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E4" w:rsidRDefault="009959E4" w:rsidP="009959E4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  <w:r>
        <w:rPr>
          <w:rFonts w:ascii="Verdana" w:eastAsia="Times New Roman" w:hAnsi="Verdana" w:cs="Times New Roman"/>
          <w:sz w:val="24"/>
          <w:szCs w:val="24"/>
          <w:lang w:eastAsia="pt-PT"/>
        </w:rPr>
        <w:t>POESIA</w:t>
      </w:r>
      <w:bookmarkStart w:id="0" w:name="_GoBack"/>
      <w:bookmarkEnd w:id="0"/>
    </w:p>
    <w:p w:rsidR="009959E4" w:rsidRDefault="009959E4" w:rsidP="009959E4">
      <w:pPr>
        <w:spacing w:after="0" w:line="360" w:lineRule="auto"/>
        <w:ind w:left="300" w:right="300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As primeiras notícias sobre a emigração são dadas por Garcia de Resende (1470-1536, ao manifestar-se preocupado com a ideia de </w:t>
      </w: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despovoamento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perante a saída de tantos Portugueses do reino: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«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Viymos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muyto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espalhar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 </w:t>
      </w:r>
      <w:proofErr w:type="gram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portugueses</w:t>
      </w:r>
      <w:proofErr w:type="gram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no viver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Brasil, Ilhas  povoar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a</w:t>
      </w:r>
      <w:proofErr w:type="gram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aas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Indias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yr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morar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 </w:t>
      </w:r>
      <w:proofErr w:type="gram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natureza</w:t>
      </w:r>
      <w:proofErr w:type="gram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lhes 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squecer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(…</w:t>
      </w: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)»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  século XVIII, Correia Garção (1727-1772) remete a emigração para a </w:t>
      </w: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ideia de sofrimento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por que passa o emigrante: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«Guarde a terra avarenta nas entranhas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O ouro fulgente.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O Mineiro na roça aflito cave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C'os</w:t>
      </w:r>
      <w:proofErr w:type="spellEnd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 sórdidos escravos;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Por ignotos sertões exponha a vida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Do Bárbaro </w:t>
      </w:r>
      <w:proofErr w:type="spell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Tapuia</w:t>
      </w:r>
      <w:proofErr w:type="spellEnd"/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À seta venenosa, à veloz garra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Do tigre mosqueado</w:t>
      </w:r>
      <w:r w:rsidRPr="009959E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».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paradigma de um personagem tipo surge com Filinto Elísio (1734-1819), ao definir o emigrante como sendo ambicioso e ávido de Ouro do Brasil, dizendo: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«</w:t>
      </w: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Saiu de Samardã certo pedreiro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Faminto de ouro, em busca de </w:t>
      </w:r>
      <w:proofErr w:type="gramStart"/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fortuna ;</w:t>
      </w:r>
      <w:proofErr w:type="gramEnd"/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Embarca, vai-se ao Rio, deita às Minas,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lastRenderedPageBreak/>
        <w:t>E lida, e fossa, e sua, arranca à terra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O luzento metal, que o vulgo adora.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 xml:space="preserve"> Vem rico a Samardã; vinhas, searas, 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Casas, móveis, baixelas compra (...)».</w:t>
      </w:r>
    </w:p>
    <w:p w:rsidR="009959E4" w:rsidRPr="009959E4" w:rsidRDefault="009959E4" w:rsidP="009959E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24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24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Os Emigrantes</w:t>
      </w: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br/>
      </w: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br/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Ei-los que partem novos e velhos 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Buscar a sorte noutras paragens,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Noutras paragens, entre outros povos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Ei-los que partem, velhos e novos.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Ei-los que partem, olhos molhados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Coração triste, a saca às costas, 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Esperança em riste, sonhos dourados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Ei-los que partem, olhos molhados.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Virão um dia, ricos ou não 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Contando histórias de lá de longe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Onde o suor se fez em pão,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>Virão um dia, ricos ou não,</w:t>
      </w: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Virão um dia, ou não. </w:t>
      </w:r>
    </w:p>
    <w:p w:rsidR="009959E4" w:rsidRPr="009959E4" w:rsidRDefault="009959E4" w:rsidP="009959E4">
      <w:pPr>
        <w:spacing w:after="24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Manuel Freire </w:t>
      </w:r>
    </w:p>
    <w:p w:rsidR="009959E4" w:rsidRPr="009959E4" w:rsidRDefault="009959E4" w:rsidP="009959E4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  <w:r w:rsidRPr="009959E4">
        <w:rPr>
          <w:rFonts w:ascii="Verdana" w:eastAsia="Times New Roman" w:hAnsi="Verdana" w:cs="Times New Roman"/>
          <w:noProof/>
          <w:sz w:val="24"/>
          <w:szCs w:val="24"/>
          <w:lang w:eastAsia="pt-PT"/>
        </w:rPr>
        <w:drawing>
          <wp:inline distT="0" distB="0" distL="0" distR="0" wp14:anchorId="78F991B7" wp14:editId="19580C93">
            <wp:extent cx="4429125" cy="9525"/>
            <wp:effectExtent l="0" t="0" r="9525" b="9525"/>
            <wp:docPr id="2" name="Imagem 2" descr="http://www.museu-emigrantes.org/imagens/l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lin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Cantar de Emigração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Este parte, </w:t>
      </w: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aquele parte</w:t>
      </w:r>
      <w:proofErr w:type="gramEnd"/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e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todos, todos se vão.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Galiza</w:t>
      </w: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ficas sem homens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que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possam cortar teu pão.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Tens em troca órfãos e órfãs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e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campos de solidão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e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mães que não têm filhos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filhos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que não têm pais.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Corações que tens e sofrem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longas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horas mortais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viúvas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vivos-mortos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que</w:t>
      </w:r>
      <w:proofErr w:type="gramEnd"/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ninguém consolará.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959E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Rosalía</w:t>
      </w:r>
      <w:proofErr w:type="spellEnd"/>
      <w:r w:rsidRPr="009959E4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de Castro 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15"/>
          <w:szCs w:val="15"/>
          <w:lang w:eastAsia="pt-PT"/>
        </w:rPr>
        <w:t>Tradução de José Niza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15"/>
          <w:szCs w:val="15"/>
          <w:lang w:eastAsia="pt-PT"/>
        </w:rPr>
        <w:t>O nosso amargo cancioneiro, Livraria Paisagem, 1973 - Porto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9959E4" w:rsidRPr="009959E4" w:rsidRDefault="009959E4" w:rsidP="009959E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59E4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  <w:r w:rsidRPr="009959E4">
        <w:rPr>
          <w:rFonts w:ascii="Verdana" w:eastAsia="Times New Roman" w:hAnsi="Verdana" w:cs="Times New Roman"/>
          <w:noProof/>
          <w:sz w:val="24"/>
          <w:szCs w:val="24"/>
          <w:lang w:eastAsia="pt-PT"/>
        </w:rPr>
        <w:drawing>
          <wp:inline distT="0" distB="0" distL="0" distR="0" wp14:anchorId="61E716E0" wp14:editId="79658768">
            <wp:extent cx="4429125" cy="9525"/>
            <wp:effectExtent l="0" t="0" r="9525" b="9525"/>
            <wp:docPr id="1" name="Imagem 1" descr="http://www.museu-emigrantes.org/imagens/l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seu-emigrantes.org/imagens/lin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E4"/>
    <w:rsid w:val="00362B54"/>
    <w:rsid w:val="009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959E4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5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959E4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5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2012-02-06T16:14:00Z</dcterms:created>
  <dcterms:modified xsi:type="dcterms:W3CDTF">2012-02-06T16:14:00Z</dcterms:modified>
</cp:coreProperties>
</file>