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2B" w:rsidRDefault="002C2E2B" w:rsidP="002C2E2B">
      <w:pPr>
        <w:pStyle w:val="NormalWeb"/>
        <w:spacing w:before="0" w:beforeAutospacing="0" w:after="0" w:afterAutospacing="0" w:line="360" w:lineRule="auto"/>
        <w:ind w:left="300" w:right="300"/>
        <w:jc w:val="both"/>
        <w:rPr>
          <w:rFonts w:ascii="Verdana" w:hAnsi="Verdana"/>
          <w:b/>
          <w:bCs/>
          <w:i/>
          <w:iCs/>
          <w:sz w:val="20"/>
          <w:szCs w:val="20"/>
        </w:rPr>
      </w:pPr>
      <w:r>
        <w:rPr>
          <w:rFonts w:ascii="Verdana" w:hAnsi="Verdana"/>
          <w:b/>
          <w:bCs/>
          <w:i/>
          <w:iCs/>
          <w:sz w:val="20"/>
          <w:szCs w:val="20"/>
        </w:rPr>
        <w:t>AS VILLAS</w:t>
      </w:r>
      <w:bookmarkStart w:id="0" w:name="_GoBack"/>
      <w:bookmarkEnd w:id="0"/>
    </w:p>
    <w:p w:rsidR="002C2E2B" w:rsidRDefault="002C2E2B" w:rsidP="002C2E2B">
      <w:pPr>
        <w:pStyle w:val="NormalWeb"/>
        <w:spacing w:before="0" w:beforeAutospacing="0" w:after="0" w:afterAutospacing="0" w:line="360" w:lineRule="auto"/>
        <w:ind w:left="300" w:right="300"/>
        <w:jc w:val="both"/>
        <w:rPr>
          <w:rFonts w:ascii="Verdana" w:hAnsi="Verdana"/>
          <w:b/>
          <w:bCs/>
          <w:i/>
          <w:iCs/>
          <w:sz w:val="20"/>
          <w:szCs w:val="20"/>
        </w:rPr>
      </w:pPr>
    </w:p>
    <w:p w:rsidR="002C2E2B" w:rsidRPr="002C2E2B" w:rsidRDefault="002C2E2B" w:rsidP="002C2E2B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2C2E2B">
        <w:rPr>
          <w:rFonts w:ascii="Verdana" w:hAnsi="Verdana"/>
          <w:b/>
          <w:bCs/>
          <w:i/>
          <w:iCs/>
          <w:sz w:val="20"/>
          <w:szCs w:val="20"/>
        </w:rPr>
        <w:t>"Ficaria</w:t>
      </w:r>
      <w:r>
        <w:rPr>
          <w:rFonts w:ascii="Verdana" w:hAnsi="Verdana"/>
          <w:b/>
          <w:bCs/>
          <w:i/>
          <w:iCs/>
          <w:color w:val="999999"/>
          <w:sz w:val="20"/>
          <w:szCs w:val="20"/>
        </w:rPr>
        <w:t>-</w:t>
      </w:r>
      <w:r w:rsidRPr="002C2E2B">
        <w:rPr>
          <w:rFonts w:ascii="Verdana" w:hAnsi="Verdana"/>
          <w:b/>
          <w:bCs/>
          <w:i/>
          <w:iCs/>
          <w:sz w:val="20"/>
          <w:szCs w:val="20"/>
        </w:rPr>
        <w:t>nos-mal, a todos nós que tanto devemos ao Brasil, a nós todos que vemos a nossa terra engrandecida por uma grande parte dos nossos concidadãos lá terem ido ganhar as suas fortunas e depois virem edificar aqui as habitações, dotando a vila com casas de caridade, etc. desejamos que a um dos nossos principais largos ou ruas se não desse o honrado nome de Largo ou Rua da República do Brasil? Quem nos representa deve tomar essa iniciativa, que como homenagem ao Brasil, é merecidíssima.»</w:t>
      </w:r>
      <w:r w:rsidRPr="002C2E2B">
        <w:rPr>
          <w:rFonts w:ascii="Verdana" w:hAnsi="Verdana"/>
          <w:b/>
          <w:bCs/>
          <w:sz w:val="20"/>
          <w:szCs w:val="20"/>
        </w:rPr>
        <w:t xml:space="preserve"> </w:t>
      </w:r>
      <w:r w:rsidRPr="002C2E2B">
        <w:rPr>
          <w:rFonts w:ascii="Verdana" w:hAnsi="Verdana"/>
          <w:sz w:val="20"/>
          <w:szCs w:val="20"/>
        </w:rPr>
        <w:t>(O Desforço, 6/12/1912)</w:t>
      </w:r>
    </w:p>
    <w:p w:rsidR="002C2E2B" w:rsidRPr="002C2E2B" w:rsidRDefault="002C2E2B" w:rsidP="002C2E2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>O Brasil, na segunda metade do século XVIII e durante o século XIX foi o lugar propício para a acumulação de fortuna e o laboratório para o que veio a ser a ampliação de pequenos e modestos Solares do Minho, a construção das novas vilas e a ampliação das cidades.</w:t>
      </w:r>
    </w:p>
    <w:p w:rsidR="002C2E2B" w:rsidRPr="002C2E2B" w:rsidRDefault="002C2E2B" w:rsidP="002C2E2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Portugal, mas com particular destaque para as cidades do Norte do país, permanecem vivas inúmeras </w:t>
      </w:r>
      <w:hyperlink r:id="rId5" w:history="1">
        <w:r w:rsidRPr="002C2E2B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evidências materiais e simbólicas da emigração</w:t>
        </w:r>
      </w:hyperlink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para o Brasil. </w:t>
      </w:r>
    </w:p>
    <w:p w:rsidR="002C2E2B" w:rsidRPr="002C2E2B" w:rsidRDefault="002C2E2B" w:rsidP="002C2E2B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2C2E2B">
        <w:rPr>
          <w:rFonts w:ascii="Verdana" w:hAnsi="Verdana"/>
          <w:sz w:val="20"/>
          <w:szCs w:val="20"/>
        </w:rPr>
        <w:t>Tais evidências são a consequência visível dos investimentos feitos pelos "Brasileiros" em tempo de "vai e torna", ou no seu regresso definitivo, principalmente dos que emigraram a partir da década de vinte do século XIX.</w:t>
      </w:r>
      <w:r w:rsidRPr="002C2E2B">
        <w:t xml:space="preserve"> </w:t>
      </w:r>
    </w:p>
    <w:p w:rsidR="002C2E2B" w:rsidRPr="002C2E2B" w:rsidRDefault="002C2E2B" w:rsidP="002C2E2B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2C2E2B">
        <w:rPr>
          <w:rFonts w:ascii="Verdana" w:hAnsi="Verdana"/>
          <w:sz w:val="20"/>
          <w:szCs w:val="20"/>
        </w:rPr>
        <w:t>O Norte de Portugal é, assim, um local privilegiado para observar as r</w:t>
      </w:r>
      <w:hyperlink r:id="rId6" w:history="1">
        <w:r w:rsidRPr="002C2E2B">
          <w:rPr>
            <w:rStyle w:val="Hiperligao"/>
            <w:rFonts w:ascii="Verdana" w:hAnsi="Verdana"/>
            <w:color w:val="auto"/>
            <w:sz w:val="20"/>
            <w:szCs w:val="20"/>
          </w:rPr>
          <w:t>epresentações materiais do "Brasileiro"  e a construção simbólica</w:t>
        </w:r>
      </w:hyperlink>
      <w:r w:rsidRPr="002C2E2B">
        <w:rPr>
          <w:rFonts w:ascii="Verdana" w:hAnsi="Verdana"/>
          <w:sz w:val="20"/>
          <w:szCs w:val="20"/>
        </w:rPr>
        <w:t xml:space="preserve"> desse fenómeno, particularmente, porque com os primeiros lucros do Brasil, o emigrante de sucesso, regressava à terra para ampliar a casa mãe ou construir uma nova e  </w:t>
      </w:r>
    </w:p>
    <w:p w:rsidR="002C2E2B" w:rsidRPr="002C2E2B" w:rsidRDefault="002C2E2B" w:rsidP="002C2E2B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2C2E2B">
        <w:rPr>
          <w:rFonts w:ascii="Verdana" w:hAnsi="Verdana"/>
          <w:sz w:val="20"/>
          <w:szCs w:val="20"/>
        </w:rPr>
        <w:t>“</w:t>
      </w:r>
      <w:proofErr w:type="gramStart"/>
      <w:r w:rsidRPr="002C2E2B">
        <w:rPr>
          <w:rFonts w:ascii="Verdana" w:hAnsi="Verdana"/>
          <w:i/>
          <w:iCs/>
          <w:sz w:val="20"/>
          <w:szCs w:val="20"/>
        </w:rPr>
        <w:t>cobrir</w:t>
      </w:r>
      <w:proofErr w:type="gramEnd"/>
      <w:r w:rsidRPr="002C2E2B">
        <w:rPr>
          <w:rFonts w:ascii="Verdana" w:hAnsi="Verdana"/>
          <w:i/>
          <w:iCs/>
          <w:sz w:val="20"/>
          <w:szCs w:val="20"/>
        </w:rPr>
        <w:t xml:space="preserve"> de arrecadas as irmãs queridas e a continuar, aqui, a vida laboriosa que nas terras do Brasil foi a sua glória</w:t>
      </w:r>
      <w:r w:rsidRPr="002C2E2B">
        <w:rPr>
          <w:rFonts w:ascii="Verdana" w:hAnsi="Verdana"/>
          <w:sz w:val="20"/>
          <w:szCs w:val="20"/>
        </w:rPr>
        <w:t>”.</w:t>
      </w:r>
      <w:bookmarkStart w:id="1" w:name="_ftnref3"/>
      <w:r w:rsidRPr="002C2E2B">
        <w:rPr>
          <w:rFonts w:ascii="Verdana" w:hAnsi="Verdana"/>
        </w:rPr>
        <w:fldChar w:fldCharType="begin"/>
      </w:r>
      <w:r w:rsidRPr="002C2E2B">
        <w:rPr>
          <w:rFonts w:ascii="Verdana" w:hAnsi="Verdana"/>
        </w:rPr>
        <w:instrText xml:space="preserve"> HYPERLINK "http://www.museu-emigrantes.org/nvilasbrasileiro.htm" \l "_ftn1" \o "" </w:instrText>
      </w:r>
      <w:r w:rsidRPr="002C2E2B">
        <w:rPr>
          <w:rFonts w:ascii="Verdana" w:hAnsi="Verdana"/>
        </w:rPr>
        <w:fldChar w:fldCharType="separate"/>
      </w:r>
      <w:r w:rsidRPr="002C2E2B">
        <w:rPr>
          <w:rStyle w:val="Refdenotaderodap"/>
          <w:rFonts w:ascii="Verdana" w:hAnsi="Verdana"/>
          <w:sz w:val="20"/>
          <w:szCs w:val="20"/>
        </w:rPr>
        <w:t>[1]</w:t>
      </w:r>
      <w:r w:rsidRPr="002C2E2B">
        <w:rPr>
          <w:rFonts w:ascii="Verdana" w:hAnsi="Verdana"/>
        </w:rPr>
        <w:fldChar w:fldCharType="end"/>
      </w:r>
      <w:bookmarkEnd w:id="1"/>
    </w:p>
    <w:p w:rsidR="002C2E2B" w:rsidRPr="002C2E2B" w:rsidRDefault="002C2E2B" w:rsidP="002C2E2B">
      <w:pPr>
        <w:spacing w:after="15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>Dos que emigraram no século XIX predominavam os filhos de proprietários e agricultores, constituindo a classe média e média alta do Minho, solteiros, menores de 14 anos de idade e alfabetizados, regressando, muitos deles, definitivamente para se instalarem na terra natal, na vila ou cidade mais próxima, ou no Porto e em Lisboa.</w:t>
      </w:r>
    </w:p>
    <w:p w:rsidR="002C2E2B" w:rsidRPr="002C2E2B" w:rsidRDefault="002C2E2B" w:rsidP="002C2E2B">
      <w:pPr>
        <w:spacing w:before="150"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Estes emigrantes de retorno, ao participarem no processo de desenvolvimento local com iniciativas de carácter individual ou de grupo e ainda, ao integrarem-se na vida das instituições públicas e particulares, denotam comportamentos sociais de afirmação e confirmação de lideranças, através das quais se distinguem e afirmam como parte integrante da </w:t>
      </w: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 xml:space="preserve">burguesia, necessária ao processo de afirmação de uma vivência urbana, liberal e capitalista. </w:t>
      </w:r>
    </w:p>
    <w:p w:rsidR="002C2E2B" w:rsidRPr="002C2E2B" w:rsidRDefault="002C2E2B" w:rsidP="002C2E2B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2C2E2B">
        <w:rPr>
          <w:rFonts w:ascii="Verdana" w:hAnsi="Verdana"/>
          <w:sz w:val="20"/>
          <w:szCs w:val="20"/>
        </w:rPr>
        <w:t xml:space="preserve">Os que os viram partir reconheceram  os efeitos de uma dinâmica económica nova e de uma abundância estranha aos homens do Norte de Portugal e, ainda segundo António Figueirinhas, foi </w:t>
      </w:r>
      <w:r w:rsidRPr="002C2E2B">
        <w:rPr>
          <w:rFonts w:ascii="Verdana" w:hAnsi="Verdana"/>
          <w:i/>
          <w:iCs/>
          <w:sz w:val="20"/>
          <w:szCs w:val="20"/>
        </w:rPr>
        <w:t>”ele quem faz arrotear os montes, agricultar os campos, podar as vinhas, levantar as elegantes ramadas. [...] Promovendo o progresso agrícola, dando nas suas quintas o exemplo da cultura inteligente, espalhando dinheiro a juro, não só beneficia as populações com seu exemplo e com seu labor, como exerce uma importantíssima função económica suprindo a falta de estabelecimentos de crédito.”</w:t>
      </w:r>
      <w:bookmarkStart w:id="2" w:name="_ftnref2"/>
      <w:r w:rsidRPr="002C2E2B">
        <w:rPr>
          <w:rFonts w:ascii="Verdana" w:hAnsi="Verdana"/>
          <w:i/>
          <w:iCs/>
        </w:rPr>
        <w:fldChar w:fldCharType="begin"/>
      </w:r>
      <w:r w:rsidRPr="002C2E2B">
        <w:rPr>
          <w:rFonts w:ascii="Verdana" w:hAnsi="Verdana"/>
          <w:i/>
          <w:iCs/>
        </w:rPr>
        <w:instrText xml:space="preserve"> HYPERLINK "http://www.museu-emigrantes.org/nvilasbrasileiro.htm" \l "_ftn2" \o "" </w:instrText>
      </w:r>
      <w:r w:rsidRPr="002C2E2B">
        <w:rPr>
          <w:rFonts w:ascii="Verdana" w:hAnsi="Verdana"/>
          <w:i/>
          <w:iCs/>
        </w:rPr>
        <w:fldChar w:fldCharType="separate"/>
      </w:r>
      <w:r w:rsidRPr="002C2E2B">
        <w:rPr>
          <w:rStyle w:val="Refdenotaderodap"/>
          <w:rFonts w:ascii="Verdana" w:hAnsi="Verdana"/>
          <w:b/>
          <w:bCs/>
          <w:i/>
          <w:iCs/>
          <w:sz w:val="20"/>
          <w:szCs w:val="20"/>
        </w:rPr>
        <w:t>[2]</w:t>
      </w:r>
      <w:r w:rsidRPr="002C2E2B">
        <w:rPr>
          <w:rFonts w:ascii="Verdana" w:hAnsi="Verdana"/>
          <w:i/>
          <w:iCs/>
        </w:rPr>
        <w:fldChar w:fldCharType="end"/>
      </w:r>
      <w:bookmarkEnd w:id="2"/>
    </w:p>
    <w:p w:rsidR="002C2E2B" w:rsidRPr="002C2E2B" w:rsidRDefault="002C2E2B" w:rsidP="002C2E2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Depois de uma longa estadia no Brasil, regressavam com sucesso: eram filhos de proprietários, que confirmam, reproduzem e reforçam os estatutos sociais dos ascendentes, deslocando-se para a Vila onde são chamados de Barões, Condes, Viscondes e mais vulgarmente de Comendadores.  </w:t>
      </w:r>
    </w:p>
    <w:p w:rsidR="002C2E2B" w:rsidRPr="002C2E2B" w:rsidRDefault="002C2E2B" w:rsidP="002C2E2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No entanto, a representação mais evidente do “Brasileiro” ficou particularmente marcada na paisagem arquitectónica das cidades, vilas e aldeias do Norte de Portugal,  dado que, no século XIX, foi a </w:t>
      </w:r>
      <w:r w:rsidRPr="002C2E2B">
        <w:rPr>
          <w:rFonts w:ascii="Verdana" w:hAnsi="Verdana"/>
          <w:sz w:val="20"/>
          <w:szCs w:val="20"/>
        </w:rPr>
        <w:t>época em que se verificou o retorno do emigrante português enriquecido no Brasil, sendo especialmente visíveis em Fafe as expressões da sua presença.</w:t>
      </w:r>
    </w:p>
    <w:p w:rsidR="002C2E2B" w:rsidRPr="002C2E2B" w:rsidRDefault="002C2E2B" w:rsidP="002C2E2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Este retorno reflectiu-se na </w:t>
      </w:r>
      <w:hyperlink r:id="rId7" w:history="1">
        <w:r w:rsidRPr="002C2E2B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arquitectura</w:t>
        </w:r>
      </w:hyperlink>
      <w:proofErr w:type="gramStart"/>
      <w:r w:rsidRPr="002C2E2B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,</w:t>
      </w: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>,</w:t>
      </w:r>
      <w:proofErr w:type="gramEnd"/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no urbanismo e na industrialização do país, provocando a aceleração da actividade comercial, afirmando-se o “Brasileiro” e seus descendentes como constituintes de uma classe burguesa que se envolve activamente na vida pública em tempo de transformação de regime.  Os "Brasileiros de Torna-Viagem" são os edificadores de palácios, casas apalaçadas, palacetes e possuidores de um espírito filantrópico que os leva à construção de edificações cívicas: Hospitais, Asilos, Escolas, Igrejas, Passeios Públicos, Teatros, indústrias.</w:t>
      </w:r>
    </w:p>
    <w:p w:rsidR="002C2E2B" w:rsidRPr="002C2E2B" w:rsidRDefault="002C2E2B" w:rsidP="002C2E2B">
      <w:pPr>
        <w:spacing w:before="150"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>A casa do “Brasileiro” de “Torna - Viagem” constituiu uma das representações mais evidentes do retorno, quer na estrutura e fachada das edificações, quer nas novas demarcações internas, dividindo espaços e pessoas, evidenciando novas hierarquias e novas fronteiras sociais.</w:t>
      </w:r>
    </w:p>
    <w:p w:rsidR="002C2E2B" w:rsidRPr="002C2E2B" w:rsidRDefault="002C2E2B" w:rsidP="002C2E2B">
      <w:pPr>
        <w:spacing w:before="150"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Nas fachadas dos Hospitais, Asilos, Escolas encontramos ainda o nome dos que os instituíram e nos bustos, o rosto da filantropia benemérita ao serviço da </w:t>
      </w:r>
      <w:r w:rsidRPr="002C2E2B">
        <w:rPr>
          <w:rFonts w:ascii="Verdana" w:hAnsi="Verdana"/>
          <w:sz w:val="20"/>
          <w:szCs w:val="20"/>
        </w:rPr>
        <w:t xml:space="preserve">instrução e da pobreza como actos com sentidos de distinção individual e vínculos às origens, com raízes no princípio maçom de </w:t>
      </w:r>
      <w:proofErr w:type="gramStart"/>
      <w:r w:rsidRPr="002C2E2B">
        <w:rPr>
          <w:rFonts w:ascii="Verdana" w:hAnsi="Verdana"/>
          <w:sz w:val="20"/>
          <w:szCs w:val="20"/>
        </w:rPr>
        <w:t>auxilio</w:t>
      </w:r>
      <w:proofErr w:type="gramEnd"/>
      <w:r w:rsidRPr="002C2E2B">
        <w:rPr>
          <w:rFonts w:ascii="Verdana" w:hAnsi="Verdana"/>
          <w:sz w:val="20"/>
          <w:szCs w:val="20"/>
        </w:rPr>
        <w:t xml:space="preserve"> </w:t>
      </w:r>
      <w:proofErr w:type="spellStart"/>
      <w:r w:rsidRPr="002C2E2B">
        <w:rPr>
          <w:rFonts w:ascii="Verdana" w:hAnsi="Verdana"/>
          <w:sz w:val="20"/>
          <w:szCs w:val="20"/>
        </w:rPr>
        <w:t>mutuo</w:t>
      </w:r>
      <w:proofErr w:type="spellEnd"/>
      <w:r w:rsidRPr="002C2E2B">
        <w:rPr>
          <w:rFonts w:ascii="Verdana" w:hAnsi="Verdana"/>
          <w:sz w:val="20"/>
          <w:szCs w:val="20"/>
        </w:rPr>
        <w:t>.</w:t>
      </w:r>
    </w:p>
    <w:p w:rsidR="002C2E2B" w:rsidRPr="002C2E2B" w:rsidRDefault="002C2E2B" w:rsidP="002C2E2B">
      <w:pPr>
        <w:pStyle w:val="NormalWeb"/>
        <w:spacing w:line="360" w:lineRule="auto"/>
        <w:ind w:left="300" w:right="300"/>
        <w:jc w:val="both"/>
        <w:rPr>
          <w:rFonts w:ascii="Verdana" w:hAnsi="Verdana"/>
          <w:sz w:val="20"/>
          <w:szCs w:val="20"/>
        </w:rPr>
      </w:pPr>
      <w:r w:rsidRPr="002C2E2B">
        <w:rPr>
          <w:rFonts w:ascii="Verdana" w:hAnsi="Verdana"/>
          <w:sz w:val="20"/>
          <w:szCs w:val="20"/>
        </w:rPr>
        <w:lastRenderedPageBreak/>
        <w:t>Nos cemitérios poderá ver-se aqueles que optaram por mandar fazer uma capela de granito fino ou escolheram uma elegante coluna para implantar o seus busto e detectar o sentido ideológico das suas vidas: católico, ateu e maçom.</w:t>
      </w:r>
    </w:p>
    <w:p w:rsidR="002C2E2B" w:rsidRPr="002C2E2B" w:rsidRDefault="002C2E2B" w:rsidP="002C2E2B">
      <w:pPr>
        <w:spacing w:before="150" w:after="0" w:line="240" w:lineRule="auto"/>
        <w:ind w:left="300" w:righ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Nos teatros que mandaram fazer mesmo </w:t>
      </w:r>
      <w:proofErr w:type="gramStart"/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>nos centro</w:t>
      </w:r>
      <w:proofErr w:type="gramEnd"/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das vilas, exibiram o seu gosto pelas artes e o desejo de promover-se e promover a cultura, completando, na época, os elementos de cultura necessária a este grupo social formado de emigrantes do Brasil, que  se  destacou do conjunto da população rural local.</w:t>
      </w:r>
    </w:p>
    <w:p w:rsidR="002C2E2B" w:rsidRPr="002C2E2B" w:rsidRDefault="002C2E2B" w:rsidP="002C2E2B">
      <w:pPr>
        <w:spacing w:before="150" w:after="0" w:line="240" w:lineRule="auto"/>
        <w:ind w:left="300" w:righ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imprensa local e regional da época dá, por todo o lado, notícia das obras filantrópicas que o “Brasileiro” ia promovendo, das ideias que defendiam e do partido que tomavam no tempo em que </w:t>
      </w:r>
      <w:proofErr w:type="gramStart"/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>a queda de um governo era vivido</w:t>
      </w:r>
      <w:proofErr w:type="gramEnd"/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como uma revolução.</w:t>
      </w:r>
    </w:p>
    <w:p w:rsidR="002C2E2B" w:rsidRPr="002C2E2B" w:rsidRDefault="002C2E2B" w:rsidP="002C2E2B">
      <w:pPr>
        <w:spacing w:before="150" w:after="0" w:line="240" w:lineRule="auto"/>
        <w:ind w:left="300" w:righ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>Na construção das primeiras i</w:t>
      </w:r>
      <w:r w:rsidRPr="002C2E2B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ndús</w:t>
      </w: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>trias a Vapor, desenha o que veio a ser o tecido industrial português da região do Norte de Portugal, particularmente nas fábricas têxteis do Ave, Vizela e Porto, as quais se afirmaram como grandes centralidades sociais de gente que se arrumou em bairros operários em pobrezas prolongadas até à década de sessenta do século XX.</w:t>
      </w:r>
    </w:p>
    <w:p w:rsidR="002C2E2B" w:rsidRPr="002C2E2B" w:rsidRDefault="002C2E2B" w:rsidP="002C2E2B">
      <w:pPr>
        <w:spacing w:before="150" w:after="0" w:line="240" w:lineRule="auto"/>
        <w:ind w:left="300" w:righ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Na segunda metade do século XIX, as vilas ganham uma acrescida importância, iniciando uma configuração urbana marcada pela abertura de novas ruas e praças, bem como pela disposição e modelos das novas edificações. </w:t>
      </w:r>
    </w:p>
    <w:p w:rsidR="002C2E2B" w:rsidRPr="002C2E2B" w:rsidRDefault="002C2E2B" w:rsidP="002C2E2B">
      <w:pPr>
        <w:spacing w:before="150" w:after="0" w:line="240" w:lineRule="auto"/>
        <w:ind w:left="300" w:righ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As vilas receberam as novas elites que davam sentido aos novos ideários políticos e os “Brasileiros” aí estavam a ocupar os lugares públicos que foram dos seus ascendentes, agora reforçados por constituições, códigos, decretos e deliberações municipais. </w:t>
      </w:r>
    </w:p>
    <w:p w:rsidR="002C2E2B" w:rsidRPr="002C2E2B" w:rsidRDefault="002C2E2B" w:rsidP="002C2E2B">
      <w:pPr>
        <w:spacing w:before="150" w:after="0" w:line="240" w:lineRule="auto"/>
        <w:ind w:left="300" w:righ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>A estruturação e o desenvolvimento urbano estão intimamente ligados, quer à implantação do liberalismo, quer à República, dado que o capitalismo liberal facilitou a acumulação e circulação de recursos financeiros disponíveis.</w:t>
      </w:r>
    </w:p>
    <w:p w:rsidR="002C2E2B" w:rsidRPr="002C2E2B" w:rsidRDefault="002C2E2B" w:rsidP="002C2E2B">
      <w:pPr>
        <w:spacing w:before="150" w:after="0" w:line="240" w:lineRule="auto"/>
        <w:ind w:left="300" w:righ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>Os recursos financeiros dos capitalistas tomam, nas vilas, importância peculiar por se constituírem, quase exclusivamente, de capitais dos “Brasileiros de torna-viagem” como o actor instruído de um Portugal moderno, das viagens e do contacto com o mundo, sendo o Brasil cosmopolita o centro da aprendizagem para jovens saídos de um país pequeno e rural. </w:t>
      </w:r>
    </w:p>
    <w:p w:rsidR="002C2E2B" w:rsidRPr="002C2E2B" w:rsidRDefault="002C2E2B" w:rsidP="002C2E2B">
      <w:pPr>
        <w:spacing w:before="150" w:after="0" w:line="240" w:lineRule="auto"/>
        <w:ind w:left="300" w:righ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>Os sinais de retorno de sucesso e as marcas expressas nas novas formas de capital social, cultural e simbólico, fazem dele o centro da paisagem social, promovendo a chegada do Comboio à Vila, a ampliação da praça principal, a instalação da energia eléctrica e, finalmente o telegrafo que o ligava ao mundo.</w:t>
      </w:r>
    </w:p>
    <w:p w:rsidR="002C2E2B" w:rsidRPr="002C2E2B" w:rsidRDefault="002C2E2B" w:rsidP="002C2E2B">
      <w:pPr>
        <w:spacing w:before="150" w:after="0" w:line="240" w:lineRule="auto"/>
        <w:ind w:left="300" w:righ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>Podemos ver os "Torna-Viagem" na liderança das primeiras agremiações de interesse social, nomeadamente nas confrarias e nas Irmandades da terra. No Clube, discutiam as últimas novidades chegadas da Europa e o calor da política incendiava paixões com raiz nos ideários liberais maçónicos e se fazia política, tecendo estratégias de poder.</w:t>
      </w:r>
    </w:p>
    <w:p w:rsidR="002C2E2B" w:rsidRPr="002C2E2B" w:rsidRDefault="002C2E2B" w:rsidP="002C2E2B">
      <w:pPr>
        <w:spacing w:before="150" w:after="0" w:line="240" w:lineRule="auto"/>
        <w:ind w:left="300" w:righ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Aí se forjavam sentidos de descendência, na colocação em lugares na administração pública, para gente que vivia de rendimentos e que fazia das </w:t>
      </w: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>cidade de Lisboa e do Porto o lugar de eleição para demoradas estadias, instalados em hotéis ou procurava a sua residência definitiva.</w:t>
      </w:r>
    </w:p>
    <w:p w:rsidR="002C2E2B" w:rsidRPr="002C2E2B" w:rsidRDefault="002C2E2B" w:rsidP="002C2E2B">
      <w:pPr>
        <w:spacing w:before="150" w:after="0" w:line="240" w:lineRule="auto"/>
        <w:ind w:left="300" w:righ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>Uma personagem que circulou num tempo que ainda se expressa amarelecido em postais com remetente de várias regiões do Brasil, que testemunham a vida de homens viajados e cultos. </w:t>
      </w:r>
    </w:p>
    <w:p w:rsidR="002C2E2B" w:rsidRPr="002C2E2B" w:rsidRDefault="002C2E2B" w:rsidP="002C2E2B">
      <w:pPr>
        <w:spacing w:before="150" w:after="0" w:line="240" w:lineRule="auto"/>
        <w:ind w:left="300" w:righ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cidade era assim o lugar privilegiado para o retorno dos que possuíam projectos de investimento comercial e continuação de urbanidade, sendo a sua figura o referente de uma nova existência social e simbólica, a qual lhe oferece o estatuto correspondente a uma nova vivência económica. Lugares privilegiados para a construção da casa do “Brasileiro” foram as Vilas Novas, sedes da nova administração liberal, localizadas em sítio de passagem e </w:t>
      </w:r>
      <w:proofErr w:type="gramStart"/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>circulação, que tinham</w:t>
      </w:r>
      <w:proofErr w:type="gramEnd"/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a sua matriz fundadora em lugares de feira ou cruzamento de vias.</w:t>
      </w:r>
    </w:p>
    <w:p w:rsidR="002C2E2B" w:rsidRPr="002C2E2B" w:rsidRDefault="002C2E2B" w:rsidP="002C2E2B">
      <w:pPr>
        <w:spacing w:before="150" w:after="0" w:line="240" w:lineRule="auto"/>
        <w:ind w:left="300" w:righ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>Aqui os novos modelos arquitectónicos e o empenhamento na vida política, reflectido nos acesos combates entre progressistas e regeneradores, testemunhados na imprensa local, são sinais de retorno de sucesso e marcas de novas formas de capital social, cultural e simbólico, que faz dos “Brasileiros” o centro da paisagem, reflectida na vivência de frequentadores de casinos, praias, termas, cafés e teatros, como homens que fazem do ócio a expressão de um novo estatuto social.</w:t>
      </w:r>
    </w:p>
    <w:p w:rsidR="002C2E2B" w:rsidRPr="002C2E2B" w:rsidRDefault="002C2E2B" w:rsidP="002C2E2B">
      <w:pPr>
        <w:spacing w:before="150" w:after="0" w:line="240" w:lineRule="auto"/>
        <w:ind w:left="300" w:righ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Verdana" w:eastAsia="Times New Roman" w:hAnsi="Verdana" w:cs="Times New Roman"/>
          <w:sz w:val="20"/>
          <w:szCs w:val="20"/>
          <w:lang w:eastAsia="pt-PT"/>
        </w:rPr>
        <w:t>A república municipalista estimulou a acção e a iniciativa dos cidadãos para a participação autárquica e a promoção de iniciativas cívicas, continuando o processo de desenvolvimento liberal “o elixir da fortuna a remoça deveras; as construções particulares aí estão em abundância para o comprovar, tanto mais que se lê o sorriso da abastança alegre, que deve animar a fisionomia dos seus proprietários» (Vieira:1886, 567).</w:t>
      </w:r>
    </w:p>
    <w:p w:rsidR="002C2E2B" w:rsidRPr="002C2E2B" w:rsidRDefault="002C2E2B" w:rsidP="002C2E2B">
      <w:pPr>
        <w:spacing w:after="0" w:line="360" w:lineRule="auto"/>
        <w:ind w:left="4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C2E2B" w:rsidRPr="002C2E2B" w:rsidRDefault="002C2E2B" w:rsidP="002C2E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140.3pt;height:.75pt" o:hrpct="330" o:hrstd="t" o:hr="t" fillcolor="#aca899" stroked="f"/>
        </w:pict>
      </w:r>
    </w:p>
    <w:bookmarkStart w:id="3" w:name="_ftn1"/>
    <w:p w:rsidR="002C2E2B" w:rsidRPr="002C2E2B" w:rsidRDefault="002C2E2B" w:rsidP="002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2C2E2B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"http://www.museu-emigrantes.org/nvilasbrasileiro.htm" \l "_ftnref1" \o "" </w:instrText>
      </w:r>
      <w:r w:rsidRPr="002C2E2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2C2E2B">
        <w:rPr>
          <w:rFonts w:ascii="Times New Roman" w:eastAsia="Times New Roman" w:hAnsi="Times New Roman" w:cs="Times New Roman"/>
          <w:sz w:val="15"/>
          <w:szCs w:val="15"/>
          <w:u w:val="single"/>
          <w:vertAlign w:val="superscript"/>
          <w:lang w:eastAsia="pt-PT"/>
        </w:rPr>
        <w:t>[1]</w:t>
      </w:r>
      <w:r w:rsidRPr="002C2E2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3"/>
      <w:r w:rsidRPr="002C2E2B">
        <w:rPr>
          <w:rFonts w:ascii="Times New Roman" w:eastAsia="Times New Roman" w:hAnsi="Times New Roman" w:cs="Times New Roman"/>
          <w:sz w:val="15"/>
          <w:szCs w:val="15"/>
          <w:lang w:eastAsia="pt-PT"/>
        </w:rPr>
        <w:t xml:space="preserve"> </w:t>
      </w:r>
      <w:r w:rsidRPr="002C2E2B">
        <w:rPr>
          <w:rFonts w:ascii="Verdana" w:eastAsia="Times New Roman" w:hAnsi="Verdana" w:cs="Times New Roman"/>
          <w:sz w:val="15"/>
          <w:szCs w:val="15"/>
          <w:lang w:eastAsia="pt-PT"/>
        </w:rPr>
        <w:t xml:space="preserve">Figueirinhas, António; </w:t>
      </w:r>
      <w:proofErr w:type="spellStart"/>
      <w:r w:rsidRPr="002C2E2B">
        <w:rPr>
          <w:rFonts w:ascii="Verdana" w:eastAsia="Times New Roman" w:hAnsi="Verdana" w:cs="Times New Roman"/>
          <w:sz w:val="15"/>
          <w:szCs w:val="15"/>
          <w:lang w:eastAsia="pt-PT"/>
        </w:rPr>
        <w:t>in</w:t>
      </w:r>
      <w:proofErr w:type="spellEnd"/>
      <w:r w:rsidRPr="002C2E2B">
        <w:rPr>
          <w:rFonts w:ascii="Verdana" w:eastAsia="Times New Roman" w:hAnsi="Verdana" w:cs="Times New Roman"/>
          <w:sz w:val="15"/>
          <w:szCs w:val="15"/>
          <w:lang w:eastAsia="pt-PT"/>
        </w:rPr>
        <w:t xml:space="preserve"> "Prefácio", Costa, D. António da, </w:t>
      </w:r>
      <w:r w:rsidRPr="002C2E2B">
        <w:rPr>
          <w:rFonts w:ascii="Verdana" w:eastAsia="Times New Roman" w:hAnsi="Verdana" w:cs="Times New Roman"/>
          <w:i/>
          <w:iCs/>
          <w:sz w:val="15"/>
          <w:szCs w:val="15"/>
          <w:lang w:eastAsia="pt-PT"/>
        </w:rPr>
        <w:t>No Minho</w:t>
      </w:r>
      <w:r w:rsidRPr="002C2E2B">
        <w:rPr>
          <w:rFonts w:ascii="Verdana" w:eastAsia="Times New Roman" w:hAnsi="Verdana" w:cs="Times New Roman"/>
          <w:sz w:val="15"/>
          <w:szCs w:val="15"/>
          <w:lang w:eastAsia="pt-PT"/>
        </w:rPr>
        <w:t>, António Figueirinhas, 1900</w:t>
      </w:r>
    </w:p>
    <w:bookmarkStart w:id="4" w:name="_ftn2"/>
    <w:p w:rsidR="002C2E2B" w:rsidRPr="002C2E2B" w:rsidRDefault="002C2E2B" w:rsidP="002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2E2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2C2E2B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"http://www.museu-emigrantes.org/nvilasbrasileiro.htm" \l "_ftnref2" \o "" </w:instrText>
      </w:r>
      <w:r w:rsidRPr="002C2E2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2C2E2B">
        <w:rPr>
          <w:rFonts w:ascii="Times New Roman" w:eastAsia="Times New Roman" w:hAnsi="Times New Roman" w:cs="Times New Roman"/>
          <w:sz w:val="15"/>
          <w:szCs w:val="15"/>
          <w:u w:val="single"/>
          <w:vertAlign w:val="superscript"/>
          <w:lang w:eastAsia="pt-PT"/>
        </w:rPr>
        <w:t>[2]</w:t>
      </w:r>
      <w:r w:rsidRPr="002C2E2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4"/>
      <w:r w:rsidRPr="002C2E2B">
        <w:rPr>
          <w:rFonts w:ascii="Times New Roman" w:eastAsia="Times New Roman" w:hAnsi="Times New Roman" w:cs="Times New Roman"/>
          <w:sz w:val="15"/>
          <w:szCs w:val="15"/>
          <w:lang w:eastAsia="pt-PT"/>
        </w:rPr>
        <w:t xml:space="preserve"> </w:t>
      </w:r>
      <w:r w:rsidRPr="002C2E2B">
        <w:rPr>
          <w:rFonts w:ascii="Verdana" w:eastAsia="Times New Roman" w:hAnsi="Verdana" w:cs="Times New Roman"/>
          <w:sz w:val="15"/>
          <w:szCs w:val="15"/>
          <w:lang w:eastAsia="pt-PT"/>
        </w:rPr>
        <w:t xml:space="preserve">Figueirinhas, António; </w:t>
      </w:r>
      <w:proofErr w:type="spellStart"/>
      <w:r w:rsidRPr="002C2E2B">
        <w:rPr>
          <w:rFonts w:ascii="Verdana" w:eastAsia="Times New Roman" w:hAnsi="Verdana" w:cs="Times New Roman"/>
          <w:sz w:val="15"/>
          <w:szCs w:val="15"/>
          <w:lang w:eastAsia="pt-PT"/>
        </w:rPr>
        <w:t>in</w:t>
      </w:r>
      <w:proofErr w:type="spellEnd"/>
      <w:r w:rsidRPr="002C2E2B">
        <w:rPr>
          <w:rFonts w:ascii="Verdana" w:eastAsia="Times New Roman" w:hAnsi="Verdana" w:cs="Times New Roman"/>
          <w:sz w:val="15"/>
          <w:szCs w:val="15"/>
          <w:lang w:eastAsia="pt-PT"/>
        </w:rPr>
        <w:t xml:space="preserve"> "Prefácio", Costa, D. António da, </w:t>
      </w:r>
      <w:r w:rsidRPr="002C2E2B">
        <w:rPr>
          <w:rFonts w:ascii="Verdana" w:eastAsia="Times New Roman" w:hAnsi="Verdana" w:cs="Times New Roman"/>
          <w:i/>
          <w:iCs/>
          <w:sz w:val="15"/>
          <w:szCs w:val="15"/>
          <w:lang w:eastAsia="pt-PT"/>
        </w:rPr>
        <w:t>No Minho</w:t>
      </w:r>
      <w:r w:rsidRPr="002C2E2B">
        <w:rPr>
          <w:rFonts w:ascii="Verdana" w:eastAsia="Times New Roman" w:hAnsi="Verdana" w:cs="Times New Roman"/>
          <w:sz w:val="15"/>
          <w:szCs w:val="15"/>
          <w:lang w:eastAsia="pt-PT"/>
        </w:rPr>
        <w:t>, António Figueirinhas, 1900</w:t>
      </w:r>
    </w:p>
    <w:p w:rsidR="002C2E2B" w:rsidRDefault="002C2E2B" w:rsidP="002C2E2B">
      <w:pPr>
        <w:pStyle w:val="NormalWeb"/>
        <w:spacing w:line="360" w:lineRule="auto"/>
        <w:ind w:left="300" w:right="300"/>
      </w:pP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E2B"/>
    <w:rsid w:val="002C2E2B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C2E2B"/>
    <w:rPr>
      <w:color w:val="FFCC00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C2E2B"/>
    <w:rPr>
      <w:vertAlign w:val="superscri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C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C2E2B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C2E2B"/>
    <w:rPr>
      <w:color w:val="FFCC00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C2E2B"/>
    <w:rPr>
      <w:vertAlign w:val="superscri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C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C2E2B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casas%20brasileiras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s%20Representa&#231;&#245;es%20Materiais%20Do%20_Brasileiro_%20e%20a%20Constru&#231;&#227;o%20Simb&#243;lica%20Do%20Retorno.pdf" TargetMode="External"/><Relationship Id="rId5" Type="http://schemas.openxmlformats.org/officeDocument/2006/relationships/hyperlink" Target="http://www.museu-emigrantes.org/publico_privado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1610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2012-02-08T10:26:00Z</dcterms:created>
  <dcterms:modified xsi:type="dcterms:W3CDTF">2012-02-08T10:30:00Z</dcterms:modified>
</cp:coreProperties>
</file>