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 BENEFICÊNCIA PORTUGUESA - RIO DE JANEIRO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0"/>
          <w:szCs w:val="20"/>
          <w:lang w:eastAsia="pt-PT"/>
        </w:rPr>
        <w:t>Sociedade Portuguesa de Beneficência -  Rio de Janeiro - 1858 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Presidentes da Sociedade Portuguesa de Beneficência desde 1840 a 1924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Dr. José Marcelino da Rocha Cabral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(FUNDADOR) Dr. Alberto António de Morais Carvalho, </w:t>
      </w:r>
      <w:hyperlink r:id="rId6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Hermenegildo António Pinto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</w:t>
      </w:r>
      <w:hyperlink r:id="rId7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da Estrela,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hyperlink r:id="rId8" w:history="1">
        <w:r w:rsidRPr="00F112F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Visconde de Souto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hyperlink r:id="rId9" w:history="1">
        <w:r w:rsidRPr="00F112F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 </w:t>
        </w:r>
      </w:hyperlink>
      <w:hyperlink r:id="rId10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de São Mamede</w:t>
        </w:r>
      </w:hyperlink>
      <w:r w:rsidRPr="00F112F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,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Conselheiro João José dos Reis, Comendador Joaquim José Rodrigues Guimarães, </w:t>
      </w:r>
      <w:hyperlink r:id="rId11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Conde de São Salvador de Matosinhos</w:t>
        </w:r>
      </w:hyperlink>
      <w:r w:rsidRPr="00F112F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,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José João Martins de Pinho, </w:t>
      </w:r>
      <w:hyperlink r:id="rId12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 xml:space="preserve">Barão de Santa </w:t>
        </w:r>
        <w:proofErr w:type="spellStart"/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Leocadia</w:t>
        </w:r>
        <w:proofErr w:type="spellEnd"/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,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hyperlink r:id="rId13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Conde de Santa Marinha,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Comendador José Gonçalves da Mota, </w:t>
      </w:r>
      <w:hyperlink r:id="rId14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de Avelar</w:t>
        </w:r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</w:t>
      </w:r>
      <w:hyperlink r:id="rId15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de Sande</w:t>
        </w:r>
      </w:hyperlink>
      <w:hyperlink r:id="rId16" w:history="1">
        <w:r w:rsidRPr="00F112F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 (depois Conde de </w:t>
        </w:r>
        <w:proofErr w:type="spellStart"/>
        <w:r w:rsidRPr="00F112F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Agrolongo</w:t>
        </w:r>
        <w:proofErr w:type="spellEnd"/>
      </w:hyperlink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)</w:t>
      </w:r>
      <w:r w:rsidRPr="00F112F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,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Joaquim Carvalho de Oliveira e Silva, Comendador Manuel António Augusto de Almeida Carvalhais, Comendador José António da Silva, Comendador José Rainho da Silva Carneiro, </w:t>
      </w:r>
      <w:hyperlink r:id="rId17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de Morais,</w:t>
        </w:r>
      </w:hyperlink>
      <w:hyperlink r:id="rId18" w:history="1">
        <w:r w:rsidRPr="00F112F4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 xml:space="preserve"> Visconde do Souto</w:t>
        </w:r>
      </w:hyperlink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 Sociedade Portuguesa de Beneficência é uma instituição bem conhecida não só de portugueses mas de todo o Brasil, pelos serviços relevantes que tem prestado e continua prestando aos desvalidos da Fortuna.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1839 era ministro de Portugal no Brasil Joaquim César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Figaniére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Moura, que um dia, conversando com o encarregado do consulado, 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dr.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José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Marculino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da Rocha Cabral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lembrou a fundação duma sociedade de beneficência para os numerosos portugueses que sofriam, desamparados, sem trabalho, sem saúde, muitas vezes sem pão.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dr.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Rocha Cabral não só achou a ideia excelente, como se comprometeu com o ministro a apresentar uma proposta no Gabinete Português de Leitura, cuja Directoria a tomou a si, dirigindo um ofício a todos os seus sócios.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 uns acorreram ao apelo, outros não concordaram, mas Francisco João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Muniz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era o secretário da Gabinete Português de Leitura e assumira o lugar de vice-cônsul e encarregado do consulado geral de Portugal, lugar de que 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dr.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Rocha Cabral pedira a demissão, tomou a fundação da Sociedade de Beneficência como uma questão de honra e convidou a reunirem-se no consulado os que concordavam com a ideia – ao todo 37 – e a sociedade instalava-se.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Foi nomeada uma comissão para organizar o projecto de estatutos, os quais foram aprovados em sessão da assembleia geral de 17 de Maio de 1840.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Com a terceira sessão, a 12 de Julho desse ano, elegeu-se a primeira Directoria, de que foi presidente 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dr.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José Marcelino da Rocha e Vice-presidente Francisco João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Muniz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Estava definitivamente fundada e constituída a Sociedade Portuguesa de Beneficência.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Nos primeiros tempos da sua existência, foi muito limitado o seu desenvolvimento. Mas as Directorias empregaram sempre os seus maiores esforços em engrandecer uma instituição que se propunha beneficiar os seus compatriotas. E hoje esse fim é atingido.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Hospital de S. João de Deus, sustentado pela Sociedade de Beneficência Portuguesa, é um estabelecimento modelar, onde os 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portugueses encontram todo o ampara e carinho de que necessitam quando a doença ou a invalidez os ataca.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Fazer a história da fundação desse hospital o mesmo seria que fazer a história da Sociedade de Beneficência, (…). Não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nos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podemos, porém, eximir a dizer que propugnador da ideia da sua fundação foi o benemérito português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Hermenigildo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António Pinto, que conseguiu ver finalmente posta em execução a ideia por que tão galhardamente se batera, no dia 19 de Dezembro de 1853, em que foi lançada a primeira pedra do edifício.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 o Hospital de São João de Deus era inaugurado no dia 16 de Setembro de 1858, dia do aniversário natalício de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D.Pedro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V, então reinando em Portugal. Presidente da Directoria desse biénio o Visconde da Estela.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Mas o número de doentes aumentava de ano para ano e dentro em pouco reconheceu-se que eram precisas novas instalações, que urgia alargar o edifício. Em 16 de Setembro de 1877, dava-se começo às obras do novo edifício, ligado com o antigo por meio de uma galeria, sendo inaugurado no dia 19 de Dezembro de 1888.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Embora, porém, o número de sócios fosse aumentado de ano para ano, as despesas acarretadas pela construção do hospital e pelos benefícios prestados aos que à Sociedade de Beneficência Portuguesa recorriam punham esta em sério risco de não poder solver seus compromissos.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Fim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muito significativo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o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papel do Conde de S. Mamede que se deve a sua consolidação, pois, por meio de uma subscrição entre os membros da colónia portuguesa e por outras medidas tomadas 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pela directoria a que ele presidia, se conseguiu assegurar-lhe vida própria.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É uma trilogia cujos nomes nunca poderão esquecer aos milhares de portugueses que no hospital de S. João de Deus têm encontrado lenitivo aos seus sofrimentos: Hermenegildo António Pinto, Visconde da Estrela e Conde de S. Mamede.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Sociedade de Beneficência Portuguesa, cujas primeiras </w:t>
      </w:r>
      <w:proofErr w:type="spellStart"/>
      <w:r w:rsidRPr="00F112F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étapas</w:t>
      </w:r>
      <w:proofErr w:type="spellEnd"/>
      <w:r w:rsidRPr="00F112F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foram 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assinaladas por dificuldades de toda a ordem só vencidas por dedicações e esforços para os quais são poucas as palavras elogiosas que se possam escrever, é hoje uma instituição que honra o nome de Portugal e a que todos, tanto nacionais como estrangeiros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prestam o devido tributo.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Para dar uma ligeira ideia do seu movimento, socorrer-nos-emos do relatório apresentado à assembleia geral de Março de 1925 pelo presidente da Directoria do biénio de 1923-1924, o grande benemérito Sr. Visconde de Morais.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Nesse biénio, entraram nas enfermarias do hospital de S. João de Deus 4108 enfermos. Tinham ficado em tratamento, do biénio anterior, 175. Saíram 3 922, faleceram 214 e passaram para 1925, em tratamento, 147.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Nos ambulatórios registou-se o movimento de 48 721 consultas, fizeram-se 75 206 curativos diversos, 48 626 injecções, 18 500 lavagens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uretro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- vesicais, 1 775 intervenções cirúrgicas, 769radiografias, 5 535 aplicações de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electrologia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geral, 4236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analises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3 134 tratamentos de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massoterapia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, 7 887 de hidroterapia e 9 484 de odontologia.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Foram fornecidos 57 870 medicamentos aos enfermeiros recolhidos no hospital e 38 322 aos consultantes externos.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As despesas elevara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-se a réis, moeda brasileiros, 332 113$2090, as de «mordomia» a 611 457$040, as de farmácia a 267. 542$970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e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as de cirurgia a 109 394$100.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receita geral do biénio foi de reis 3.486 868$077 e a despesa de 1 955 612$539, havendo, portanto, um saldo de 1 531 255$538, que junto ao património da Sociedade elevou-se este a 10 935 070 $692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reís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Essa Directoria iniciou a construção dum hospital para senhoras e adquiriu um prédio, na rua do Rosário, 78, pela quantia de 150 000$000 reis, destinado a Retiro da Velhice, para onde foram transferidos os inválidos que há muito viviam numa das enfermarias do Hospital de S. João de Deus.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director-tesoureiro, Sr. Jaime Lino da Cunha Sotto Maior, promoveu para a compra deste imóvel uma subscrição entre amigos e seus beneméritos da Sociedade, que rendeu de pronto 188: 770$940 e que, no fim de 1924, se achava em 248:024$840. 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 inauguração do Retiro da Velhice, a que foi dado o nome do director-tesoureiro, fez-se com a maioria simplicidade no dia 23 de Março de 1924.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novo Hospital, em construção, da Beneficência portuguesa do Rio Destina-se, exclusivamente, a mulheres portuguesas sócias, podendo nele ser internados, em quartos particulares, doentes de qualquer outra nacionalidade, como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nas outras casa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saúde.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É um hospital para cerca de 100 leitos, distribuídos por enfermarias gerais pequenas, por quartos particulares e </w:t>
      </w:r>
      <w:proofErr w:type="spellStart"/>
      <w:r w:rsidRPr="00F112F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apartments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luxo. Tem quatro andares, servidos por uma ampla escadaria de mármore e por dois elevadores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Otis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um </w:t>
      </w:r>
      <w:r w:rsidRPr="00F112F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Limpo 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outro </w:t>
      </w:r>
      <w:r w:rsidRPr="00F112F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sujo,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destina-se a por o edifício novo em comunicação com o antigo Hospital S. João de Deus, pois é no recinto deste que estão a administração geral, grande cozinha central, os laboratórios de análises clínicas e raios X, a secção de hidroterapia, a farmácia, a lavandaria, o necrotério.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andar térreo do novo hospital serão instaladas, provisoriamente, as consultas externas, enquanto não for construído o pavilhão visando esse fim. Essas consultas funcionarão em compartimentos separados,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aladrilhados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de paredes cobertas de azulejos, destinados a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a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) a ginecologia e cirurgia geral; b) a obstetrícia; c) a medicina geral; d)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oto-rinolaringologia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e) a oftalmologia; f) a sífilis e pele e tendo uma sala de espera comum servida de aposentos sanitários, de escarradores higiénicos com jacto de água filtrada, despejo, etc. De futuro esta parte servirá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para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fisioterapia.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Nesse andar térreo serão instalados ainda: a) a arrecadação geral e rouparia; o refeitório para o pessoal menor; c)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os banhos de chuva para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os médicos; d) a pequena secção de cirurgia experimental com serviços de esterilização, sala de operações e hospital para os pequenos animais operados; e) forno crematório e de aquecimento da água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para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banhos.</w:t>
      </w:r>
    </w:p>
    <w:p w:rsidR="00F112F4" w:rsidRPr="00F112F4" w:rsidRDefault="00F112F4" w:rsidP="00F112F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12F4" w:rsidRPr="00F112F4" w:rsidRDefault="00F112F4" w:rsidP="00F112F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primeiro andar será instalada a secção de obstetrícia e uma ala de 11 quartos particulares com </w:t>
      </w:r>
      <w:proofErr w:type="gram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suas dependência</w:t>
      </w:r>
      <w:proofErr w:type="gram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: arrecadação, rouparia, 3 </w:t>
      </w:r>
      <w:proofErr w:type="spellStart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>w.c</w:t>
      </w:r>
      <w:proofErr w:type="spellEnd"/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e 2 salas de banho, água filtrada  cozinha central, quarto da enfermaria, sala de estar e de refeição das doentes que </w:t>
      </w:r>
      <w:r w:rsidRPr="00F112F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se levantam, evitando enquanto possível a serviço de comidas no próprio quarto.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F4"/>
    <w:rsid w:val="00362B54"/>
    <w:rsid w:val="00F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112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11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Visconde%20de%20Souto.htm" TargetMode="External"/><Relationship Id="rId13" Type="http://schemas.openxmlformats.org/officeDocument/2006/relationships/hyperlink" Target="http://www.museu-emigrantes.org/Visconde%20de%20Santa%20Marinha.htm" TargetMode="External"/><Relationship Id="rId18" Type="http://schemas.openxmlformats.org/officeDocument/2006/relationships/hyperlink" Target="http://www.museu-emigrantes.org/Visconde%20de%20Sout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Visconde%20da%20Estrela.htm" TargetMode="External"/><Relationship Id="rId12" Type="http://schemas.openxmlformats.org/officeDocument/2006/relationships/hyperlink" Target="http://www.museu-emigrantes.org/Barao-de-Santa-Leocadia.htm" TargetMode="External"/><Relationship Id="rId17" Type="http://schemas.openxmlformats.org/officeDocument/2006/relationships/hyperlink" Target="http://www.museu-emigrantes.org/Visconde%20de%20morais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useu-emigrantes.org/Conde%20de%20S-Salvador%20de%20Matosinhos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hermenegildo%20antonio%20pinto.htm" TargetMode="External"/><Relationship Id="rId11" Type="http://schemas.openxmlformats.org/officeDocument/2006/relationships/hyperlink" Target="http://www.museu-emigrantes.org/Conde%20de%20S-Salvador%20de%20Matosinhos.htm" TargetMode="External"/><Relationship Id="rId5" Type="http://schemas.openxmlformats.org/officeDocument/2006/relationships/hyperlink" Target="http://www.museu-emigrantes.org/Jose%20marcelino%20da%20rocha%20cabral.htm" TargetMode="External"/><Relationship Id="rId15" Type="http://schemas.openxmlformats.org/officeDocument/2006/relationships/hyperlink" Target="http://www.museu-emigrantes.org/Conde%20de%20S-Salvador%20de%20Matosinhos.htm" TargetMode="External"/><Relationship Id="rId10" Type="http://schemas.openxmlformats.org/officeDocument/2006/relationships/hyperlink" Target="http://www.museu-emigrantes.org/Visconde%20de%20S_Mamede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Visconde%20de%20S_Mamede.htm" TargetMode="External"/><Relationship Id="rId14" Type="http://schemas.openxmlformats.org/officeDocument/2006/relationships/hyperlink" Target="http://www.museu-emigrantes.org/Visconde%20de%20avelar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1589</Words>
  <Characters>8581</Characters>
  <Application>Microsoft Office Word</Application>
  <DocSecurity>0</DocSecurity>
  <Lines>71</Lines>
  <Paragraphs>20</Paragraphs>
  <ScaleCrop>false</ScaleCrop>
  <Company>CMF</Company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2012-01-25T16:46:00Z</dcterms:created>
  <dcterms:modified xsi:type="dcterms:W3CDTF">2012-01-25T16:49:00Z</dcterms:modified>
</cp:coreProperties>
</file>