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caps/>
          <w:color w:val="64748B"/>
          <w:spacing w:val="80"/>
          <w:sz w:val="20"/>
          <w:szCs w:val="20"/>
        </w:rPr>
        <w:t xml:space="preserve">FICHE DESCRIPTIVE DE PROJET</w:t>
      </w:r>
    </w:p>
    <w:p>
      <w:pPr>
        <w:pBdr>
          <w:bottom w:val="single" w:color="0078D4" w:sz="8" w:space="6"/>
        </w:pBdr>
        <w:spacing w:after="200" w:before="0"/>
        <w:jc w:val="center"/>
      </w:pPr>
      <w:r>
        <w:rPr>
          <w:rFonts w:ascii="Arial" w:cs="Arial" w:eastAsia="Arial" w:hAnsi="Arial"/>
          <w:b/>
          <w:bCs/>
          <w:color w:val="1E293B"/>
          <w:sz w:val="52"/>
          <w:szCs w:val="52"/>
        </w:rPr>
        <w:t xml:space="preserve">Déploiement Automatisé d'une Infrastructure Azure avec Terraform</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Stagiaire</w:t>
            </w:r>
          </w:p>
        </w:tc>
        <w:tc>
          <w:tcPr>
            <w:tcW w:type="dxa" w:w="6026"/>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Miguel Etienne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Formation</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BTS SIO SISR — Session 2026 (CNED, académie Orléans-Tours)</w:t>
            </w:r>
          </w:p>
        </w:tc>
      </w:tr>
      <w:tr>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Entreprise</w:t>
            </w:r>
          </w:p>
        </w:tc>
        <w:tc>
          <w:tcPr>
            <w:tcW w:type="dxa" w:w="6026"/>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Paradigm — Versailles, France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Superviseur</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Yasser Salimi</w:t>
            </w:r>
          </w:p>
        </w:tc>
      </w:tr>
      <w:tr>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Période</w:t>
            </w:r>
          </w:p>
        </w:tc>
        <w:tc>
          <w:tcPr>
            <w:tcW w:type="dxa" w:w="6026"/>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Janvier — Mars 2025</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Technologies</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Microsoft Azure · Terraform (HCL) · Ubuntu Server 22.04 · Nginx · cloud-init</w:t>
            </w:r>
          </w:p>
        </w:tc>
      </w:tr>
      <w:tr>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Référentiel</w:t>
            </w:r>
          </w:p>
        </w:tc>
        <w:tc>
          <w:tcPr>
            <w:tcW w:type="dxa" w:w="6026"/>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B2 — Exploitation des infrastructures cloud / B3 — Cybersécurité réseau</w:t>
            </w:r>
          </w:p>
        </w:tc>
      </w:tr>
    </w:tbl>
    <w:p>
      <w:pPr>
        <w:spacing w:after="160" w:before="0"/>
      </w:pPr>
      <w:r>
        <w:t xml:space="preserve"/>
      </w:r>
    </w:p>
    <w:p>
      <w:pPr>
        <w:pStyle w:val="Heading1"/>
        <w:pBdr>
          <w:bottom w:val="single" w:color="0078D4" w:sz="6" w:space="4"/>
        </w:pBdr>
        <w:spacing w:after="160" w:before="400"/>
      </w:pPr>
      <w:r>
        <w:rPr>
          <w:rFonts w:ascii="Arial" w:cs="Arial" w:eastAsia="Arial" w:hAnsi="Arial"/>
          <w:b/>
          <w:bCs/>
          <w:color w:val="0078D4"/>
          <w:sz w:val="32"/>
          <w:szCs w:val="32"/>
        </w:rPr>
        <w:t xml:space="preserve">1. Présentation du projet</w:t>
      </w:r>
    </w:p>
    <w:p>
      <w:pPr>
        <w:pStyle w:val="Heading2"/>
        <w:spacing w:after="120" w:before="320"/>
      </w:pPr>
      <w:r>
        <w:rPr>
          <w:rFonts w:ascii="Arial" w:cs="Arial" w:eastAsia="Arial" w:hAnsi="Arial"/>
          <w:b/>
          <w:bCs/>
          <w:color w:val="7B42BC"/>
          <w:sz w:val="26"/>
          <w:szCs w:val="26"/>
        </w:rPr>
        <w:t xml:space="preserve">1.1 Contexte et objectif</w:t>
      </w:r>
    </w:p>
    <w:p>
      <w:pPr>
        <w:spacing w:after="100" w:before="60"/>
      </w:pPr>
      <w:r>
        <w:rPr>
          <w:rFonts w:ascii="Arial" w:cs="Arial" w:eastAsia="Arial" w:hAnsi="Arial"/>
          <w:color w:val="1E293B"/>
          <w:sz w:val="22"/>
          <w:szCs w:val="22"/>
        </w:rPr>
        <w:t xml:space="preserve">Dans le cadre du stage chez Paradigm (Versailles), j'ai eu pour mission de déployer une infrastructure cloud complète sur Microsoft Azure en utilisant Terraform, un outil d'Infrastructure as Code (IaC). L'objectif principal est de provisionner automatiquement une VM Ubuntu Server 22.04 avec son réseau virtuel sécurisé et d'y installer un service web (Nginx) de façon entièrement automatisée, sans aucune intervention manuelle post-déploiement.</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78D4" w:sz="4"/>
              <w:left w:val="single" w:color="0078D4" w:sz="12"/>
              <w:bottom w:val="none" w:color="FFFFFF" w:sz="0"/>
              <w:right w:val="none" w:color="FFFFFF" w:sz="0"/>
            </w:tcBorders>
            <w:shd w:fill="F0F9FF" w:val="clear"/>
            <w:tcMar>
              <w:top w:type="dxa" w:w="100"/>
              <w:left w:type="dxa" w:w="160"/>
              <w:bottom w:type="dxa" w:w="100"/>
              <w:right w:type="dxa" w:w="160"/>
            </w:tcMar>
          </w:tcPr>
          <w:p>
            <w:pPr>
              <w:spacing w:after="0" w:before="0"/>
            </w:pPr>
            <w:r>
              <w:rPr>
                <w:rFonts w:ascii="Arial" w:cs="Arial" w:eastAsia="Arial" w:hAnsi="Arial"/>
                <w:i/>
                <w:iCs/>
                <w:color w:val="1E293B"/>
                <w:sz w:val="21"/>
                <w:szCs w:val="21"/>
              </w:rPr>
              <w:t xml:space="preserve">Infrastructure as Code (IaC) : l'ensemble de l'infrastructure (réseau, sécurité, machines) est décrit dans des fichiers texte HCL versionnés sur Git. Elle est reproductible et supprimable en une commande.</w:t>
            </w:r>
          </w:p>
        </w:tc>
      </w:tr>
    </w:tbl>
    <w:p>
      <w:pPr>
        <w:spacing w:after="80" w:before="0"/>
      </w:pPr>
      <w:r>
        <w:t xml:space="preserve"/>
      </w:r>
    </w:p>
    <w:p>
      <w:pPr>
        <w:pStyle w:val="Heading2"/>
        <w:spacing w:after="120" w:before="320"/>
      </w:pPr>
      <w:r>
        <w:rPr>
          <w:rFonts w:ascii="Arial" w:cs="Arial" w:eastAsia="Arial" w:hAnsi="Arial"/>
          <w:b/>
          <w:bCs/>
          <w:color w:val="7B42BC"/>
          <w:sz w:val="26"/>
          <w:szCs w:val="26"/>
        </w:rPr>
        <w:t xml:space="preserve">1.2 Besoins couverts</w:t>
      </w:r>
    </w:p>
    <w:p>
      <w:pPr>
        <w:pStyle w:val="ListParagraph"/>
        <w:numPr>
          <w:ilvl w:val="0"/>
          <w:numId w:val="2"/>
        </w:numPr>
        <w:spacing w:after="40" w:before="40"/>
      </w:pPr>
      <w:r>
        <w:rPr>
          <w:rFonts w:ascii="Arial" w:cs="Arial" w:eastAsia="Arial" w:hAnsi="Arial"/>
          <w:color w:val="1E293B"/>
          <w:sz w:val="22"/>
          <w:szCs w:val="22"/>
        </w:rPr>
        <w:t xml:space="preserve">Automatisation complète du déploiement cloud (plus d'étapes manuelles dans le portail Azure)</w:t>
      </w:r>
    </w:p>
    <w:p>
      <w:pPr>
        <w:pStyle w:val="ListParagraph"/>
        <w:numPr>
          <w:ilvl w:val="0"/>
          <w:numId w:val="2"/>
        </w:numPr>
        <w:spacing w:after="40" w:before="40"/>
      </w:pPr>
      <w:r>
        <w:rPr>
          <w:rFonts w:ascii="Arial" w:cs="Arial" w:eastAsia="Arial" w:hAnsi="Arial"/>
          <w:color w:val="1E293B"/>
          <w:sz w:val="22"/>
          <w:szCs w:val="22"/>
        </w:rPr>
        <w:t xml:space="preserve">Reproductibilité : la même infrastructure peut être recréée à tout moment à l'identique</w:t>
      </w:r>
    </w:p>
    <w:p>
      <w:pPr>
        <w:pStyle w:val="ListParagraph"/>
        <w:numPr>
          <w:ilvl w:val="0"/>
          <w:numId w:val="2"/>
        </w:numPr>
        <w:spacing w:after="40" w:before="40"/>
      </w:pPr>
      <w:r>
        <w:rPr>
          <w:rFonts w:ascii="Arial" w:cs="Arial" w:eastAsia="Arial" w:hAnsi="Arial"/>
          <w:color w:val="1E293B"/>
          <w:sz w:val="22"/>
          <w:szCs w:val="22"/>
        </w:rPr>
        <w:t xml:space="preserve">Sécurité réseau : filtrage des flux entrants/sortants via des règles NSG explicites</w:t>
      </w:r>
    </w:p>
    <w:p>
      <w:pPr>
        <w:pStyle w:val="ListParagraph"/>
        <w:numPr>
          <w:ilvl w:val="0"/>
          <w:numId w:val="2"/>
        </w:numPr>
        <w:spacing w:after="40" w:before="40"/>
      </w:pPr>
      <w:r>
        <w:rPr>
          <w:rFonts w:ascii="Arial" w:cs="Arial" w:eastAsia="Arial" w:hAnsi="Arial"/>
          <w:color w:val="1E293B"/>
          <w:sz w:val="22"/>
          <w:szCs w:val="22"/>
        </w:rPr>
        <w:t xml:space="preserve">Installation automatique d'un service web (Nginx) au premier démarrage via cloud-init</w:t>
      </w:r>
    </w:p>
    <w:p>
      <w:pPr>
        <w:pStyle w:val="ListParagraph"/>
        <w:numPr>
          <w:ilvl w:val="0"/>
          <w:numId w:val="2"/>
        </w:numPr>
        <w:spacing w:after="40" w:before="40"/>
      </w:pPr>
      <w:r>
        <w:rPr>
          <w:rFonts w:ascii="Arial" w:cs="Arial" w:eastAsia="Arial" w:hAnsi="Arial"/>
          <w:color w:val="1E293B"/>
          <w:sz w:val="22"/>
          <w:szCs w:val="22"/>
        </w:rPr>
        <w:t xml:space="preserve">Gestion des coûts : suppression propre de toutes les ressources avec terraform destroy</w:t>
      </w:r>
    </w:p>
    <w:p>
      <w:pPr>
        <w:spacing w:after="80" w:before="0"/>
      </w:pPr>
      <w:r>
        <w:t xml:space="preserve"/>
      </w:r>
    </w:p>
    <w:p>
      <w:pPr>
        <w:pStyle w:val="Heading2"/>
        <w:spacing w:after="120" w:before="320"/>
      </w:pPr>
      <w:r>
        <w:rPr>
          <w:rFonts w:ascii="Arial" w:cs="Arial" w:eastAsia="Arial" w:hAnsi="Arial"/>
          <w:b/>
          <w:bCs/>
          <w:color w:val="7B42BC"/>
          <w:sz w:val="26"/>
          <w:szCs w:val="26"/>
        </w:rPr>
        <w:t xml:space="preserve">1.3 Périmètre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Région Azure</w:t>
            </w:r>
          </w:p>
        </w:tc>
        <w:tc>
          <w:tcPr>
            <w:tcW w:type="dxa" w:w="6026"/>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West Europe (westeurope)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Resource Group</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rg-paradigm-infra</w:t>
            </w:r>
          </w:p>
        </w:tc>
      </w:tr>
      <w:tr>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Réseau</w:t>
            </w:r>
          </w:p>
        </w:tc>
        <w:tc>
          <w:tcPr>
            <w:tcW w:type="dxa" w:w="6026"/>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VNet 10.0.0.0/16 — subnet-main 10.0.1.0/24</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VM</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vm-paradigm-web — Ubuntu Server 22.04 LTS — Standard_B1s</w:t>
            </w:r>
          </w:p>
        </w:tc>
      </w:tr>
      <w:tr>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IP privée</w:t>
            </w:r>
          </w:p>
        </w:tc>
        <w:tc>
          <w:tcPr>
            <w:tcW w:type="dxa" w:w="6026"/>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10.0.1.4 (statique)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IP publique</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pip-paradigm-vm (Standard SKU, statique)</w:t>
            </w:r>
          </w:p>
        </w:tc>
      </w:tr>
      <w:tr>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NSG</w:t>
            </w:r>
          </w:p>
        </w:tc>
        <w:tc>
          <w:tcPr>
            <w:tcW w:type="dxa" w:w="6026"/>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nsg-paradigm — SSH 22 / HTTP 80 / HTTPS 443 / DenyAll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Service installé</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Nginx — via cloud-init (custom_data Terraform)</w:t>
            </w:r>
          </w:p>
        </w:tc>
      </w:tr>
      <w:tr>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Provider TF</w:t>
            </w:r>
          </w:p>
        </w:tc>
        <w:tc>
          <w:tcPr>
            <w:tcW w:type="dxa" w:w="6026"/>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hashicorp/azurerm ~&gt; 3.80</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Ressources TF</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8 ressources (RG + VNet + Subnet + PIP + NIC + NSG + Asso. + VM)</w:t>
            </w:r>
          </w:p>
        </w:tc>
      </w:tr>
    </w:tbl>
    <w:p>
      <w:pPr>
        <w:spacing w:after="160" w:before="0"/>
      </w:pPr>
      <w:r>
        <w:t xml:space="preserve"/>
      </w:r>
    </w:p>
    <w:p>
      <w:pPr>
        <w:pStyle w:val="Heading1"/>
        <w:pBdr>
          <w:bottom w:val="single" w:color="0078D4" w:sz="6" w:space="4"/>
        </w:pBdr>
        <w:spacing w:after="160" w:before="400"/>
      </w:pPr>
      <w:r>
        <w:rPr>
          <w:rFonts w:ascii="Arial" w:cs="Arial" w:eastAsia="Arial" w:hAnsi="Arial"/>
          <w:b/>
          <w:bCs/>
          <w:color w:val="0078D4"/>
          <w:sz w:val="32"/>
          <w:szCs w:val="32"/>
        </w:rPr>
        <w:t xml:space="preserve">2. Architecture de l'infrastructure</w:t>
      </w:r>
    </w:p>
    <w:p>
      <w:pPr>
        <w:pStyle w:val="Heading2"/>
        <w:spacing w:after="120" w:before="320"/>
      </w:pPr>
      <w:r>
        <w:rPr>
          <w:rFonts w:ascii="Arial" w:cs="Arial" w:eastAsia="Arial" w:hAnsi="Arial"/>
          <w:b/>
          <w:bCs/>
          <w:color w:val="7B42BC"/>
          <w:sz w:val="26"/>
          <w:szCs w:val="26"/>
        </w:rPr>
        <w:t xml:space="preserve">2.1 Schéma logique</w:t>
      </w:r>
    </w:p>
    <w:p>
      <w:pPr>
        <w:spacing w:after="100" w:before="60"/>
      </w:pPr>
      <w:r>
        <w:rPr>
          <w:rFonts w:ascii="Arial" w:cs="Arial" w:eastAsia="Arial" w:hAnsi="Arial"/>
          <w:color w:val="1E293B"/>
          <w:sz w:val="22"/>
          <w:szCs w:val="22"/>
        </w:rPr>
        <w:t xml:space="preserve">L'architecture repose sur une VM exposée via une IP publique statique. Le trafic entrant passe obligatoirement par le NSG avant d'atteindre la VM dans le subnet privé.</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0"/>
        <w:gridCol w:w="6526"/>
      </w:tblGrid>
      <w:tr>
        <w:tc>
          <w:tcPr>
            <w:tcW w:type="dxa" w:w="2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Internet / Admin</w:t>
            </w:r>
          </w:p>
        </w:tc>
        <w:tc>
          <w:tcPr>
            <w:tcW w:type="dxa" w:w="5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spacing w:after="0" w:before="0"/>
              <w:jc w:val="center"/>
            </w:pPr>
            <w:r>
              <w:rPr>
                <w:rFonts w:ascii="Arial" w:cs="Arial" w:eastAsia="Arial" w:hAnsi="Arial"/>
                <w:color w:val="FFFFFF"/>
                <w:sz w:val="21"/>
                <w:szCs w:val="21"/>
              </w:rPr>
              <w:t xml:space="preserve">→</w:t>
            </w:r>
          </w:p>
        </w:tc>
        <w:tc>
          <w:tcPr>
            <w:tcW w:type="dxa" w:w="65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spacing w:after="0" w:before="0"/>
            </w:pPr>
            <w:r>
              <w:rPr>
                <w:rFonts w:ascii="Arial" w:cs="Arial" w:eastAsia="Arial" w:hAnsi="Arial"/>
                <w:color w:val="FFFFFF"/>
                <w:sz w:val="21"/>
                <w:szCs w:val="21"/>
              </w:rPr>
              <w:t xml:space="preserve">IP Publique statique — pip-paradigm-vm (52.174.x.x)</w:t>
            </w:r>
          </w:p>
        </w:tc>
      </w:tr>
      <w:tr>
        <w:tc>
          <w:tcPr>
            <w:tcW w:type="dxa" w:w="2000"/>
            <w:tcBorders>
              <w:top w:val="single" w:color="E2E8F0" w:sz="1"/>
              <w:left w:val="single" w:color="E2E8F0" w:sz="1"/>
              <w:bottom w:val="single" w:color="E2E8F0" w:sz="1"/>
              <w:right w:val="single" w:color="E2E8F0" w:sz="1"/>
            </w:tcBorders>
            <w:shd w:fill="7B1FA2"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Sécurité NSG</w:t>
            </w:r>
          </w:p>
        </w:tc>
        <w:tc>
          <w:tcPr>
            <w:tcW w:type="dxa" w:w="500"/>
            <w:tcBorders>
              <w:top w:val="single" w:color="E2E8F0" w:sz="1"/>
              <w:left w:val="single" w:color="E2E8F0" w:sz="1"/>
              <w:bottom w:val="single" w:color="E2E8F0" w:sz="1"/>
              <w:right w:val="single" w:color="E2E8F0" w:sz="1"/>
            </w:tcBorders>
            <w:shd w:fill="7B1FA2" w:val="clear"/>
            <w:tcMar>
              <w:top w:type="dxa" w:w="80"/>
              <w:left w:type="dxa" w:w="120"/>
              <w:bottom w:type="dxa" w:w="80"/>
              <w:right w:type="dxa" w:w="120"/>
            </w:tcMar>
          </w:tcPr>
          <w:p>
            <w:pPr>
              <w:spacing w:after="0" w:before="0"/>
              <w:jc w:val="center"/>
            </w:pPr>
            <w:r>
              <w:rPr>
                <w:rFonts w:ascii="Arial" w:cs="Arial" w:eastAsia="Arial" w:hAnsi="Arial"/>
                <w:color w:val="FFFFFF"/>
                <w:sz w:val="21"/>
                <w:szCs w:val="21"/>
              </w:rPr>
              <w:t xml:space="preserve">→</w:t>
            </w:r>
          </w:p>
        </w:tc>
        <w:tc>
          <w:tcPr>
            <w:tcW w:type="dxa" w:w="6526"/>
            <w:tcBorders>
              <w:top w:val="single" w:color="E2E8F0" w:sz="1"/>
              <w:left w:val="single" w:color="E2E8F0" w:sz="1"/>
              <w:bottom w:val="single" w:color="E2E8F0" w:sz="1"/>
              <w:right w:val="single" w:color="E2E8F0" w:sz="1"/>
            </w:tcBorders>
            <w:shd w:fill="7B1FA2" w:val="clear"/>
            <w:tcMar>
              <w:top w:type="dxa" w:w="80"/>
              <w:left w:type="dxa" w:w="120"/>
              <w:bottom w:type="dxa" w:w="80"/>
              <w:right w:type="dxa" w:w="120"/>
            </w:tcMar>
          </w:tcPr>
          <w:p>
            <w:pPr>
              <w:spacing w:after="0" w:before="0"/>
            </w:pPr>
            <w:r>
              <w:rPr>
                <w:rFonts w:ascii="Arial" w:cs="Arial" w:eastAsia="Arial" w:hAnsi="Arial"/>
                <w:color w:val="FFFFFF"/>
                <w:sz w:val="21"/>
                <w:szCs w:val="21"/>
              </w:rPr>
              <w:t xml:space="preserve">nsg-paradigm  |  SSH :22 ✓  |  HTTP :80 ✓  |  HTTPS :443 ✓  |  Autres → DENY</w:t>
            </w:r>
          </w:p>
        </w:tc>
      </w:tr>
      <w:tr>
        <w:tc>
          <w:tcPr>
            <w:tcW w:type="dxa" w:w="2000"/>
            <w:tcBorders>
              <w:top w:val="single" w:color="E2E8F0" w:sz="1"/>
              <w:left w:val="single" w:color="E2E8F0" w:sz="1"/>
              <w:bottom w:val="single" w:color="E2E8F0" w:sz="1"/>
              <w:right w:val="single" w:color="E2E8F0" w:sz="1"/>
            </w:tcBorders>
            <w:shd w:fill="0D47A1"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Réseau VNet</w:t>
            </w:r>
          </w:p>
        </w:tc>
        <w:tc>
          <w:tcPr>
            <w:tcW w:type="dxa" w:w="500"/>
            <w:tcBorders>
              <w:top w:val="single" w:color="E2E8F0" w:sz="1"/>
              <w:left w:val="single" w:color="E2E8F0" w:sz="1"/>
              <w:bottom w:val="single" w:color="E2E8F0" w:sz="1"/>
              <w:right w:val="single" w:color="E2E8F0" w:sz="1"/>
            </w:tcBorders>
            <w:shd w:fill="0D47A1" w:val="clear"/>
            <w:tcMar>
              <w:top w:type="dxa" w:w="80"/>
              <w:left w:type="dxa" w:w="120"/>
              <w:bottom w:type="dxa" w:w="80"/>
              <w:right w:type="dxa" w:w="120"/>
            </w:tcMar>
          </w:tcPr>
          <w:p>
            <w:pPr>
              <w:spacing w:after="0" w:before="0"/>
              <w:jc w:val="center"/>
            </w:pPr>
            <w:r>
              <w:rPr>
                <w:rFonts w:ascii="Arial" w:cs="Arial" w:eastAsia="Arial" w:hAnsi="Arial"/>
                <w:color w:val="FFFFFF"/>
                <w:sz w:val="21"/>
                <w:szCs w:val="21"/>
              </w:rPr>
              <w:t xml:space="preserve">→</w:t>
            </w:r>
          </w:p>
        </w:tc>
        <w:tc>
          <w:tcPr>
            <w:tcW w:type="dxa" w:w="6526"/>
            <w:tcBorders>
              <w:top w:val="single" w:color="E2E8F0" w:sz="1"/>
              <w:left w:val="single" w:color="E2E8F0" w:sz="1"/>
              <w:bottom w:val="single" w:color="E2E8F0" w:sz="1"/>
              <w:right w:val="single" w:color="E2E8F0" w:sz="1"/>
            </w:tcBorders>
            <w:shd w:fill="0D47A1" w:val="clear"/>
            <w:tcMar>
              <w:top w:type="dxa" w:w="80"/>
              <w:left w:type="dxa" w:w="120"/>
              <w:bottom w:type="dxa" w:w="80"/>
              <w:right w:type="dxa" w:w="120"/>
            </w:tcMar>
          </w:tcPr>
          <w:p>
            <w:pPr>
              <w:spacing w:after="0" w:before="0"/>
            </w:pPr>
            <w:r>
              <w:rPr>
                <w:rFonts w:ascii="Arial" w:cs="Arial" w:eastAsia="Arial" w:hAnsi="Arial"/>
                <w:color w:val="FFFFFF"/>
                <w:sz w:val="21"/>
                <w:szCs w:val="21"/>
              </w:rPr>
              <w:t xml:space="preserve">vnet-paradigm (10.0.0.0/16)  →  subnet-main (10.0.1.0/24)</w:t>
            </w:r>
          </w:p>
        </w:tc>
      </w:tr>
      <w:tr>
        <w:tc>
          <w:tcPr>
            <w:tcW w:type="dxa" w:w="2000"/>
            <w:tcBorders>
              <w:top w:val="single" w:color="E2E8F0" w:sz="1"/>
              <w:left w:val="single" w:color="E2E8F0" w:sz="1"/>
              <w:bottom w:val="single" w:color="E2E8F0" w:sz="1"/>
              <w:right w:val="single" w:color="E2E8F0" w:sz="1"/>
            </w:tcBorders>
            <w:shd w:fill="00695C"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Machine Virtuelle</w:t>
            </w:r>
          </w:p>
        </w:tc>
        <w:tc>
          <w:tcPr>
            <w:tcW w:type="dxa" w:w="500"/>
            <w:tcBorders>
              <w:top w:val="single" w:color="E2E8F0" w:sz="1"/>
              <w:left w:val="single" w:color="E2E8F0" w:sz="1"/>
              <w:bottom w:val="single" w:color="E2E8F0" w:sz="1"/>
              <w:right w:val="single" w:color="E2E8F0" w:sz="1"/>
            </w:tcBorders>
            <w:shd w:fill="00695C" w:val="clear"/>
            <w:tcMar>
              <w:top w:type="dxa" w:w="80"/>
              <w:left w:type="dxa" w:w="120"/>
              <w:bottom w:type="dxa" w:w="80"/>
              <w:right w:type="dxa" w:w="120"/>
            </w:tcMar>
          </w:tcPr>
          <w:p>
            <w:pPr>
              <w:spacing w:after="0" w:before="0"/>
              <w:jc w:val="center"/>
            </w:pPr>
            <w:r>
              <w:rPr>
                <w:rFonts w:ascii="Arial" w:cs="Arial" w:eastAsia="Arial" w:hAnsi="Arial"/>
                <w:color w:val="FFFFFF"/>
                <w:sz w:val="21"/>
                <w:szCs w:val="21"/>
              </w:rPr>
              <w:t xml:space="preserve">→</w:t>
            </w:r>
          </w:p>
        </w:tc>
        <w:tc>
          <w:tcPr>
            <w:tcW w:type="dxa" w:w="6526"/>
            <w:tcBorders>
              <w:top w:val="single" w:color="E2E8F0" w:sz="1"/>
              <w:left w:val="single" w:color="E2E8F0" w:sz="1"/>
              <w:bottom w:val="single" w:color="E2E8F0" w:sz="1"/>
              <w:right w:val="single" w:color="E2E8F0" w:sz="1"/>
            </w:tcBorders>
            <w:shd w:fill="00695C" w:val="clear"/>
            <w:tcMar>
              <w:top w:type="dxa" w:w="80"/>
              <w:left w:type="dxa" w:w="120"/>
              <w:bottom w:type="dxa" w:w="80"/>
              <w:right w:type="dxa" w:w="120"/>
            </w:tcMar>
          </w:tcPr>
          <w:p>
            <w:pPr>
              <w:spacing w:after="0" w:before="0"/>
            </w:pPr>
            <w:r>
              <w:rPr>
                <w:rFonts w:ascii="Arial" w:cs="Arial" w:eastAsia="Arial" w:hAnsi="Arial"/>
                <w:color w:val="FFFFFF"/>
                <w:sz w:val="21"/>
                <w:szCs w:val="21"/>
              </w:rPr>
              <w:t xml:space="preserve">vm-paradigm-web  |  Ubuntu 22.04  |  10.0.1.4  →  Nginx :80</w:t>
            </w:r>
          </w:p>
        </w:tc>
      </w:tr>
    </w:tbl>
    <w:p>
      <w:pPr>
        <w:spacing w:after="160" w:before="0"/>
      </w:pPr>
      <w:r>
        <w:t xml:space="preserve"/>
      </w:r>
    </w:p>
    <w:p>
      <w:pPr>
        <w:pStyle w:val="Heading1"/>
        <w:pBdr>
          <w:bottom w:val="single" w:color="0078D4" w:sz="6" w:space="4"/>
        </w:pBdr>
        <w:spacing w:after="160" w:before="400"/>
      </w:pPr>
      <w:r>
        <w:rPr>
          <w:rFonts w:ascii="Arial" w:cs="Arial" w:eastAsia="Arial" w:hAnsi="Arial"/>
          <w:b/>
          <w:bCs/>
          <w:color w:val="0078D4"/>
          <w:sz w:val="32"/>
          <w:szCs w:val="32"/>
        </w:rPr>
        <w:t xml:space="preserve">3. Étapes de réalisation détaillées</w:t>
      </w:r>
    </w:p>
    <w:p>
      <w:pPr>
        <w:pStyle w:val="Heading2"/>
        <w:spacing w:after="120" w:before="320"/>
      </w:pPr>
      <w:r>
        <w:rPr>
          <w:rFonts w:ascii="Arial" w:cs="Arial" w:eastAsia="Arial" w:hAnsi="Arial"/>
          <w:b/>
          <w:bCs/>
          <w:color w:val="7B42BC"/>
          <w:sz w:val="26"/>
          <w:szCs w:val="26"/>
        </w:rPr>
        <w:t xml:space="preserve">Étape 1 — Préparation de l'environnement</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2E8F0" w:sz="1"/>
              <w:left w:val="single" w:color="E2E8F0" w:sz="1"/>
              <w:bottom w:val="single" w:color="E2E8F0" w:sz="1"/>
              <w:right w:val="single" w:color="E2E8F0" w:sz="1"/>
            </w:tcBorders>
            <w:shd w:fill="0078D4"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1</w:t>
            </w:r>
          </w:p>
        </w:tc>
        <w:tc>
          <w:tcPr>
            <w:tcW w:type="dxa" w:w="84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pPr>
            <w:r>
              <w:rPr>
                <w:rFonts w:ascii="Arial" w:cs="Arial" w:eastAsia="Arial" w:hAnsi="Arial"/>
                <w:b/>
                <w:bCs/>
                <w:color w:val="1E293B"/>
                <w:sz w:val="22"/>
                <w:szCs w:val="22"/>
              </w:rPr>
              <w:t xml:space="preserve">Installation des outils</w:t>
            </w:r>
          </w:p>
          <w:p>
            <w:pPr>
              <w:spacing w:after="0" w:before="0"/>
            </w:pPr>
            <w:r>
              <w:rPr>
                <w:rFonts w:ascii="Arial" w:cs="Arial" w:eastAsia="Arial" w:hAnsi="Arial"/>
                <w:color w:val="64748B"/>
                <w:sz w:val="21"/>
                <w:szCs w:val="21"/>
              </w:rPr>
              <w:t xml:space="preserve">Terraform CLI (&gt;= 1.5.0) et Azure CLI installés sur le poste de travail sous Windows. Ajout dans le PATH système pour pouvoir lancer terraform et az depuis n'importe quel répertoire.</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2E8F0" w:sz="1"/>
              <w:left w:val="single" w:color="E2E8F0" w:sz="1"/>
              <w:bottom w:val="single" w:color="E2E8F0" w:sz="1"/>
              <w:right w:val="single" w:color="E2E8F0" w:sz="1"/>
            </w:tcBorders>
            <w:shd w:fill="0078D4"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2</w:t>
            </w:r>
          </w:p>
        </w:tc>
        <w:tc>
          <w:tcPr>
            <w:tcW w:type="dxa" w:w="84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pPr>
            <w:r>
              <w:rPr>
                <w:rFonts w:ascii="Arial" w:cs="Arial" w:eastAsia="Arial" w:hAnsi="Arial"/>
                <w:b/>
                <w:bCs/>
                <w:color w:val="1E293B"/>
                <w:sz w:val="22"/>
                <w:szCs w:val="22"/>
              </w:rPr>
              <w:t xml:space="preserve">Connexion à Azure</w:t>
            </w:r>
          </w:p>
          <w:p>
            <w:pPr>
              <w:spacing w:after="0" w:before="0"/>
            </w:pPr>
            <w:r>
              <w:rPr>
                <w:rFonts w:ascii="Arial" w:cs="Arial" w:eastAsia="Arial" w:hAnsi="Arial"/>
                <w:color w:val="64748B"/>
                <w:sz w:val="21"/>
                <w:szCs w:val="21"/>
              </w:rPr>
              <w:t xml:space="preserve">Authentification via az login. En cas de blocage MFA, utilisation de az login --use-device-code qui affiche un code à saisir sur le portail Azure.</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2E8F0" w:sz="1"/>
              <w:left w:val="single" w:color="E2E8F0" w:sz="1"/>
              <w:bottom w:val="single" w:color="E2E8F0" w:sz="1"/>
              <w:right w:val="single" w:color="E2E8F0" w:sz="1"/>
            </w:tcBorders>
            <w:shd w:fill="0078D4"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3</w:t>
            </w:r>
          </w:p>
        </w:tc>
        <w:tc>
          <w:tcPr>
            <w:tcW w:type="dxa" w:w="84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pPr>
            <w:r>
              <w:rPr>
                <w:rFonts w:ascii="Arial" w:cs="Arial" w:eastAsia="Arial" w:hAnsi="Arial"/>
                <w:b/>
                <w:bCs/>
                <w:color w:val="1E293B"/>
                <w:sz w:val="22"/>
                <w:szCs w:val="22"/>
              </w:rPr>
              <w:t xml:space="preserve">Génération d'une paire de clés SSH</w:t>
            </w:r>
          </w:p>
          <w:p>
            <w:pPr>
              <w:spacing w:after="0" w:before="0"/>
            </w:pPr>
            <w:r>
              <w:rPr>
                <w:rFonts w:ascii="Arial" w:cs="Arial" w:eastAsia="Arial" w:hAnsi="Arial"/>
                <w:color w:val="64748B"/>
                <w:sz w:val="21"/>
                <w:szCs w:val="21"/>
              </w:rPr>
              <w:t xml:space="preserve">Commande ssh-keygen -t rsa -b 4096 pour générer ~/.ssh/id_rsa (privée) et ~/.ssh/id_rsa.pub (publique). La clé publique sera injectée dans la VM par Terraform pour l'authentification sans mot de passe.</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2E8F0" w:sz="1"/>
              <w:left w:val="single" w:color="E2E8F0" w:sz="1"/>
              <w:bottom w:val="single" w:color="E2E8F0" w:sz="1"/>
              <w:right w:val="single" w:color="E2E8F0" w:sz="1"/>
            </w:tcBorders>
            <w:shd w:fill="0078D4"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4</w:t>
            </w:r>
          </w:p>
        </w:tc>
        <w:tc>
          <w:tcPr>
            <w:tcW w:type="dxa" w:w="84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pPr>
            <w:r>
              <w:rPr>
                <w:rFonts w:ascii="Arial" w:cs="Arial" w:eastAsia="Arial" w:hAnsi="Arial"/>
                <w:b/>
                <w:bCs/>
                <w:color w:val="1E293B"/>
                <w:sz w:val="22"/>
                <w:szCs w:val="22"/>
              </w:rPr>
              <w:t xml:space="preserve">Structure du projet Terraform</w:t>
            </w:r>
          </w:p>
          <w:p>
            <w:pPr>
              <w:spacing w:after="0" w:before="0"/>
            </w:pPr>
            <w:r>
              <w:rPr>
                <w:rFonts w:ascii="Arial" w:cs="Arial" w:eastAsia="Arial" w:hAnsi="Arial"/>
                <w:color w:val="64748B"/>
                <w:sz w:val="21"/>
                <w:szCs w:val="21"/>
              </w:rPr>
              <w:t xml:space="preserve">Création du répertoire de travail avec 4 fichiers : providers.tf (configuration du provider Azure), variables.tf (déclaration des variables), main.tf (toutes les ressources), cloud-init.yaml (script d'installation Nginx).</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78D4" w:sz="4"/>
              <w:left w:val="single" w:color="0078D4" w:sz="12"/>
              <w:bottom w:val="none" w:color="FFFFFF" w:sz="0"/>
              <w:right w:val="none" w:color="FFFFFF" w:sz="0"/>
            </w:tcBorders>
            <w:shd w:fill="F0F9FF" w:val="clear"/>
            <w:tcMar>
              <w:top w:type="dxa" w:w="100"/>
              <w:left w:type="dxa" w:w="160"/>
              <w:bottom w:type="dxa" w:w="100"/>
              <w:right w:type="dxa" w:w="160"/>
            </w:tcMar>
          </w:tcPr>
          <w:p>
            <w:pPr>
              <w:spacing w:after="0" w:before="0"/>
            </w:pPr>
            <w:r>
              <w:rPr>
                <w:rFonts w:ascii="Arial" w:cs="Arial" w:eastAsia="Arial" w:hAnsi="Arial"/>
                <w:i/>
                <w:iCs/>
                <w:color w:val="1E293B"/>
                <w:sz w:val="21"/>
                <w:szCs w:val="21"/>
              </w:rPr>
              <w:t xml:space="preserve">Bonne pratique : les valeurs sensibles (subscription_id, clé SSH) sont passées via des variables d'environnement TF_VAR_* et ne sont jamais écrites en dur dans les fichiers versionnés sur Git.</w:t>
            </w:r>
          </w:p>
        </w:tc>
      </w:tr>
    </w:tbl>
    <w:p>
      <w:pPr>
        <w:spacing w:after="80" w:before="0"/>
      </w:pPr>
      <w:r>
        <w:t xml:space="preserve"/>
      </w:r>
    </w:p>
    <w:p>
      <w:pPr>
        <w:pStyle w:val="Heading2"/>
        <w:spacing w:after="120" w:before="320"/>
      </w:pPr>
      <w:r>
        <w:rPr>
          <w:rFonts w:ascii="Arial" w:cs="Arial" w:eastAsia="Arial" w:hAnsi="Arial"/>
          <w:b/>
          <w:bCs/>
          <w:color w:val="7B42BC"/>
          <w:sz w:val="26"/>
          <w:szCs w:val="26"/>
        </w:rPr>
        <w:t xml:space="preserve">Étape 2 — providers.tf : configuration du provider Azure</w:t>
      </w:r>
    </w:p>
    <w:p>
      <w:pPr>
        <w:spacing w:after="100" w:before="60"/>
      </w:pPr>
      <w:r>
        <w:rPr>
          <w:rFonts w:ascii="Arial" w:cs="Arial" w:eastAsia="Arial" w:hAnsi="Arial"/>
          <w:color w:val="1E293B"/>
          <w:sz w:val="22"/>
          <w:szCs w:val="22"/>
        </w:rPr>
        <w:t xml:space="preserve">Ce fichier déclare la version minimale de Terraform et le provider hashicorp/azurerm à utiliser. Il contient le bloc provider "azurerm" qui lit le subscription_id depuis la variable.</w:t>
      </w:r>
    </w:p>
    <w:p>
      <w:pPr>
        <w:spacing w:after="80" w:before="0"/>
      </w:pPr>
      <w:r>
        <w:t xml:space="preserve"/>
      </w:r>
    </w:p>
    <w:p>
      <w:pPr>
        <w:spacing w:after="100" w:before="60"/>
      </w:pPr>
      <w:r>
        <w:rPr>
          <w:rFonts w:ascii="Arial" w:cs="Arial" w:eastAsia="Arial" w:hAnsi="Arial"/>
          <w:b/>
          <w:bCs/>
          <w:color w:val="1E293B"/>
          <w:sz w:val="22"/>
          <w:szCs w:val="22"/>
        </w:rPr>
        <w:t xml:space="preserve">Contenu du fichier :</w:t>
      </w:r>
    </w:p>
    <w:p>
      <w:pPr>
        <w:spacing w:after="60" w:before="60"/>
        <w:ind w:left="720"/>
      </w:pPr>
      <w:r>
        <w:rPr>
          <w:rFonts w:ascii="Courier New" w:cs="Courier New" w:eastAsia="Courier New" w:hAnsi="Courier New"/>
          <w:color w:val="5B21B6"/>
          <w:sz w:val="20"/>
          <w:szCs w:val="20"/>
        </w:rPr>
        <w:t xml:space="preserve">terraform {</w:t>
      </w:r>
    </w:p>
    <w:p>
      <w:pPr>
        <w:spacing w:after="60" w:before="60"/>
        <w:ind w:left="720"/>
      </w:pPr>
      <w:r>
        <w:rPr>
          <w:rFonts w:ascii="Courier New" w:cs="Courier New" w:eastAsia="Courier New" w:hAnsi="Courier New"/>
          <w:color w:val="5B21B6"/>
          <w:sz w:val="20"/>
          <w:szCs w:val="20"/>
        </w:rPr>
        <w:t xml:space="preserve">  required_version = "&gt;= 1.5.0"</w:t>
      </w:r>
    </w:p>
    <w:p>
      <w:pPr>
        <w:spacing w:after="60" w:before="60"/>
        <w:ind w:left="720"/>
      </w:pPr>
      <w:r>
        <w:rPr>
          <w:rFonts w:ascii="Courier New" w:cs="Courier New" w:eastAsia="Courier New" w:hAnsi="Courier New"/>
          <w:color w:val="5B21B6"/>
          <w:sz w:val="20"/>
          <w:szCs w:val="20"/>
        </w:rPr>
        <w:t xml:space="preserve">  required_providers {</w:t>
      </w:r>
    </w:p>
    <w:p>
      <w:pPr>
        <w:spacing w:after="60" w:before="60"/>
        <w:ind w:left="720"/>
      </w:pPr>
      <w:r>
        <w:rPr>
          <w:rFonts w:ascii="Courier New" w:cs="Courier New" w:eastAsia="Courier New" w:hAnsi="Courier New"/>
          <w:color w:val="5B21B6"/>
          <w:sz w:val="20"/>
          <w:szCs w:val="20"/>
        </w:rPr>
        <w:t xml:space="preserve">    azurerm = {</w:t>
      </w:r>
    </w:p>
    <w:p>
      <w:pPr>
        <w:spacing w:after="60" w:before="60"/>
        <w:ind w:left="720"/>
      </w:pPr>
      <w:r>
        <w:rPr>
          <w:rFonts w:ascii="Courier New" w:cs="Courier New" w:eastAsia="Courier New" w:hAnsi="Courier New"/>
          <w:color w:val="5B21B6"/>
          <w:sz w:val="20"/>
          <w:szCs w:val="20"/>
        </w:rPr>
        <w:t xml:space="preserve">      source  = "hashicorp/azurerm"</w:t>
      </w:r>
    </w:p>
    <w:p>
      <w:pPr>
        <w:spacing w:after="60" w:before="60"/>
        <w:ind w:left="720"/>
      </w:pPr>
      <w:r>
        <w:rPr>
          <w:rFonts w:ascii="Courier New" w:cs="Courier New" w:eastAsia="Courier New" w:hAnsi="Courier New"/>
          <w:color w:val="5B21B6"/>
          <w:sz w:val="20"/>
          <w:szCs w:val="20"/>
        </w:rPr>
        <w:t xml:space="preserve">      version = "~&gt; 3.80"</w:t>
      </w:r>
    </w:p>
    <w:p>
      <w:pPr>
        <w:spacing w:after="60" w:before="60"/>
        <w:ind w:left="720"/>
      </w:pPr>
      <w:r>
        <w:rPr>
          <w:rFonts w:ascii="Courier New" w:cs="Courier New" w:eastAsia="Courier New" w:hAnsi="Courier New"/>
          <w:color w:val="5B21B6"/>
          <w:sz w:val="20"/>
          <w:szCs w:val="20"/>
        </w:rPr>
        <w:t xml:space="preserve">    }</w:t>
      </w:r>
    </w:p>
    <w:p>
      <w:pPr>
        <w:spacing w:after="60" w:before="60"/>
        <w:ind w:left="720"/>
      </w:pPr>
      <w:r>
        <w:rPr>
          <w:rFonts w:ascii="Courier New" w:cs="Courier New" w:eastAsia="Courier New" w:hAnsi="Courier New"/>
          <w:color w:val="5B21B6"/>
          <w:sz w:val="20"/>
          <w:szCs w:val="20"/>
        </w:rPr>
        <w:t xml:space="preserve">  }</w:t>
      </w:r>
    </w:p>
    <w:p>
      <w:pPr>
        <w:spacing w:after="60" w:before="60"/>
        <w:ind w:left="720"/>
      </w:pPr>
      <w:r>
        <w:rPr>
          <w:rFonts w:ascii="Courier New" w:cs="Courier New" w:eastAsia="Courier New" w:hAnsi="Courier New"/>
          <w:color w:val="5B21B6"/>
          <w:sz w:val="20"/>
          <w:szCs w:val="20"/>
        </w:rPr>
        <w:t xml:space="preserve">}</w:t>
      </w:r>
    </w:p>
    <w:p>
      <w:pPr>
        <w:spacing w:after="60" w:before="60"/>
        <w:ind w:left="720"/>
      </w:pPr>
      <w:r>
        <w:rPr>
          <w:rFonts w:ascii="Courier New" w:cs="Courier New" w:eastAsia="Courier New" w:hAnsi="Courier New"/>
          <w:color w:val="5B21B6"/>
          <w:sz w:val="20"/>
          <w:szCs w:val="20"/>
        </w:rPr>
        <w:t xml:space="preserve"/>
      </w:r>
    </w:p>
    <w:p>
      <w:pPr>
        <w:spacing w:after="60" w:before="60"/>
        <w:ind w:left="720"/>
      </w:pPr>
      <w:r>
        <w:rPr>
          <w:rFonts w:ascii="Courier New" w:cs="Courier New" w:eastAsia="Courier New" w:hAnsi="Courier New"/>
          <w:color w:val="5B21B6"/>
          <w:sz w:val="20"/>
          <w:szCs w:val="20"/>
        </w:rPr>
        <w:t xml:space="preserve">provider "azurerm" {</w:t>
      </w:r>
    </w:p>
    <w:p>
      <w:pPr>
        <w:spacing w:after="60" w:before="60"/>
        <w:ind w:left="720"/>
      </w:pPr>
      <w:r>
        <w:rPr>
          <w:rFonts w:ascii="Courier New" w:cs="Courier New" w:eastAsia="Courier New" w:hAnsi="Courier New"/>
          <w:color w:val="5B21B6"/>
          <w:sz w:val="20"/>
          <w:szCs w:val="20"/>
        </w:rPr>
        <w:t xml:space="preserve">  features {}</w:t>
      </w:r>
    </w:p>
    <w:p>
      <w:pPr>
        <w:spacing w:after="60" w:before="60"/>
        <w:ind w:left="720"/>
      </w:pPr>
      <w:r>
        <w:rPr>
          <w:rFonts w:ascii="Courier New" w:cs="Courier New" w:eastAsia="Courier New" w:hAnsi="Courier New"/>
          <w:color w:val="5B21B6"/>
          <w:sz w:val="20"/>
          <w:szCs w:val="20"/>
        </w:rPr>
        <w:t xml:space="preserve">  subscription_id = var.subscription_id</w:t>
      </w:r>
    </w:p>
    <w:p>
      <w:pPr>
        <w:spacing w:after="60" w:before="60"/>
        <w:ind w:left="720"/>
      </w:pPr>
      <w:r>
        <w:rPr>
          <w:rFonts w:ascii="Courier New" w:cs="Courier New" w:eastAsia="Courier New" w:hAnsi="Courier New"/>
          <w:color w:val="5B21B6"/>
          <w:sz w:val="20"/>
          <w:szCs w:val="20"/>
        </w:rPr>
        <w:t xml:space="preserve">}</w:t>
      </w:r>
    </w:p>
    <w:p>
      <w:pPr>
        <w:spacing w:after="80" w:before="0"/>
      </w:pPr>
      <w:r>
        <w:t xml:space="preserve"/>
      </w:r>
    </w:p>
    <w:p>
      <w:pPr>
        <w:pStyle w:val="Heading2"/>
        <w:spacing w:after="120" w:before="320"/>
      </w:pPr>
      <w:r>
        <w:rPr>
          <w:rFonts w:ascii="Arial" w:cs="Arial" w:eastAsia="Arial" w:hAnsi="Arial"/>
          <w:b/>
          <w:bCs/>
          <w:color w:val="7B42BC"/>
          <w:sz w:val="26"/>
          <w:szCs w:val="26"/>
        </w:rPr>
        <w:t xml:space="preserve">Étape 3 — variables.tf : déclaration des variables</w:t>
      </w:r>
    </w:p>
    <w:p>
      <w:pPr>
        <w:spacing w:after="100" w:before="60"/>
      </w:pPr>
      <w:r>
        <w:rPr>
          <w:rFonts w:ascii="Arial" w:cs="Arial" w:eastAsia="Arial" w:hAnsi="Arial"/>
          <w:color w:val="1E293B"/>
          <w:sz w:val="22"/>
          <w:szCs w:val="22"/>
        </w:rPr>
        <w:t xml:space="preserve">Les variables permettent de paramétrer l'infrastructure sans modifier le code principal. Les valeurs sensibles sont marquées sensitive = true et injectées via des variables d'environnement.</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subscription_id</w:t>
            </w:r>
          </w:p>
        </w:tc>
        <w:tc>
          <w:tcPr>
            <w:tcW w:type="dxa" w:w="6026"/>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ID de l'abonnement Azure (obligatoire, passé via TF_VAR_subscription_id)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location</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Région Azure : westeurope (valeur par défaut)</w:t>
            </w:r>
          </w:p>
        </w:tc>
      </w:tr>
      <w:tr>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rg_name</w:t>
            </w:r>
          </w:p>
        </w:tc>
        <w:tc>
          <w:tcPr>
            <w:tcW w:type="dxa" w:w="6026"/>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Nom du Resource Group : rg-paradigm-infra</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admin_username</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Compte administrateur de la VM : adminparadigm</w:t>
            </w:r>
          </w:p>
        </w:tc>
      </w:tr>
      <w:tr>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ssh_public_key</w:t>
            </w:r>
          </w:p>
        </w:tc>
        <w:tc>
          <w:tcPr>
            <w:tcW w:type="dxa" w:w="6026"/>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Contenu de ~/.ssh/id_rsa.pub pour l'authentification SSH sans mot de passe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tags</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Étiquettes Azure : project, env, managed_by, stage — pour la gestion des coûts</w:t>
            </w:r>
          </w:p>
        </w:tc>
      </w:tr>
    </w:tbl>
    <w:p>
      <w:pPr>
        <w:spacing w:after="80" w:before="0"/>
      </w:pPr>
      <w:r>
        <w:t xml:space="preserve"/>
      </w:r>
    </w:p>
    <w:p>
      <w:pPr>
        <w:pStyle w:val="Heading2"/>
        <w:spacing w:after="120" w:before="320"/>
      </w:pPr>
      <w:r>
        <w:rPr>
          <w:rFonts w:ascii="Arial" w:cs="Arial" w:eastAsia="Arial" w:hAnsi="Arial"/>
          <w:b/>
          <w:bCs/>
          <w:color w:val="7B42BC"/>
          <w:sz w:val="26"/>
          <w:szCs w:val="26"/>
        </w:rPr>
        <w:t xml:space="preserve">Étape 4 — main.tf : Resource Group</w:t>
      </w:r>
    </w:p>
    <w:p>
      <w:pPr>
        <w:spacing w:after="100" w:before="60"/>
      </w:pPr>
      <w:r>
        <w:rPr>
          <w:rFonts w:ascii="Arial" w:cs="Arial" w:eastAsia="Arial" w:hAnsi="Arial"/>
          <w:color w:val="1E293B"/>
          <w:sz w:val="22"/>
          <w:szCs w:val="22"/>
        </w:rPr>
        <w:t xml:space="preserve">Première ressource créée : le groupe de ressources Azure qui contiendra toutes les autres ressources du projet. La suppression du RG entraîne automatiquement la suppression de tout ce qu'il contient.</w:t>
      </w:r>
    </w:p>
    <w:p>
      <w:pPr>
        <w:spacing w:after="80" w:before="0"/>
      </w:pPr>
      <w:r>
        <w:t xml:space="preserve"/>
      </w:r>
    </w:p>
    <w:p>
      <w:pPr>
        <w:spacing w:after="60" w:before="60"/>
        <w:ind w:left="720"/>
      </w:pPr>
      <w:r>
        <w:rPr>
          <w:rFonts w:ascii="Courier New" w:cs="Courier New" w:eastAsia="Courier New" w:hAnsi="Courier New"/>
          <w:color w:val="5B21B6"/>
          <w:sz w:val="20"/>
          <w:szCs w:val="20"/>
        </w:rPr>
        <w:t xml:space="preserve">resource "azurerm_resource_group" "main" {</w:t>
      </w:r>
    </w:p>
    <w:p>
      <w:pPr>
        <w:spacing w:after="60" w:before="60"/>
        <w:ind w:left="720"/>
      </w:pPr>
      <w:r>
        <w:rPr>
          <w:rFonts w:ascii="Courier New" w:cs="Courier New" w:eastAsia="Courier New" w:hAnsi="Courier New"/>
          <w:color w:val="5B21B6"/>
          <w:sz w:val="20"/>
          <w:szCs w:val="20"/>
        </w:rPr>
        <w:t xml:space="preserve">  name     = var.rg_name      # rg-paradigm-infra</w:t>
      </w:r>
    </w:p>
    <w:p>
      <w:pPr>
        <w:spacing w:after="60" w:before="60"/>
        <w:ind w:left="720"/>
      </w:pPr>
      <w:r>
        <w:rPr>
          <w:rFonts w:ascii="Courier New" w:cs="Courier New" w:eastAsia="Courier New" w:hAnsi="Courier New"/>
          <w:color w:val="5B21B6"/>
          <w:sz w:val="20"/>
          <w:szCs w:val="20"/>
        </w:rPr>
        <w:t xml:space="preserve">  location = var.location     # westeurope</w:t>
      </w:r>
    </w:p>
    <w:p>
      <w:pPr>
        <w:spacing w:after="60" w:before="60"/>
        <w:ind w:left="720"/>
      </w:pPr>
      <w:r>
        <w:rPr>
          <w:rFonts w:ascii="Courier New" w:cs="Courier New" w:eastAsia="Courier New" w:hAnsi="Courier New"/>
          <w:color w:val="5B21B6"/>
          <w:sz w:val="20"/>
          <w:szCs w:val="20"/>
        </w:rPr>
        <w:t xml:space="preserve">  tags     = var.tags</w:t>
      </w:r>
    </w:p>
    <w:p>
      <w:pPr>
        <w:spacing w:after="60" w:before="60"/>
        <w:ind w:left="720"/>
      </w:pPr>
      <w:r>
        <w:rPr>
          <w:rFonts w:ascii="Courier New" w:cs="Courier New" w:eastAsia="Courier New" w:hAnsi="Courier New"/>
          <w:color w:val="5B21B6"/>
          <w:sz w:val="20"/>
          <w:szCs w:val="20"/>
        </w:rPr>
        <w:t xml:space="preserve">}</w:t>
      </w:r>
    </w:p>
    <w:p>
      <w:pPr>
        <w:spacing w:after="80" w:before="0"/>
      </w:pPr>
      <w:r>
        <w:t xml:space="preserve"/>
      </w:r>
    </w:p>
    <w:p>
      <w:pPr>
        <w:pStyle w:val="Heading2"/>
        <w:spacing w:after="120" w:before="320"/>
      </w:pPr>
      <w:r>
        <w:rPr>
          <w:rFonts w:ascii="Arial" w:cs="Arial" w:eastAsia="Arial" w:hAnsi="Arial"/>
          <w:b/>
          <w:bCs/>
          <w:color w:val="7B42BC"/>
          <w:sz w:val="26"/>
          <w:szCs w:val="26"/>
        </w:rPr>
        <w:t xml:space="preserve">Étape 5 — main.tf : Réseau virtuel (VNet) et Subnet</w:t>
      </w:r>
    </w:p>
    <w:p>
      <w:pPr>
        <w:spacing w:after="100" w:before="60"/>
      </w:pPr>
      <w:r>
        <w:rPr>
          <w:rFonts w:ascii="Arial" w:cs="Arial" w:eastAsia="Arial" w:hAnsi="Arial"/>
          <w:color w:val="1E293B"/>
          <w:sz w:val="22"/>
          <w:szCs w:val="22"/>
        </w:rPr>
        <w:t xml:space="preserve">Le Virtual Network isole les ressources dans un espace d'adressage privé. L'espace 10.0.0.0/16 permet jusqu'à 65 534 adresses. Un seul subnet (subnet-main en 10.0.1.0/24) héberge la VM, ce qui laisse de la place pour d'éventuels subnets futurs.</w:t>
      </w:r>
    </w:p>
    <w:p>
      <w:pPr>
        <w:spacing w:after="80" w:before="0"/>
      </w:pPr>
      <w:r>
        <w:t xml:space="preserve"/>
      </w:r>
    </w:p>
    <w:p>
      <w:pPr>
        <w:spacing w:after="60" w:before="60"/>
        <w:ind w:left="720"/>
      </w:pPr>
      <w:r>
        <w:rPr>
          <w:rFonts w:ascii="Courier New" w:cs="Courier New" w:eastAsia="Courier New" w:hAnsi="Courier New"/>
          <w:color w:val="5B21B6"/>
          <w:sz w:val="20"/>
          <w:szCs w:val="20"/>
        </w:rPr>
        <w:t xml:space="preserve">resource "azurerm_virtual_network" "main" {</w:t>
      </w:r>
    </w:p>
    <w:p>
      <w:pPr>
        <w:spacing w:after="60" w:before="60"/>
        <w:ind w:left="720"/>
      </w:pPr>
      <w:r>
        <w:rPr>
          <w:rFonts w:ascii="Courier New" w:cs="Courier New" w:eastAsia="Courier New" w:hAnsi="Courier New"/>
          <w:color w:val="5B21B6"/>
          <w:sz w:val="20"/>
          <w:szCs w:val="20"/>
        </w:rPr>
        <w:t xml:space="preserve">  name          = "vnet-paradigm"</w:t>
      </w:r>
    </w:p>
    <w:p>
      <w:pPr>
        <w:spacing w:after="60" w:before="60"/>
        <w:ind w:left="720"/>
      </w:pPr>
      <w:r>
        <w:rPr>
          <w:rFonts w:ascii="Courier New" w:cs="Courier New" w:eastAsia="Courier New" w:hAnsi="Courier New"/>
          <w:color w:val="5B21B6"/>
          <w:sz w:val="20"/>
          <w:szCs w:val="20"/>
        </w:rPr>
        <w:t xml:space="preserve">  address_space = ["10.0.0.0/16"]</w:t>
      </w:r>
    </w:p>
    <w:p>
      <w:pPr>
        <w:spacing w:after="60" w:before="60"/>
        <w:ind w:left="720"/>
      </w:pPr>
      <w:r>
        <w:rPr>
          <w:rFonts w:ascii="Courier New" w:cs="Courier New" w:eastAsia="Courier New" w:hAnsi="Courier New"/>
          <w:color w:val="5B21B6"/>
          <w:sz w:val="20"/>
          <w:szCs w:val="20"/>
        </w:rPr>
        <w:t xml:space="preserve">  location      = azurerm_resource_group.main.location</w:t>
      </w:r>
    </w:p>
    <w:p>
      <w:pPr>
        <w:spacing w:after="60" w:before="60"/>
        <w:ind w:left="720"/>
      </w:pPr>
      <w:r>
        <w:rPr>
          <w:rFonts w:ascii="Courier New" w:cs="Courier New" w:eastAsia="Courier New" w:hAnsi="Courier New"/>
          <w:color w:val="5B21B6"/>
          <w:sz w:val="20"/>
          <w:szCs w:val="20"/>
        </w:rPr>
        <w:t xml:space="preserve">  ...</w:t>
      </w:r>
    </w:p>
    <w:p>
      <w:pPr>
        <w:spacing w:after="60" w:before="60"/>
        <w:ind w:left="720"/>
      </w:pPr>
      <w:r>
        <w:rPr>
          <w:rFonts w:ascii="Courier New" w:cs="Courier New" w:eastAsia="Courier New" w:hAnsi="Courier New"/>
          <w:color w:val="5B21B6"/>
          <w:sz w:val="20"/>
          <w:szCs w:val="20"/>
        </w:rPr>
        <w:t xml:space="preserve">}</w:t>
      </w:r>
    </w:p>
    <w:p>
      <w:pPr>
        <w:spacing w:after="60" w:before="60"/>
        <w:ind w:left="720"/>
      </w:pPr>
      <w:r>
        <w:rPr>
          <w:rFonts w:ascii="Courier New" w:cs="Courier New" w:eastAsia="Courier New" w:hAnsi="Courier New"/>
          <w:color w:val="5B21B6"/>
          <w:sz w:val="20"/>
          <w:szCs w:val="20"/>
        </w:rPr>
        <w:t xml:space="preserve"/>
      </w:r>
    </w:p>
    <w:p>
      <w:pPr>
        <w:spacing w:after="60" w:before="60"/>
        <w:ind w:left="720"/>
      </w:pPr>
      <w:r>
        <w:rPr>
          <w:rFonts w:ascii="Courier New" w:cs="Courier New" w:eastAsia="Courier New" w:hAnsi="Courier New"/>
          <w:color w:val="5B21B6"/>
          <w:sz w:val="20"/>
          <w:szCs w:val="20"/>
        </w:rPr>
        <w:t xml:space="preserve">resource "azurerm_subnet" "main" {</w:t>
      </w:r>
    </w:p>
    <w:p>
      <w:pPr>
        <w:spacing w:after="60" w:before="60"/>
        <w:ind w:left="720"/>
      </w:pPr>
      <w:r>
        <w:rPr>
          <w:rFonts w:ascii="Courier New" w:cs="Courier New" w:eastAsia="Courier New" w:hAnsi="Courier New"/>
          <w:color w:val="5B21B6"/>
          <w:sz w:val="20"/>
          <w:szCs w:val="20"/>
        </w:rPr>
        <w:t xml:space="preserve">  name             = "subnet-main"</w:t>
      </w:r>
    </w:p>
    <w:p>
      <w:pPr>
        <w:spacing w:after="60" w:before="60"/>
        <w:ind w:left="720"/>
      </w:pPr>
      <w:r>
        <w:rPr>
          <w:rFonts w:ascii="Courier New" w:cs="Courier New" w:eastAsia="Courier New" w:hAnsi="Courier New"/>
          <w:color w:val="5B21B6"/>
          <w:sz w:val="20"/>
          <w:szCs w:val="20"/>
        </w:rPr>
        <w:t xml:space="preserve">  address_prefixes = ["10.0.1.0/24"]</w:t>
      </w:r>
    </w:p>
    <w:p>
      <w:pPr>
        <w:spacing w:after="60" w:before="60"/>
        <w:ind w:left="720"/>
      </w:pPr>
      <w:r>
        <w:rPr>
          <w:rFonts w:ascii="Courier New" w:cs="Courier New" w:eastAsia="Courier New" w:hAnsi="Courier New"/>
          <w:color w:val="5B21B6"/>
          <w:sz w:val="20"/>
          <w:szCs w:val="20"/>
        </w:rPr>
        <w:t xml:space="preserve">  ...</w:t>
      </w:r>
    </w:p>
    <w:p>
      <w:pPr>
        <w:spacing w:after="60" w:before="60"/>
        <w:ind w:left="720"/>
      </w:pPr>
      <w:r>
        <w:rPr>
          <w:rFonts w:ascii="Courier New" w:cs="Courier New" w:eastAsia="Courier New" w:hAnsi="Courier New"/>
          <w:color w:val="5B21B6"/>
          <w:sz w:val="20"/>
          <w:szCs w:val="20"/>
        </w:rPr>
        <w:t xml:space="preserve">}</w:t>
      </w:r>
    </w:p>
    <w:p>
      <w:pPr>
        <w:spacing w:after="80" w:before="0"/>
      </w:pPr>
      <w:r>
        <w:t xml:space="preserve"/>
      </w:r>
    </w:p>
    <w:p>
      <w:pPr>
        <w:pStyle w:val="Heading2"/>
        <w:spacing w:after="120" w:before="320"/>
      </w:pPr>
      <w:r>
        <w:rPr>
          <w:rFonts w:ascii="Arial" w:cs="Arial" w:eastAsia="Arial" w:hAnsi="Arial"/>
          <w:b/>
          <w:bCs/>
          <w:color w:val="7B42BC"/>
          <w:sz w:val="26"/>
          <w:szCs w:val="26"/>
        </w:rPr>
        <w:t xml:space="preserve">Étape 6 — main.tf : IP publique statique</w:t>
      </w:r>
    </w:p>
    <w:p>
      <w:pPr>
        <w:spacing w:after="100" w:before="60"/>
      </w:pPr>
      <w:r>
        <w:rPr>
          <w:rFonts w:ascii="Arial" w:cs="Arial" w:eastAsia="Arial" w:hAnsi="Arial"/>
          <w:color w:val="1E293B"/>
          <w:sz w:val="22"/>
          <w:szCs w:val="22"/>
        </w:rPr>
        <w:t xml:space="preserve">Une IP publique de type Standard SKU avec allocation statique est créée. Statique signifie que l'adresse ne change pas entre les redémarrages de la VM. Elle est ensuite associée à l'interface réseau (NIC) de la VM.</w:t>
      </w:r>
    </w:p>
    <w:p>
      <w:pPr>
        <w:spacing w:after="80" w:before="0"/>
      </w:pPr>
      <w:r>
        <w:t xml:space="preserve"/>
      </w:r>
    </w:p>
    <w:p>
      <w:pPr>
        <w:spacing w:after="60" w:before="60"/>
        <w:ind w:left="720"/>
      </w:pPr>
      <w:r>
        <w:rPr>
          <w:rFonts w:ascii="Courier New" w:cs="Courier New" w:eastAsia="Courier New" w:hAnsi="Courier New"/>
          <w:color w:val="5B21B6"/>
          <w:sz w:val="20"/>
          <w:szCs w:val="20"/>
        </w:rPr>
        <w:t xml:space="preserve">resource "azurerm_public_ip" "vm" {</w:t>
      </w:r>
    </w:p>
    <w:p>
      <w:pPr>
        <w:spacing w:after="60" w:before="60"/>
        <w:ind w:left="720"/>
      </w:pPr>
      <w:r>
        <w:rPr>
          <w:rFonts w:ascii="Courier New" w:cs="Courier New" w:eastAsia="Courier New" w:hAnsi="Courier New"/>
          <w:color w:val="5B21B6"/>
          <w:sz w:val="20"/>
          <w:szCs w:val="20"/>
        </w:rPr>
        <w:t xml:space="preserve">  name              = "pip-paradigm-vm"</w:t>
      </w:r>
    </w:p>
    <w:p>
      <w:pPr>
        <w:spacing w:after="60" w:before="60"/>
        <w:ind w:left="720"/>
      </w:pPr>
      <w:r>
        <w:rPr>
          <w:rFonts w:ascii="Courier New" w:cs="Courier New" w:eastAsia="Courier New" w:hAnsi="Courier New"/>
          <w:color w:val="5B21B6"/>
          <w:sz w:val="20"/>
          <w:szCs w:val="20"/>
        </w:rPr>
        <w:t xml:space="preserve">  allocation_method = "Static"   # IP fixe, ne change pas</w:t>
      </w:r>
    </w:p>
    <w:p>
      <w:pPr>
        <w:spacing w:after="60" w:before="60"/>
        <w:ind w:left="720"/>
      </w:pPr>
      <w:r>
        <w:rPr>
          <w:rFonts w:ascii="Courier New" w:cs="Courier New" w:eastAsia="Courier New" w:hAnsi="Courier New"/>
          <w:color w:val="5B21B6"/>
          <w:sz w:val="20"/>
          <w:szCs w:val="20"/>
        </w:rPr>
        <w:t xml:space="preserve">  sku               = "Standard" # requis pour association avec NSG</w:t>
      </w:r>
    </w:p>
    <w:p>
      <w:pPr>
        <w:spacing w:after="60" w:before="60"/>
        <w:ind w:left="720"/>
      </w:pPr>
      <w:r>
        <w:rPr>
          <w:rFonts w:ascii="Courier New" w:cs="Courier New" w:eastAsia="Courier New" w:hAnsi="Courier New"/>
          <w:color w:val="5B21B6"/>
          <w:sz w:val="20"/>
          <w:szCs w:val="20"/>
        </w:rPr>
        <w:t xml:space="preserve">  ...</w:t>
      </w:r>
    </w:p>
    <w:p>
      <w:pPr>
        <w:spacing w:after="60" w:before="60"/>
        <w:ind w:left="720"/>
      </w:pPr>
      <w:r>
        <w:rPr>
          <w:rFonts w:ascii="Courier New" w:cs="Courier New" w:eastAsia="Courier New" w:hAnsi="Courier New"/>
          <w:color w:val="5B21B6"/>
          <w:sz w:val="20"/>
          <w:szCs w:val="20"/>
        </w:rPr>
        <w:t xml:space="preserve">}</w:t>
      </w:r>
    </w:p>
    <w:p>
      <w:pPr>
        <w:spacing w:after="80" w:before="0"/>
      </w:pPr>
      <w:r>
        <w:t xml:space="preserve"/>
      </w:r>
    </w:p>
    <w:p>
      <w:pPr>
        <w:pStyle w:val="Heading2"/>
        <w:spacing w:after="120" w:before="320"/>
      </w:pPr>
      <w:r>
        <w:rPr>
          <w:rFonts w:ascii="Arial" w:cs="Arial" w:eastAsia="Arial" w:hAnsi="Arial"/>
          <w:b/>
          <w:bCs/>
          <w:color w:val="7B42BC"/>
          <w:sz w:val="26"/>
          <w:szCs w:val="26"/>
        </w:rPr>
        <w:t xml:space="preserve">Étape 7 — main.tf : Interface réseau (NIC)</w:t>
      </w:r>
    </w:p>
    <w:p>
      <w:pPr>
        <w:spacing w:after="100" w:before="60"/>
      </w:pPr>
      <w:r>
        <w:rPr>
          <w:rFonts w:ascii="Arial" w:cs="Arial" w:eastAsia="Arial" w:hAnsi="Arial"/>
          <w:color w:val="1E293B"/>
          <w:sz w:val="22"/>
          <w:szCs w:val="22"/>
        </w:rPr>
        <w:t xml:space="preserve">La Network Interface Card connecte la VM au subnet et à l'IP publique. L'adresse IP privée est configurée en statique (10.0.1.4) pour garantir une adresse constante même après redémarrage.</w:t>
      </w:r>
    </w:p>
    <w:p>
      <w:pPr>
        <w:spacing w:after="80" w:before="0"/>
      </w:pPr>
      <w:r>
        <w:t xml:space="preserve"/>
      </w:r>
    </w:p>
    <w:p>
      <w:pPr>
        <w:spacing w:after="60" w:before="60"/>
        <w:ind w:left="720"/>
      </w:pPr>
      <w:r>
        <w:rPr>
          <w:rFonts w:ascii="Courier New" w:cs="Courier New" w:eastAsia="Courier New" w:hAnsi="Courier New"/>
          <w:color w:val="5B21B6"/>
          <w:sz w:val="20"/>
          <w:szCs w:val="20"/>
        </w:rPr>
        <w:t xml:space="preserve">resource "azurerm_network_interface" "vm" {</w:t>
      </w:r>
    </w:p>
    <w:p>
      <w:pPr>
        <w:spacing w:after="60" w:before="60"/>
        <w:ind w:left="720"/>
      </w:pPr>
      <w:r>
        <w:rPr>
          <w:rFonts w:ascii="Courier New" w:cs="Courier New" w:eastAsia="Courier New" w:hAnsi="Courier New"/>
          <w:color w:val="5B21B6"/>
          <w:sz w:val="20"/>
          <w:szCs w:val="20"/>
        </w:rPr>
        <w:t xml:space="preserve">  name = "nic-paradigm-vm"</w:t>
      </w:r>
    </w:p>
    <w:p>
      <w:pPr>
        <w:spacing w:after="60" w:before="60"/>
        <w:ind w:left="720"/>
      </w:pPr>
      <w:r>
        <w:rPr>
          <w:rFonts w:ascii="Courier New" w:cs="Courier New" w:eastAsia="Courier New" w:hAnsi="Courier New"/>
          <w:color w:val="5B21B6"/>
          <w:sz w:val="20"/>
          <w:szCs w:val="20"/>
        </w:rPr>
        <w:t xml:space="preserve">  ip_configuration {</w:t>
      </w:r>
    </w:p>
    <w:p>
      <w:pPr>
        <w:spacing w:after="60" w:before="60"/>
        <w:ind w:left="720"/>
      </w:pPr>
      <w:r>
        <w:rPr>
          <w:rFonts w:ascii="Courier New" w:cs="Courier New" w:eastAsia="Courier New" w:hAnsi="Courier New"/>
          <w:color w:val="5B21B6"/>
          <w:sz w:val="20"/>
          <w:szCs w:val="20"/>
        </w:rPr>
        <w:t xml:space="preserve">    private_ip_address_allocation = "Static"</w:t>
      </w:r>
    </w:p>
    <w:p>
      <w:pPr>
        <w:spacing w:after="60" w:before="60"/>
        <w:ind w:left="720"/>
      </w:pPr>
      <w:r>
        <w:rPr>
          <w:rFonts w:ascii="Courier New" w:cs="Courier New" w:eastAsia="Courier New" w:hAnsi="Courier New"/>
          <w:color w:val="5B21B6"/>
          <w:sz w:val="20"/>
          <w:szCs w:val="20"/>
        </w:rPr>
        <w:t xml:space="preserve">    private_ip_address            = "10.0.1.4"</w:t>
      </w:r>
    </w:p>
    <w:p>
      <w:pPr>
        <w:spacing w:after="60" w:before="60"/>
        <w:ind w:left="720"/>
      </w:pPr>
      <w:r>
        <w:rPr>
          <w:rFonts w:ascii="Courier New" w:cs="Courier New" w:eastAsia="Courier New" w:hAnsi="Courier New"/>
          <w:color w:val="5B21B6"/>
          <w:sz w:val="20"/>
          <w:szCs w:val="20"/>
        </w:rPr>
        <w:t xml:space="preserve">    public_ip_address_id          = azurerm_public_ip.vm.id</w:t>
      </w:r>
    </w:p>
    <w:p>
      <w:pPr>
        <w:spacing w:after="60" w:before="60"/>
        <w:ind w:left="720"/>
      </w:pPr>
      <w:r>
        <w:rPr>
          <w:rFonts w:ascii="Courier New" w:cs="Courier New" w:eastAsia="Courier New" w:hAnsi="Courier New"/>
          <w:color w:val="5B21B6"/>
          <w:sz w:val="20"/>
          <w:szCs w:val="20"/>
        </w:rPr>
        <w:t xml:space="preserve">    subnet_id                     = azurerm_subnet.main.id</w:t>
      </w:r>
    </w:p>
    <w:p>
      <w:pPr>
        <w:spacing w:after="60" w:before="60"/>
        <w:ind w:left="720"/>
      </w:pPr>
      <w:r>
        <w:rPr>
          <w:rFonts w:ascii="Courier New" w:cs="Courier New" w:eastAsia="Courier New" w:hAnsi="Courier New"/>
          <w:color w:val="5B21B6"/>
          <w:sz w:val="20"/>
          <w:szCs w:val="20"/>
        </w:rPr>
        <w:t xml:space="preserve">  }</w:t>
      </w:r>
    </w:p>
    <w:p>
      <w:pPr>
        <w:spacing w:after="60" w:before="60"/>
        <w:ind w:left="720"/>
      </w:pPr>
      <w:r>
        <w:rPr>
          <w:rFonts w:ascii="Courier New" w:cs="Courier New" w:eastAsia="Courier New" w:hAnsi="Courier New"/>
          <w:color w:val="5B21B6"/>
          <w:sz w:val="20"/>
          <w:szCs w:val="20"/>
        </w:rPr>
        <w:t xml:space="preserve">}</w:t>
      </w:r>
    </w:p>
    <w:p>
      <w:pPr>
        <w:spacing w:after="80" w:before="0"/>
      </w:pPr>
      <w:r>
        <w:t xml:space="preserve"/>
      </w:r>
    </w:p>
    <w:p>
      <w:pPr>
        <w:pStyle w:val="Heading2"/>
        <w:spacing w:after="120" w:before="320"/>
      </w:pPr>
      <w:r>
        <w:rPr>
          <w:rFonts w:ascii="Arial" w:cs="Arial" w:eastAsia="Arial" w:hAnsi="Arial"/>
          <w:b/>
          <w:bCs/>
          <w:color w:val="7B42BC"/>
          <w:sz w:val="26"/>
          <w:szCs w:val="26"/>
        </w:rPr>
        <w:t xml:space="preserve">Étape 8 — main.tf : NSG — Règles de sécurité réseau</w:t>
      </w:r>
    </w:p>
    <w:p>
      <w:pPr>
        <w:spacing w:after="100" w:before="60"/>
      </w:pPr>
      <w:r>
        <w:rPr>
          <w:rFonts w:ascii="Arial" w:cs="Arial" w:eastAsia="Arial" w:hAnsi="Arial"/>
          <w:color w:val="1E293B"/>
          <w:sz w:val="22"/>
          <w:szCs w:val="22"/>
        </w:rPr>
        <w:t xml:space="preserve">Le Network Security Group est le pare-feu de la VM. Trois règles inbound sont définies par ordre de priorité croissante (100 = plus prioritaire). Tout ce qui n'est pas explicitement autorisé est bloqué par la règle implicite DenyAll d'Azure (priorité 65500).</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800"/>
        <w:gridCol w:w="800"/>
        <w:gridCol w:w="1200"/>
        <w:gridCol w:w="1200"/>
        <w:gridCol w:w="1826"/>
      </w:tblGrid>
      <w:tr>
        <w:tc>
          <w:tcPr>
            <w:tcW w:type="dxa" w:w="1000"/>
            <w:tcBorders>
              <w:top w:val="single" w:color="E2E8F0" w:sz="1"/>
              <w:left w:val="single" w:color="E2E8F0" w:sz="1"/>
              <w:bottom w:val="single" w:color="E2E8F0" w:sz="1"/>
              <w:right w:val="single" w:color="E2E8F0" w:sz="1"/>
            </w:tcBorders>
            <w:shd w:fill="0078D4"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Priorité</w:t>
            </w:r>
          </w:p>
        </w:tc>
        <w:tc>
          <w:tcPr>
            <w:tcW w:type="dxa" w:w="2200"/>
            <w:tcBorders>
              <w:top w:val="single" w:color="E2E8F0" w:sz="1"/>
              <w:left w:val="single" w:color="E2E8F0" w:sz="1"/>
              <w:bottom w:val="single" w:color="E2E8F0" w:sz="1"/>
              <w:right w:val="single" w:color="E2E8F0" w:sz="1"/>
            </w:tcBorders>
            <w:shd w:fill="0078D4"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Nom</w:t>
            </w:r>
          </w:p>
        </w:tc>
        <w:tc>
          <w:tcPr>
            <w:tcW w:type="dxa" w:w="800"/>
            <w:tcBorders>
              <w:top w:val="single" w:color="E2E8F0" w:sz="1"/>
              <w:left w:val="single" w:color="E2E8F0" w:sz="1"/>
              <w:bottom w:val="single" w:color="E2E8F0" w:sz="1"/>
              <w:right w:val="single" w:color="E2E8F0" w:sz="1"/>
            </w:tcBorders>
            <w:shd w:fill="0078D4"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Port</w:t>
            </w:r>
          </w:p>
        </w:tc>
        <w:tc>
          <w:tcPr>
            <w:tcW w:type="dxa" w:w="800"/>
            <w:tcBorders>
              <w:top w:val="single" w:color="E2E8F0" w:sz="1"/>
              <w:left w:val="single" w:color="E2E8F0" w:sz="1"/>
              <w:bottom w:val="single" w:color="E2E8F0" w:sz="1"/>
              <w:right w:val="single" w:color="E2E8F0" w:sz="1"/>
            </w:tcBorders>
            <w:shd w:fill="0078D4"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Proto</w:t>
            </w:r>
          </w:p>
        </w:tc>
        <w:tc>
          <w:tcPr>
            <w:tcW w:type="dxa" w:w="1200"/>
            <w:tcBorders>
              <w:top w:val="single" w:color="E2E8F0" w:sz="1"/>
              <w:left w:val="single" w:color="E2E8F0" w:sz="1"/>
              <w:bottom w:val="single" w:color="E2E8F0" w:sz="1"/>
              <w:right w:val="single" w:color="E2E8F0" w:sz="1"/>
            </w:tcBorders>
            <w:shd w:fill="0078D4"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Source</w:t>
            </w:r>
          </w:p>
        </w:tc>
        <w:tc>
          <w:tcPr>
            <w:tcW w:type="dxa" w:w="1200"/>
            <w:tcBorders>
              <w:top w:val="single" w:color="E2E8F0" w:sz="1"/>
              <w:left w:val="single" w:color="E2E8F0" w:sz="1"/>
              <w:bottom w:val="single" w:color="E2E8F0" w:sz="1"/>
              <w:right w:val="single" w:color="E2E8F0" w:sz="1"/>
            </w:tcBorders>
            <w:shd w:fill="0078D4"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Direction</w:t>
            </w:r>
          </w:p>
        </w:tc>
        <w:tc>
          <w:tcPr>
            <w:tcW w:type="dxa" w:w="1826"/>
            <w:tcBorders>
              <w:top w:val="single" w:color="E2E8F0" w:sz="1"/>
              <w:left w:val="single" w:color="E2E8F0" w:sz="1"/>
              <w:bottom w:val="single" w:color="E2E8F0" w:sz="1"/>
              <w:right w:val="single" w:color="E2E8F0" w:sz="1"/>
            </w:tcBorders>
            <w:shd w:fill="0078D4"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Action</w:t>
            </w:r>
          </w:p>
        </w:tc>
      </w:tr>
      <w:tr>
        <w:tc>
          <w:tcPr>
            <w:tcW w:type="dxa" w:w="1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100</w:t>
            </w:r>
          </w:p>
        </w:tc>
        <w:tc>
          <w:tcPr>
            <w:tcW w:type="dxa" w:w="22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Allow-SSH</w:t>
            </w:r>
          </w:p>
        </w:tc>
        <w:tc>
          <w:tcPr>
            <w:tcW w:type="dxa" w:w="8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22</w:t>
            </w:r>
          </w:p>
        </w:tc>
        <w:tc>
          <w:tcPr>
            <w:tcW w:type="dxa" w:w="8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TCP</w:t>
            </w:r>
          </w:p>
        </w:tc>
        <w:tc>
          <w:tcPr>
            <w:tcW w:type="dxa" w:w="12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Inbound</w:t>
            </w:r>
          </w:p>
        </w:tc>
        <w:tc>
          <w:tcPr>
            <w:tcW w:type="dxa" w:w="1826"/>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Allow — admin distant</w:t>
            </w:r>
          </w:p>
        </w:tc>
      </w:tr>
      <w:tr>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110</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Allow-HTTP</w:t>
            </w:r>
          </w:p>
        </w:tc>
        <w:tc>
          <w:tcPr>
            <w:tcW w:type="dxa" w:w="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80</w:t>
            </w:r>
          </w:p>
        </w:tc>
        <w:tc>
          <w:tcPr>
            <w:tcW w:type="dxa" w:w="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TCP</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Inbound</w:t>
            </w:r>
          </w:p>
        </w:tc>
        <w:tc>
          <w:tcPr>
            <w:tcW w:type="dxa" w:w="182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Allow — service web</w:t>
            </w:r>
          </w:p>
        </w:tc>
      </w:tr>
      <w:tr>
        <w:tc>
          <w:tcPr>
            <w:tcW w:type="dxa" w:w="1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120</w:t>
            </w:r>
          </w:p>
        </w:tc>
        <w:tc>
          <w:tcPr>
            <w:tcW w:type="dxa" w:w="22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Allow-HTTPS</w:t>
            </w:r>
          </w:p>
        </w:tc>
        <w:tc>
          <w:tcPr>
            <w:tcW w:type="dxa" w:w="8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443</w:t>
            </w:r>
          </w:p>
        </w:tc>
        <w:tc>
          <w:tcPr>
            <w:tcW w:type="dxa" w:w="8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TCP</w:t>
            </w:r>
          </w:p>
        </w:tc>
        <w:tc>
          <w:tcPr>
            <w:tcW w:type="dxa" w:w="12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Inbound</w:t>
            </w:r>
          </w:p>
        </w:tc>
        <w:tc>
          <w:tcPr>
            <w:tcW w:type="dxa" w:w="1826"/>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Allow — service web TLS</w:t>
            </w:r>
          </w:p>
        </w:tc>
      </w:tr>
      <w:tr>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65000</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AllowVnet</w:t>
            </w:r>
          </w:p>
        </w:tc>
        <w:tc>
          <w:tcPr>
            <w:tcW w:type="dxa" w:w="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VirtualNetwork</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Inbound</w:t>
            </w:r>
          </w:p>
        </w:tc>
        <w:tc>
          <w:tcPr>
            <w:tcW w:type="dxa" w:w="182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spacing w:after="0" w:before="0"/>
            </w:pPr>
            <w:r>
              <w:rPr>
                <w:rFonts w:ascii="Arial" w:cs="Arial" w:eastAsia="Arial" w:hAnsi="Arial"/>
                <w:color w:val="1E293B"/>
                <w:sz w:val="19"/>
                <w:szCs w:val="19"/>
              </w:rPr>
              <w:t xml:space="preserve">Allow — trafic interne</w:t>
            </w:r>
          </w:p>
        </w:tc>
      </w:tr>
      <w:tr>
        <w:tc>
          <w:tcPr>
            <w:tcW w:type="dxa" w:w="1000"/>
            <w:tcBorders>
              <w:top w:val="single" w:color="E2E8F0" w:sz="1"/>
              <w:left w:val="single" w:color="E2E8F0" w:sz="1"/>
              <w:bottom w:val="single" w:color="E2E8F0" w:sz="1"/>
              <w:right w:val="single" w:color="E2E8F0" w:sz="1"/>
            </w:tcBorders>
            <w:shd w:fill="FFF1F2" w:val="clear"/>
            <w:tcMar>
              <w:top w:type="dxa" w:w="60"/>
              <w:left w:type="dxa" w:w="100"/>
              <w:bottom w:type="dxa" w:w="60"/>
              <w:right w:type="dxa" w:w="100"/>
            </w:tcMar>
          </w:tcPr>
          <w:p>
            <w:pPr>
              <w:spacing w:after="0" w:before="0"/>
            </w:pPr>
            <w:r>
              <w:rPr>
                <w:rFonts w:ascii="Arial" w:cs="Arial" w:eastAsia="Arial" w:hAnsi="Arial"/>
                <w:color w:val="DC2626"/>
                <w:sz w:val="19"/>
                <w:szCs w:val="19"/>
              </w:rPr>
              <w:t xml:space="preserve">65500</w:t>
            </w:r>
          </w:p>
        </w:tc>
        <w:tc>
          <w:tcPr>
            <w:tcW w:type="dxa" w:w="2200"/>
            <w:tcBorders>
              <w:top w:val="single" w:color="E2E8F0" w:sz="1"/>
              <w:left w:val="single" w:color="E2E8F0" w:sz="1"/>
              <w:bottom w:val="single" w:color="E2E8F0" w:sz="1"/>
              <w:right w:val="single" w:color="E2E8F0" w:sz="1"/>
            </w:tcBorders>
            <w:shd w:fill="FFF1F2" w:val="clear"/>
            <w:tcMar>
              <w:top w:type="dxa" w:w="60"/>
              <w:left w:type="dxa" w:w="100"/>
              <w:bottom w:type="dxa" w:w="60"/>
              <w:right w:type="dxa" w:w="100"/>
            </w:tcMar>
          </w:tcPr>
          <w:p>
            <w:pPr>
              <w:spacing w:after="0" w:before="0"/>
            </w:pPr>
            <w:r>
              <w:rPr>
                <w:rFonts w:ascii="Arial" w:cs="Arial" w:eastAsia="Arial" w:hAnsi="Arial"/>
                <w:color w:val="DC2626"/>
                <w:sz w:val="19"/>
                <w:szCs w:val="19"/>
              </w:rPr>
              <w:t xml:space="preserve">DenyAll</w:t>
            </w:r>
          </w:p>
        </w:tc>
        <w:tc>
          <w:tcPr>
            <w:tcW w:type="dxa" w:w="800"/>
            <w:tcBorders>
              <w:top w:val="single" w:color="E2E8F0" w:sz="1"/>
              <w:left w:val="single" w:color="E2E8F0" w:sz="1"/>
              <w:bottom w:val="single" w:color="E2E8F0" w:sz="1"/>
              <w:right w:val="single" w:color="E2E8F0" w:sz="1"/>
            </w:tcBorders>
            <w:shd w:fill="FFF1F2" w:val="clear"/>
            <w:tcMar>
              <w:top w:type="dxa" w:w="60"/>
              <w:left w:type="dxa" w:w="100"/>
              <w:bottom w:type="dxa" w:w="60"/>
              <w:right w:type="dxa" w:w="100"/>
            </w:tcMar>
          </w:tcPr>
          <w:p>
            <w:pPr>
              <w:spacing w:after="0" w:before="0"/>
            </w:pPr>
            <w:r>
              <w:rPr>
                <w:rFonts w:ascii="Arial" w:cs="Arial" w:eastAsia="Arial" w:hAnsi="Arial"/>
                <w:color w:val="DC2626"/>
                <w:sz w:val="19"/>
                <w:szCs w:val="19"/>
              </w:rPr>
              <w:t xml:space="preserve">*</w:t>
            </w:r>
          </w:p>
        </w:tc>
        <w:tc>
          <w:tcPr>
            <w:tcW w:type="dxa" w:w="800"/>
            <w:tcBorders>
              <w:top w:val="single" w:color="E2E8F0" w:sz="1"/>
              <w:left w:val="single" w:color="E2E8F0" w:sz="1"/>
              <w:bottom w:val="single" w:color="E2E8F0" w:sz="1"/>
              <w:right w:val="single" w:color="E2E8F0" w:sz="1"/>
            </w:tcBorders>
            <w:shd w:fill="FFF1F2" w:val="clear"/>
            <w:tcMar>
              <w:top w:type="dxa" w:w="60"/>
              <w:left w:type="dxa" w:w="100"/>
              <w:bottom w:type="dxa" w:w="60"/>
              <w:right w:type="dxa" w:w="100"/>
            </w:tcMar>
          </w:tcPr>
          <w:p>
            <w:pPr>
              <w:spacing w:after="0" w:before="0"/>
            </w:pPr>
            <w:r>
              <w:rPr>
                <w:rFonts w:ascii="Arial" w:cs="Arial" w:eastAsia="Arial" w:hAnsi="Arial"/>
                <w:color w:val="DC2626"/>
                <w:sz w:val="19"/>
                <w:szCs w:val="19"/>
              </w:rPr>
              <w:t xml:space="preserve">*</w:t>
            </w:r>
          </w:p>
        </w:tc>
        <w:tc>
          <w:tcPr>
            <w:tcW w:type="dxa" w:w="1200"/>
            <w:tcBorders>
              <w:top w:val="single" w:color="E2E8F0" w:sz="1"/>
              <w:left w:val="single" w:color="E2E8F0" w:sz="1"/>
              <w:bottom w:val="single" w:color="E2E8F0" w:sz="1"/>
              <w:right w:val="single" w:color="E2E8F0" w:sz="1"/>
            </w:tcBorders>
            <w:shd w:fill="FFF1F2" w:val="clear"/>
            <w:tcMar>
              <w:top w:type="dxa" w:w="60"/>
              <w:left w:type="dxa" w:w="100"/>
              <w:bottom w:type="dxa" w:w="60"/>
              <w:right w:type="dxa" w:w="100"/>
            </w:tcMar>
          </w:tcPr>
          <w:p>
            <w:pPr>
              <w:spacing w:after="0" w:before="0"/>
            </w:pPr>
            <w:r>
              <w:rPr>
                <w:rFonts w:ascii="Arial" w:cs="Arial" w:eastAsia="Arial" w:hAnsi="Arial"/>
                <w:color w:val="DC2626"/>
                <w:sz w:val="19"/>
                <w:szCs w:val="19"/>
              </w:rPr>
              <w:t xml:space="preserve">*</w:t>
            </w:r>
          </w:p>
        </w:tc>
        <w:tc>
          <w:tcPr>
            <w:tcW w:type="dxa" w:w="1200"/>
            <w:tcBorders>
              <w:top w:val="single" w:color="E2E8F0" w:sz="1"/>
              <w:left w:val="single" w:color="E2E8F0" w:sz="1"/>
              <w:bottom w:val="single" w:color="E2E8F0" w:sz="1"/>
              <w:right w:val="single" w:color="E2E8F0" w:sz="1"/>
            </w:tcBorders>
            <w:shd w:fill="FFF1F2" w:val="clear"/>
            <w:tcMar>
              <w:top w:type="dxa" w:w="60"/>
              <w:left w:type="dxa" w:w="100"/>
              <w:bottom w:type="dxa" w:w="60"/>
              <w:right w:type="dxa" w:w="100"/>
            </w:tcMar>
          </w:tcPr>
          <w:p>
            <w:pPr>
              <w:spacing w:after="0" w:before="0"/>
            </w:pPr>
            <w:r>
              <w:rPr>
                <w:rFonts w:ascii="Arial" w:cs="Arial" w:eastAsia="Arial" w:hAnsi="Arial"/>
                <w:color w:val="DC2626"/>
                <w:sz w:val="19"/>
                <w:szCs w:val="19"/>
              </w:rPr>
              <w:t xml:space="preserve">Inbound</w:t>
            </w:r>
          </w:p>
        </w:tc>
        <w:tc>
          <w:tcPr>
            <w:tcW w:type="dxa" w:w="1826"/>
            <w:tcBorders>
              <w:top w:val="single" w:color="E2E8F0" w:sz="1"/>
              <w:left w:val="single" w:color="E2E8F0" w:sz="1"/>
              <w:bottom w:val="single" w:color="E2E8F0" w:sz="1"/>
              <w:right w:val="single" w:color="E2E8F0" w:sz="1"/>
            </w:tcBorders>
            <w:shd w:fill="FFF1F2" w:val="clear"/>
            <w:tcMar>
              <w:top w:type="dxa" w:w="60"/>
              <w:left w:type="dxa" w:w="100"/>
              <w:bottom w:type="dxa" w:w="60"/>
              <w:right w:type="dxa" w:w="100"/>
            </w:tcMar>
          </w:tcPr>
          <w:p>
            <w:pPr>
              <w:spacing w:after="0" w:before="0"/>
            </w:pPr>
            <w:r>
              <w:rPr>
                <w:rFonts w:ascii="Arial" w:cs="Arial" w:eastAsia="Arial" w:hAnsi="Arial"/>
                <w:color w:val="DC2626"/>
                <w:sz w:val="19"/>
                <w:szCs w:val="19"/>
              </w:rPr>
              <w:t xml:space="preserve">Deny — tout le reste</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78D4" w:sz="4"/>
              <w:left w:val="single" w:color="0078D4" w:sz="12"/>
              <w:bottom w:val="none" w:color="FFFFFF" w:sz="0"/>
              <w:right w:val="none" w:color="FFFFFF" w:sz="0"/>
            </w:tcBorders>
            <w:shd w:fill="F0F9FF" w:val="clear"/>
            <w:tcMar>
              <w:top w:type="dxa" w:w="100"/>
              <w:left w:type="dxa" w:w="160"/>
              <w:bottom w:type="dxa" w:w="100"/>
              <w:right w:type="dxa" w:w="160"/>
            </w:tcMar>
          </w:tcPr>
          <w:p>
            <w:pPr>
              <w:spacing w:after="0" w:before="0"/>
            </w:pPr>
            <w:r>
              <w:rPr>
                <w:rFonts w:ascii="Arial" w:cs="Arial" w:eastAsia="Arial" w:hAnsi="Arial"/>
                <w:i/>
                <w:iCs/>
                <w:color w:val="1E293B"/>
                <w:sz w:val="21"/>
                <w:szCs w:val="21"/>
              </w:rPr>
              <w:t xml:space="preserve">En environnement de production, la règle Allow-SSH devrait être restreinte à l'IP de l'administrateur (source_address_prefix = "X.X.X.X/32") pour éviter l'exposition du port 22 sur internet.</w:t>
            </w:r>
          </w:p>
        </w:tc>
      </w:tr>
    </w:tbl>
    <w:p>
      <w:pPr>
        <w:spacing w:after="80" w:before="0"/>
      </w:pPr>
      <w:r>
        <w:t xml:space="preserve"/>
      </w:r>
    </w:p>
    <w:p>
      <w:pPr>
        <w:pStyle w:val="Heading2"/>
        <w:spacing w:after="120" w:before="320"/>
      </w:pPr>
      <w:r>
        <w:rPr>
          <w:rFonts w:ascii="Arial" w:cs="Arial" w:eastAsia="Arial" w:hAnsi="Arial"/>
          <w:b/>
          <w:bCs/>
          <w:color w:val="7B42BC"/>
          <w:sz w:val="26"/>
          <w:szCs w:val="26"/>
        </w:rPr>
        <w:t xml:space="preserve">Étape 9 — cloud-init.yaml : installation automatique de Nginx</w:t>
      </w:r>
    </w:p>
    <w:p>
      <w:pPr>
        <w:spacing w:after="100" w:before="60"/>
      </w:pPr>
      <w:r>
        <w:rPr>
          <w:rFonts w:ascii="Arial" w:cs="Arial" w:eastAsia="Arial" w:hAnsi="Arial"/>
          <w:color w:val="1E293B"/>
          <w:sz w:val="22"/>
          <w:szCs w:val="22"/>
        </w:rPr>
        <w:t xml:space="preserve">Le fichier cloud-init.yaml est un standard de configuration des VMs Linux au premier démarrage. Terraform le lit via la fonction file(), le convertit en base64 et l'injecte comme custom_data dans la VM. Azure l'exécute automatiquement lors du premier boot.</w:t>
      </w:r>
    </w:p>
    <w:p>
      <w:pPr>
        <w:spacing w:after="80" w:before="0"/>
      </w:pPr>
      <w:r>
        <w:t xml:space="preserve"/>
      </w:r>
    </w:p>
    <w:p>
      <w:pPr>
        <w:spacing w:after="60" w:before="60"/>
        <w:ind w:left="720"/>
      </w:pPr>
      <w:r>
        <w:rPr>
          <w:rFonts w:ascii="Courier New" w:cs="Courier New" w:eastAsia="Courier New" w:hAnsi="Courier New"/>
          <w:color w:val="5B21B6"/>
          <w:sz w:val="20"/>
          <w:szCs w:val="20"/>
        </w:rPr>
        <w:t xml:space="preserve">#cloud-config</w:t>
      </w:r>
    </w:p>
    <w:p>
      <w:pPr>
        <w:spacing w:after="60" w:before="60"/>
        <w:ind w:left="720"/>
      </w:pPr>
      <w:r>
        <w:rPr>
          <w:rFonts w:ascii="Courier New" w:cs="Courier New" w:eastAsia="Courier New" w:hAnsi="Courier New"/>
          <w:color w:val="5B21B6"/>
          <w:sz w:val="20"/>
          <w:szCs w:val="20"/>
        </w:rPr>
        <w:t xml:space="preserve">package_update: true</w:t>
      </w:r>
    </w:p>
    <w:p>
      <w:pPr>
        <w:spacing w:after="60" w:before="60"/>
        <w:ind w:left="720"/>
      </w:pPr>
      <w:r>
        <w:rPr>
          <w:rFonts w:ascii="Courier New" w:cs="Courier New" w:eastAsia="Courier New" w:hAnsi="Courier New"/>
          <w:color w:val="5B21B6"/>
          <w:sz w:val="20"/>
          <w:szCs w:val="20"/>
        </w:rPr>
        <w:t xml:space="preserve">package_upgrade: true</w:t>
      </w:r>
    </w:p>
    <w:p>
      <w:pPr>
        <w:spacing w:after="60" w:before="60"/>
        <w:ind w:left="720"/>
      </w:pPr>
      <w:r>
        <w:rPr>
          <w:rFonts w:ascii="Courier New" w:cs="Courier New" w:eastAsia="Courier New" w:hAnsi="Courier New"/>
          <w:color w:val="5B21B6"/>
          <w:sz w:val="20"/>
          <w:szCs w:val="20"/>
        </w:rPr>
        <w:t xml:space="preserve"/>
      </w:r>
    </w:p>
    <w:p>
      <w:pPr>
        <w:spacing w:after="60" w:before="60"/>
        <w:ind w:left="720"/>
      </w:pPr>
      <w:r>
        <w:rPr>
          <w:rFonts w:ascii="Courier New" w:cs="Courier New" w:eastAsia="Courier New" w:hAnsi="Courier New"/>
          <w:color w:val="5B21B6"/>
          <w:sz w:val="20"/>
          <w:szCs w:val="20"/>
        </w:rPr>
        <w:t xml:space="preserve">packages:</w:t>
      </w:r>
    </w:p>
    <w:p>
      <w:pPr>
        <w:spacing w:after="60" w:before="60"/>
        <w:ind w:left="720"/>
      </w:pPr>
      <w:r>
        <w:rPr>
          <w:rFonts w:ascii="Courier New" w:cs="Courier New" w:eastAsia="Courier New" w:hAnsi="Courier New"/>
          <w:color w:val="5B21B6"/>
          <w:sz w:val="20"/>
          <w:szCs w:val="20"/>
        </w:rPr>
        <w:t xml:space="preserve">  - nginx</w:t>
      </w:r>
    </w:p>
    <w:p>
      <w:pPr>
        <w:spacing w:after="60" w:before="60"/>
        <w:ind w:left="720"/>
      </w:pPr>
      <w:r>
        <w:rPr>
          <w:rFonts w:ascii="Courier New" w:cs="Courier New" w:eastAsia="Courier New" w:hAnsi="Courier New"/>
          <w:color w:val="5B21B6"/>
          <w:sz w:val="20"/>
          <w:szCs w:val="20"/>
        </w:rPr>
        <w:t xml:space="preserve">  - curl</w:t>
      </w:r>
    </w:p>
    <w:p>
      <w:pPr>
        <w:spacing w:after="60" w:before="60"/>
        <w:ind w:left="720"/>
      </w:pPr>
      <w:r>
        <w:rPr>
          <w:rFonts w:ascii="Courier New" w:cs="Courier New" w:eastAsia="Courier New" w:hAnsi="Courier New"/>
          <w:color w:val="5B21B6"/>
          <w:sz w:val="20"/>
          <w:szCs w:val="20"/>
        </w:rPr>
        <w:t xml:space="preserve">  - git</w:t>
      </w:r>
    </w:p>
    <w:p>
      <w:pPr>
        <w:spacing w:after="60" w:before="60"/>
        <w:ind w:left="720"/>
      </w:pPr>
      <w:r>
        <w:rPr>
          <w:rFonts w:ascii="Courier New" w:cs="Courier New" w:eastAsia="Courier New" w:hAnsi="Courier New"/>
          <w:color w:val="5B21B6"/>
          <w:sz w:val="20"/>
          <w:szCs w:val="20"/>
        </w:rPr>
        <w:t xml:space="preserve"/>
      </w:r>
    </w:p>
    <w:p>
      <w:pPr>
        <w:spacing w:after="60" w:before="60"/>
        <w:ind w:left="720"/>
      </w:pPr>
      <w:r>
        <w:rPr>
          <w:rFonts w:ascii="Courier New" w:cs="Courier New" w:eastAsia="Courier New" w:hAnsi="Courier New"/>
          <w:color w:val="5B21B6"/>
          <w:sz w:val="20"/>
          <w:szCs w:val="20"/>
        </w:rPr>
        <w:t xml:space="preserve">runcmd:</w:t>
      </w:r>
    </w:p>
    <w:p>
      <w:pPr>
        <w:spacing w:after="60" w:before="60"/>
        <w:ind w:left="720"/>
      </w:pPr>
      <w:r>
        <w:rPr>
          <w:rFonts w:ascii="Courier New" w:cs="Courier New" w:eastAsia="Courier New" w:hAnsi="Courier New"/>
          <w:color w:val="5B21B6"/>
          <w:sz w:val="20"/>
          <w:szCs w:val="20"/>
        </w:rPr>
        <w:t xml:space="preserve">  - systemctl enable nginx</w:t>
      </w:r>
    </w:p>
    <w:p>
      <w:pPr>
        <w:spacing w:after="60" w:before="60"/>
        <w:ind w:left="720"/>
      </w:pPr>
      <w:r>
        <w:rPr>
          <w:rFonts w:ascii="Courier New" w:cs="Courier New" w:eastAsia="Courier New" w:hAnsi="Courier New"/>
          <w:color w:val="5B21B6"/>
          <w:sz w:val="20"/>
          <w:szCs w:val="20"/>
        </w:rPr>
        <w:t xml:space="preserve">  - systemctl start nginx</w:t>
      </w:r>
    </w:p>
    <w:p>
      <w:pPr>
        <w:spacing w:after="60" w:before="60"/>
        <w:ind w:left="720"/>
      </w:pPr>
      <w:r>
        <w:rPr>
          <w:rFonts w:ascii="Courier New" w:cs="Courier New" w:eastAsia="Courier New" w:hAnsi="Courier New"/>
          <w:color w:val="5B21B6"/>
          <w:sz w:val="20"/>
          <w:szCs w:val="20"/>
        </w:rPr>
        <w:t xml:space="preserve">  - echo "&lt;h1&gt;Paradigm — Infrastructure Azure Terraform&lt;/h1&gt;" &gt; /var/www/html/index.html</w:t>
      </w:r>
    </w:p>
    <w:p>
      <w:pPr>
        <w:spacing w:after="60" w:before="60"/>
        <w:ind w:left="720"/>
      </w:pPr>
      <w:r>
        <w:rPr>
          <w:rFonts w:ascii="Courier New" w:cs="Courier New" w:eastAsia="Courier New" w:hAnsi="Courier New"/>
          <w:color w:val="5B21B6"/>
          <w:sz w:val="20"/>
          <w:szCs w:val="20"/>
        </w:rPr>
        <w:t xml:space="preserve"/>
      </w:r>
    </w:p>
    <w:p>
      <w:pPr>
        <w:spacing w:after="60" w:before="60"/>
        <w:ind w:left="720"/>
      </w:pPr>
      <w:r>
        <w:rPr>
          <w:rFonts w:ascii="Courier New" w:cs="Courier New" w:eastAsia="Courier New" w:hAnsi="Courier New"/>
          <w:color w:val="5B21B6"/>
          <w:sz w:val="20"/>
          <w:szCs w:val="20"/>
        </w:rPr>
        <w:t xml:space="preserve">final_message: "Nginx deployed by Terraform — Paradigm 2025"</w:t>
      </w:r>
    </w:p>
    <w:p>
      <w:pPr>
        <w:spacing w:after="80" w:before="0"/>
      </w:pPr>
      <w:r>
        <w:t xml:space="preserve"/>
      </w:r>
    </w:p>
    <w:p>
      <w:pPr>
        <w:spacing w:after="100" w:before="60"/>
      </w:pPr>
      <w:r>
        <w:rPr>
          <w:rFonts w:ascii="Arial" w:cs="Arial" w:eastAsia="Arial" w:hAnsi="Arial"/>
          <w:i/>
          <w:iCs/>
          <w:color w:val="1E293B"/>
          <w:sz w:val="22"/>
          <w:szCs w:val="22"/>
        </w:rPr>
        <w:t xml:space="preserve">Dans main.tf, la VM récupère ce fichier via :</w:t>
      </w:r>
    </w:p>
    <w:p>
      <w:pPr>
        <w:spacing w:after="60" w:before="60"/>
        <w:ind w:left="720"/>
      </w:pPr>
      <w:r>
        <w:rPr>
          <w:rFonts w:ascii="Courier New" w:cs="Courier New" w:eastAsia="Courier New" w:hAnsi="Courier New"/>
          <w:color w:val="5B21B6"/>
          <w:sz w:val="20"/>
          <w:szCs w:val="20"/>
        </w:rPr>
        <w:t xml:space="preserve">custom_data = base64encode(file("cloud-init.yaml"))</w:t>
      </w:r>
    </w:p>
    <w:p>
      <w:pPr>
        <w:spacing w:after="80" w:before="0"/>
      </w:pPr>
      <w:r>
        <w:t xml:space="preserve"/>
      </w:r>
    </w:p>
    <w:p>
      <w:pPr>
        <w:pStyle w:val="Heading2"/>
        <w:spacing w:after="120" w:before="320"/>
      </w:pPr>
      <w:r>
        <w:rPr>
          <w:rFonts w:ascii="Arial" w:cs="Arial" w:eastAsia="Arial" w:hAnsi="Arial"/>
          <w:b/>
          <w:bCs/>
          <w:color w:val="7B42BC"/>
          <w:sz w:val="26"/>
          <w:szCs w:val="26"/>
        </w:rPr>
        <w:t xml:space="preserve">Étape 10 — main.tf : VM Ubuntu Server 22.04</w:t>
      </w:r>
    </w:p>
    <w:p>
      <w:pPr>
        <w:spacing w:after="100" w:before="60"/>
      </w:pPr>
      <w:r>
        <w:rPr>
          <w:rFonts w:ascii="Arial" w:cs="Arial" w:eastAsia="Arial" w:hAnsi="Arial"/>
          <w:color w:val="1E293B"/>
          <w:sz w:val="22"/>
          <w:szCs w:val="22"/>
        </w:rPr>
        <w:t xml:space="preserve">La ressource azurerm_linux_virtual_machine crée la VM avec le SKU Standard_B1s (1 vCPU, 1 GB RAM — adapté pour un lab). L'authentification se fait exclusivement par clé SSH (aucun mot de passe). Le disque OS fait 30 GB en Standard_LRS.</w:t>
      </w:r>
    </w:p>
    <w:p>
      <w:pPr>
        <w:spacing w:after="80" w:before="0"/>
      </w:pPr>
      <w:r>
        <w:t xml:space="preserve"/>
      </w:r>
    </w:p>
    <w:p>
      <w:pPr>
        <w:spacing w:after="60" w:before="60"/>
        <w:ind w:left="720"/>
      </w:pPr>
      <w:r>
        <w:rPr>
          <w:rFonts w:ascii="Courier New" w:cs="Courier New" w:eastAsia="Courier New" w:hAnsi="Courier New"/>
          <w:color w:val="5B21B6"/>
          <w:sz w:val="20"/>
          <w:szCs w:val="20"/>
        </w:rPr>
        <w:t xml:space="preserve">resource "azurerm_linux_virtual_machine" "web" {</w:t>
      </w:r>
    </w:p>
    <w:p>
      <w:pPr>
        <w:spacing w:after="60" w:before="60"/>
        <w:ind w:left="720"/>
      </w:pPr>
      <w:r>
        <w:rPr>
          <w:rFonts w:ascii="Courier New" w:cs="Courier New" w:eastAsia="Courier New" w:hAnsi="Courier New"/>
          <w:color w:val="5B21B6"/>
          <w:sz w:val="20"/>
          <w:szCs w:val="20"/>
        </w:rPr>
        <w:t xml:space="preserve">  name  = "vm-paradigm-web"</w:t>
      </w:r>
    </w:p>
    <w:p>
      <w:pPr>
        <w:spacing w:after="60" w:before="60"/>
        <w:ind w:left="720"/>
      </w:pPr>
      <w:r>
        <w:rPr>
          <w:rFonts w:ascii="Courier New" w:cs="Courier New" w:eastAsia="Courier New" w:hAnsi="Courier New"/>
          <w:color w:val="5B21B6"/>
          <w:sz w:val="20"/>
          <w:szCs w:val="20"/>
        </w:rPr>
        <w:t xml:space="preserve">  size  = "Standard_B1s"</w:t>
      </w:r>
    </w:p>
    <w:p>
      <w:pPr>
        <w:spacing w:after="60" w:before="60"/>
        <w:ind w:left="720"/>
      </w:pPr>
      <w:r>
        <w:rPr>
          <w:rFonts w:ascii="Courier New" w:cs="Courier New" w:eastAsia="Courier New" w:hAnsi="Courier New"/>
          <w:color w:val="5B21B6"/>
          <w:sz w:val="20"/>
          <w:szCs w:val="20"/>
        </w:rPr>
        <w:t xml:space="preserve">  admin_ssh_key {</w:t>
      </w:r>
    </w:p>
    <w:p>
      <w:pPr>
        <w:spacing w:after="60" w:before="60"/>
        <w:ind w:left="720"/>
      </w:pPr>
      <w:r>
        <w:rPr>
          <w:rFonts w:ascii="Courier New" w:cs="Courier New" w:eastAsia="Courier New" w:hAnsi="Courier New"/>
          <w:color w:val="5B21B6"/>
          <w:sz w:val="20"/>
          <w:szCs w:val="20"/>
        </w:rPr>
        <w:t xml:space="preserve">    username   = var.admin_username</w:t>
      </w:r>
    </w:p>
    <w:p>
      <w:pPr>
        <w:spacing w:after="60" w:before="60"/>
        <w:ind w:left="720"/>
      </w:pPr>
      <w:r>
        <w:rPr>
          <w:rFonts w:ascii="Courier New" w:cs="Courier New" w:eastAsia="Courier New" w:hAnsi="Courier New"/>
          <w:color w:val="5B21B6"/>
          <w:sz w:val="20"/>
          <w:szCs w:val="20"/>
        </w:rPr>
        <w:t xml:space="preserve">    public_key = var.ssh_public_key</w:t>
      </w:r>
    </w:p>
    <w:p>
      <w:pPr>
        <w:spacing w:after="60" w:before="60"/>
        <w:ind w:left="720"/>
      </w:pPr>
      <w:r>
        <w:rPr>
          <w:rFonts w:ascii="Courier New" w:cs="Courier New" w:eastAsia="Courier New" w:hAnsi="Courier New"/>
          <w:color w:val="5B21B6"/>
          <w:sz w:val="20"/>
          <w:szCs w:val="20"/>
        </w:rPr>
        <w:t xml:space="preserve">  }</w:t>
      </w:r>
    </w:p>
    <w:p>
      <w:pPr>
        <w:spacing w:after="60" w:before="60"/>
        <w:ind w:left="720"/>
      </w:pPr>
      <w:r>
        <w:rPr>
          <w:rFonts w:ascii="Courier New" w:cs="Courier New" w:eastAsia="Courier New" w:hAnsi="Courier New"/>
          <w:color w:val="5B21B6"/>
          <w:sz w:val="20"/>
          <w:szCs w:val="20"/>
        </w:rPr>
        <w:t xml:space="preserve">  source_image_reference {</w:t>
      </w:r>
    </w:p>
    <w:p>
      <w:pPr>
        <w:spacing w:after="60" w:before="60"/>
        <w:ind w:left="720"/>
      </w:pPr>
      <w:r>
        <w:rPr>
          <w:rFonts w:ascii="Courier New" w:cs="Courier New" w:eastAsia="Courier New" w:hAnsi="Courier New"/>
          <w:color w:val="5B21B6"/>
          <w:sz w:val="20"/>
          <w:szCs w:val="20"/>
        </w:rPr>
        <w:t xml:space="preserve">    publisher = "Canonical"</w:t>
      </w:r>
    </w:p>
    <w:p>
      <w:pPr>
        <w:spacing w:after="60" w:before="60"/>
        <w:ind w:left="720"/>
      </w:pPr>
      <w:r>
        <w:rPr>
          <w:rFonts w:ascii="Courier New" w:cs="Courier New" w:eastAsia="Courier New" w:hAnsi="Courier New"/>
          <w:color w:val="5B21B6"/>
          <w:sz w:val="20"/>
          <w:szCs w:val="20"/>
        </w:rPr>
        <w:t xml:space="preserve">    offer     = "0001-com-ubuntu-server-jammy"</w:t>
      </w:r>
    </w:p>
    <w:p>
      <w:pPr>
        <w:spacing w:after="60" w:before="60"/>
        <w:ind w:left="720"/>
      </w:pPr>
      <w:r>
        <w:rPr>
          <w:rFonts w:ascii="Courier New" w:cs="Courier New" w:eastAsia="Courier New" w:hAnsi="Courier New"/>
          <w:color w:val="5B21B6"/>
          <w:sz w:val="20"/>
          <w:szCs w:val="20"/>
        </w:rPr>
        <w:t xml:space="preserve">    sku       = "22_04-lts-gen2"</w:t>
      </w:r>
    </w:p>
    <w:p>
      <w:pPr>
        <w:spacing w:after="60" w:before="60"/>
        <w:ind w:left="720"/>
      </w:pPr>
      <w:r>
        <w:rPr>
          <w:rFonts w:ascii="Courier New" w:cs="Courier New" w:eastAsia="Courier New" w:hAnsi="Courier New"/>
          <w:color w:val="5B21B6"/>
          <w:sz w:val="20"/>
          <w:szCs w:val="20"/>
        </w:rPr>
        <w:t xml:space="preserve">    version   = "latest"</w:t>
      </w:r>
    </w:p>
    <w:p>
      <w:pPr>
        <w:spacing w:after="60" w:before="60"/>
        <w:ind w:left="720"/>
      </w:pPr>
      <w:r>
        <w:rPr>
          <w:rFonts w:ascii="Courier New" w:cs="Courier New" w:eastAsia="Courier New" w:hAnsi="Courier New"/>
          <w:color w:val="5B21B6"/>
          <w:sz w:val="20"/>
          <w:szCs w:val="20"/>
        </w:rPr>
        <w:t xml:space="preserve">  }</w:t>
      </w:r>
    </w:p>
    <w:p>
      <w:pPr>
        <w:spacing w:after="60" w:before="60"/>
        <w:ind w:left="720"/>
      </w:pPr>
      <w:r>
        <w:rPr>
          <w:rFonts w:ascii="Courier New" w:cs="Courier New" w:eastAsia="Courier New" w:hAnsi="Courier New"/>
          <w:color w:val="5B21B6"/>
          <w:sz w:val="20"/>
          <w:szCs w:val="20"/>
        </w:rPr>
        <w:t xml:space="preserve">  custom_data = base64encode(file("cloud-init.yaml"))</w:t>
      </w:r>
    </w:p>
    <w:p>
      <w:pPr>
        <w:spacing w:after="60" w:before="60"/>
        <w:ind w:left="720"/>
      </w:pPr>
      <w:r>
        <w:rPr>
          <w:rFonts w:ascii="Courier New" w:cs="Courier New" w:eastAsia="Courier New" w:hAnsi="Courier New"/>
          <w:color w:val="5B21B6"/>
          <w:sz w:val="20"/>
          <w:szCs w:val="20"/>
        </w:rPr>
        <w:t xml:space="preserve">}</w:t>
      </w:r>
    </w:p>
    <w:p>
      <w:pPr>
        <w:spacing w:after="80" w:before="0"/>
      </w:pPr>
      <w:r>
        <w:t xml:space="preserve"/>
      </w:r>
    </w:p>
    <w:p>
      <w:pPr>
        <w:pStyle w:val="Heading2"/>
        <w:spacing w:after="120" w:before="320"/>
      </w:pPr>
      <w:r>
        <w:rPr>
          <w:rFonts w:ascii="Arial" w:cs="Arial" w:eastAsia="Arial" w:hAnsi="Arial"/>
          <w:b/>
          <w:bCs/>
          <w:color w:val="7B42BC"/>
          <w:sz w:val="26"/>
          <w:szCs w:val="26"/>
        </w:rPr>
        <w:t xml:space="preserve">Étape 11 — outputs.tf : IP publique et URL Nginx</w:t>
      </w:r>
    </w:p>
    <w:p>
      <w:pPr>
        <w:spacing w:after="100" w:before="60"/>
      </w:pPr>
      <w:r>
        <w:rPr>
          <w:rFonts w:ascii="Arial" w:cs="Arial" w:eastAsia="Arial" w:hAnsi="Arial"/>
          <w:color w:val="1E293B"/>
          <w:sz w:val="22"/>
          <w:szCs w:val="22"/>
        </w:rPr>
        <w:t xml:space="preserve">Les outputs Terraform affichent dans le terminal les informations importantes après le déploiement, sans avoir à naviguer dans le portail Azure.</w:t>
      </w:r>
    </w:p>
    <w:p>
      <w:pPr>
        <w:spacing w:after="80" w:before="0"/>
      </w:pPr>
      <w:r>
        <w:t xml:space="preserve"/>
      </w:r>
    </w:p>
    <w:p>
      <w:pPr>
        <w:spacing w:after="60" w:before="60"/>
        <w:ind w:left="720"/>
      </w:pPr>
      <w:r>
        <w:rPr>
          <w:rFonts w:ascii="Courier New" w:cs="Courier New" w:eastAsia="Courier New" w:hAnsi="Courier New"/>
          <w:color w:val="5B21B6"/>
          <w:sz w:val="20"/>
          <w:szCs w:val="20"/>
        </w:rPr>
        <w:t xml:space="preserve">output "vm_public_ip" {</w:t>
      </w:r>
    </w:p>
    <w:p>
      <w:pPr>
        <w:spacing w:after="60" w:before="60"/>
        <w:ind w:left="720"/>
      </w:pPr>
      <w:r>
        <w:rPr>
          <w:rFonts w:ascii="Courier New" w:cs="Courier New" w:eastAsia="Courier New" w:hAnsi="Courier New"/>
          <w:color w:val="5B21B6"/>
          <w:sz w:val="20"/>
          <w:szCs w:val="20"/>
        </w:rPr>
        <w:t xml:space="preserve">  value       = azurerm_public_ip.vm.ip_address</w:t>
      </w:r>
    </w:p>
    <w:p>
      <w:pPr>
        <w:spacing w:after="60" w:before="60"/>
        <w:ind w:left="720"/>
      </w:pPr>
      <w:r>
        <w:rPr>
          <w:rFonts w:ascii="Courier New" w:cs="Courier New" w:eastAsia="Courier New" w:hAnsi="Courier New"/>
          <w:color w:val="5B21B6"/>
          <w:sz w:val="20"/>
          <w:szCs w:val="20"/>
        </w:rPr>
        <w:t xml:space="preserve">  description = "IP publique de la VM — accès SSH et Nginx"</w:t>
      </w:r>
    </w:p>
    <w:p>
      <w:pPr>
        <w:spacing w:after="60" w:before="60"/>
        <w:ind w:left="720"/>
      </w:pPr>
      <w:r>
        <w:rPr>
          <w:rFonts w:ascii="Courier New" w:cs="Courier New" w:eastAsia="Courier New" w:hAnsi="Courier New"/>
          <w:color w:val="5B21B6"/>
          <w:sz w:val="20"/>
          <w:szCs w:val="20"/>
        </w:rPr>
        <w:t xml:space="preserve">}</w:t>
      </w:r>
    </w:p>
    <w:p>
      <w:pPr>
        <w:spacing w:after="60" w:before="60"/>
        <w:ind w:left="720"/>
      </w:pPr>
      <w:r>
        <w:rPr>
          <w:rFonts w:ascii="Courier New" w:cs="Courier New" w:eastAsia="Courier New" w:hAnsi="Courier New"/>
          <w:color w:val="5B21B6"/>
          <w:sz w:val="20"/>
          <w:szCs w:val="20"/>
        </w:rPr>
        <w:t xml:space="preserve"/>
      </w:r>
    </w:p>
    <w:p>
      <w:pPr>
        <w:spacing w:after="60" w:before="60"/>
        <w:ind w:left="720"/>
      </w:pPr>
      <w:r>
        <w:rPr>
          <w:rFonts w:ascii="Courier New" w:cs="Courier New" w:eastAsia="Courier New" w:hAnsi="Courier New"/>
          <w:color w:val="5B21B6"/>
          <w:sz w:val="20"/>
          <w:szCs w:val="20"/>
        </w:rPr>
        <w:t xml:space="preserve">output "nginx_url" {</w:t>
      </w:r>
    </w:p>
    <w:p>
      <w:pPr>
        <w:spacing w:after="60" w:before="60"/>
        <w:ind w:left="720"/>
      </w:pPr>
      <w:r>
        <w:rPr>
          <w:rFonts w:ascii="Courier New" w:cs="Courier New" w:eastAsia="Courier New" w:hAnsi="Courier New"/>
          <w:color w:val="5B21B6"/>
          <w:sz w:val="20"/>
          <w:szCs w:val="20"/>
        </w:rPr>
        <w:t xml:space="preserve">  value = "http://${azurerm_public_ip.vm.ip_address}"</w:t>
      </w:r>
    </w:p>
    <w:p>
      <w:pPr>
        <w:spacing w:after="60" w:before="60"/>
        <w:ind w:left="720"/>
      </w:pPr>
      <w:r>
        <w:rPr>
          <w:rFonts w:ascii="Courier New" w:cs="Courier New" w:eastAsia="Courier New" w:hAnsi="Courier New"/>
          <w:color w:val="5B21B6"/>
          <w:sz w:val="20"/>
          <w:szCs w:val="20"/>
        </w:rPr>
        <w:t xml:space="preserve">}</w:t>
      </w:r>
    </w:p>
    <w:p>
      <w:pPr>
        <w:spacing w:after="160" w:before="0"/>
      </w:pPr>
      <w:r>
        <w:t xml:space="preserve"/>
      </w:r>
    </w:p>
    <w:p>
      <w:pPr>
        <w:pStyle w:val="Heading1"/>
        <w:pBdr>
          <w:bottom w:val="single" w:color="0078D4" w:sz="6" w:space="4"/>
        </w:pBdr>
        <w:spacing w:after="160" w:before="400"/>
      </w:pPr>
      <w:r>
        <w:rPr>
          <w:rFonts w:ascii="Arial" w:cs="Arial" w:eastAsia="Arial" w:hAnsi="Arial"/>
          <w:b/>
          <w:bCs/>
          <w:color w:val="0078D4"/>
          <w:sz w:val="32"/>
          <w:szCs w:val="32"/>
        </w:rPr>
        <w:t xml:space="preserve">4. Workflow de déploiement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2E8F0" w:sz="1"/>
              <w:left w:val="single" w:color="E2E8F0" w:sz="1"/>
              <w:bottom w:val="single" w:color="E2E8F0" w:sz="1"/>
              <w:right w:val="single" w:color="E2E8F0" w:sz="1"/>
            </w:tcBorders>
            <w:shd w:fill="0078D4"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1</w:t>
            </w:r>
          </w:p>
        </w:tc>
        <w:tc>
          <w:tcPr>
            <w:tcW w:type="dxa" w:w="84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pPr>
            <w:r>
              <w:rPr>
                <w:rFonts w:ascii="Arial" w:cs="Arial" w:eastAsia="Arial" w:hAnsi="Arial"/>
                <w:b/>
                <w:bCs/>
                <w:color w:val="1E293B"/>
                <w:sz w:val="22"/>
                <w:szCs w:val="22"/>
              </w:rPr>
              <w:t xml:space="preserve">terraform init — Initialisation</w:t>
            </w:r>
          </w:p>
          <w:p>
            <w:pPr>
              <w:spacing w:after="0" w:before="0"/>
            </w:pPr>
            <w:r>
              <w:rPr>
                <w:rFonts w:ascii="Arial" w:cs="Arial" w:eastAsia="Arial" w:hAnsi="Arial"/>
                <w:color w:val="64748B"/>
                <w:sz w:val="21"/>
                <w:szCs w:val="21"/>
              </w:rPr>
              <w:t xml:space="preserve">Télécharge le provider hashicorp/azurerm depuis le registry Terraform. Crée le répertoire .terraform/ avec les binaires. À exécuter une seule fois ou après toute modification du bloc required_providers.</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2E8F0" w:sz="1"/>
              <w:left w:val="single" w:color="E2E8F0" w:sz="1"/>
              <w:bottom w:val="single" w:color="E2E8F0" w:sz="1"/>
              <w:right w:val="single" w:color="E2E8F0" w:sz="1"/>
            </w:tcBorders>
            <w:shd w:fill="0078D4"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2</w:t>
            </w:r>
          </w:p>
        </w:tc>
        <w:tc>
          <w:tcPr>
            <w:tcW w:type="dxa" w:w="84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pPr>
            <w:r>
              <w:rPr>
                <w:rFonts w:ascii="Arial" w:cs="Arial" w:eastAsia="Arial" w:hAnsi="Arial"/>
                <w:b/>
                <w:bCs/>
                <w:color w:val="1E293B"/>
                <w:sz w:val="22"/>
                <w:szCs w:val="22"/>
              </w:rPr>
              <w:t xml:space="preserve">terraform plan — Prévisualisation</w:t>
            </w:r>
          </w:p>
          <w:p>
            <w:pPr>
              <w:spacing w:after="0" w:before="0"/>
            </w:pPr>
            <w:r>
              <w:rPr>
                <w:rFonts w:ascii="Arial" w:cs="Arial" w:eastAsia="Arial" w:hAnsi="Arial"/>
                <w:color w:val="64748B"/>
                <w:sz w:val="21"/>
                <w:szCs w:val="21"/>
              </w:rPr>
              <w:t xml:space="preserve">Analyse les fichiers .tf et affiche le résumé des ressources qui seront créées, modifiées ou supprimées. Permet de vérifier que l'infrastructure prévue est correcte avant tout déploiement effectif. Résultat attendu : Plan: 8 to add, 0 to change, 0 to destroy.</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2E8F0" w:sz="1"/>
              <w:left w:val="single" w:color="E2E8F0" w:sz="1"/>
              <w:bottom w:val="single" w:color="E2E8F0" w:sz="1"/>
              <w:right w:val="single" w:color="E2E8F0" w:sz="1"/>
            </w:tcBorders>
            <w:shd w:fill="0078D4"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3</w:t>
            </w:r>
          </w:p>
        </w:tc>
        <w:tc>
          <w:tcPr>
            <w:tcW w:type="dxa" w:w="84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pPr>
            <w:r>
              <w:rPr>
                <w:rFonts w:ascii="Arial" w:cs="Arial" w:eastAsia="Arial" w:hAnsi="Arial"/>
                <w:b/>
                <w:bCs/>
                <w:color w:val="1E293B"/>
                <w:sz w:val="22"/>
                <w:szCs w:val="22"/>
              </w:rPr>
              <w:t xml:space="preserve">terraform apply — Déploiement</w:t>
            </w:r>
          </w:p>
          <w:p>
            <w:pPr>
              <w:spacing w:after="0" w:before="0"/>
            </w:pPr>
            <w:r>
              <w:rPr>
                <w:rFonts w:ascii="Arial" w:cs="Arial" w:eastAsia="Arial" w:hAnsi="Arial"/>
                <w:color w:val="64748B"/>
                <w:sz w:val="21"/>
                <w:szCs w:val="21"/>
              </w:rPr>
              <w:t xml:space="preserve">Crée réellement les 8 ressources dans Azure en respectant les dépendances (le RG doit exister avant le VNet, le VNet avant le Subnet, etc.). Durée approximative : 3 à 5 minutes. Se termine par l'affichage des outputs (IP publique, URL Nginx).</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2E8F0" w:sz="1"/>
              <w:left w:val="single" w:color="E2E8F0" w:sz="1"/>
              <w:bottom w:val="single" w:color="E2E8F0" w:sz="1"/>
              <w:right w:val="single" w:color="E2E8F0" w:sz="1"/>
            </w:tcBorders>
            <w:shd w:fill="0078D4"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4</w:t>
            </w:r>
          </w:p>
        </w:tc>
        <w:tc>
          <w:tcPr>
            <w:tcW w:type="dxa" w:w="84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pPr>
            <w:r>
              <w:rPr>
                <w:rFonts w:ascii="Arial" w:cs="Arial" w:eastAsia="Arial" w:hAnsi="Arial"/>
                <w:b/>
                <w:bCs/>
                <w:color w:val="1E293B"/>
                <w:sz w:val="22"/>
                <w:szCs w:val="22"/>
              </w:rPr>
              <w:t xml:space="preserve">Vérifications post-déploiement</w:t>
            </w:r>
          </w:p>
          <w:p>
            <w:pPr>
              <w:spacing w:after="0" w:before="0"/>
            </w:pPr>
            <w:r>
              <w:rPr>
                <w:rFonts w:ascii="Arial" w:cs="Arial" w:eastAsia="Arial" w:hAnsi="Arial"/>
                <w:color w:val="64748B"/>
                <w:sz w:val="21"/>
                <w:szCs w:val="21"/>
              </w:rPr>
              <w:t xml:space="preserve">Connexion SSH (ssh adminparadigm@&lt;IP&gt;), vérification systemctl status nginx, test navigateur http://&lt;IP&gt;. Voir section 5 Tests pour le détail.</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2E8F0" w:sz="1"/>
              <w:left w:val="single" w:color="E2E8F0" w:sz="1"/>
              <w:bottom w:val="single" w:color="E2E8F0" w:sz="1"/>
              <w:right w:val="single" w:color="E2E8F0" w:sz="1"/>
            </w:tcBorders>
            <w:shd w:fill="0078D4"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5</w:t>
            </w:r>
          </w:p>
        </w:tc>
        <w:tc>
          <w:tcPr>
            <w:tcW w:type="dxa" w:w="84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pPr>
            <w:r>
              <w:rPr>
                <w:rFonts w:ascii="Arial" w:cs="Arial" w:eastAsia="Arial" w:hAnsi="Arial"/>
                <w:b/>
                <w:bCs/>
                <w:color w:val="1E293B"/>
                <w:sz w:val="22"/>
                <w:szCs w:val="22"/>
              </w:rPr>
              <w:t xml:space="preserve">terraform destroy — Nettoyage</w:t>
            </w:r>
          </w:p>
          <w:p>
            <w:pPr>
              <w:spacing w:after="0" w:before="0"/>
            </w:pPr>
            <w:r>
              <w:rPr>
                <w:rFonts w:ascii="Arial" w:cs="Arial" w:eastAsia="Arial" w:hAnsi="Arial"/>
                <w:color w:val="64748B"/>
                <w:sz w:val="21"/>
                <w:szCs w:val="21"/>
              </w:rPr>
              <w:t xml:space="preserve">Supprime les 8 ressources proprement, dans l'ordre inverse de leur création. Important pour éviter des coûts Azure inutiles après la fin du lab. Résultat : Destroy complete! Resources: 8 destroyed.</w:t>
            </w:r>
          </w:p>
        </w:tc>
      </w:tr>
    </w:tbl>
    <w:p>
      <w:pPr>
        <w:spacing w:after="160" w:before="0"/>
      </w:pPr>
      <w:r>
        <w:t xml:space="preserve"/>
      </w:r>
    </w:p>
    <w:p>
      <w:pPr>
        <w:pStyle w:val="Heading1"/>
        <w:pBdr>
          <w:bottom w:val="single" w:color="0078D4" w:sz="6" w:space="4"/>
        </w:pBdr>
        <w:spacing w:after="160" w:before="400"/>
      </w:pPr>
      <w:r>
        <w:rPr>
          <w:rFonts w:ascii="Arial" w:cs="Arial" w:eastAsia="Arial" w:hAnsi="Arial"/>
          <w:b/>
          <w:bCs/>
          <w:color w:val="0078D4"/>
          <w:sz w:val="32"/>
          <w:szCs w:val="32"/>
        </w:rPr>
        <w:t xml:space="preserve">5. Tests et validation</w:t>
      </w:r>
    </w:p>
    <w:p>
      <w:pPr>
        <w:pStyle w:val="Heading2"/>
        <w:spacing w:after="120" w:before="320"/>
      </w:pPr>
      <w:r>
        <w:rPr>
          <w:rFonts w:ascii="Arial" w:cs="Arial" w:eastAsia="Arial" w:hAnsi="Arial"/>
          <w:b/>
          <w:bCs/>
          <w:color w:val="7B42BC"/>
          <w:sz w:val="26"/>
          <w:szCs w:val="26"/>
        </w:rPr>
        <w:t xml:space="preserve">5.1 Plan de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500"/>
        <w:gridCol w:w="2526"/>
      </w:tblGrid>
      <w:tr>
        <w:tc>
          <w:tcPr>
            <w:tcW w:type="dxa" w:w="500"/>
            <w:tcBorders>
              <w:top w:val="single" w:color="E2E8F0" w:sz="1"/>
              <w:left w:val="single" w:color="E2E8F0" w:sz="1"/>
              <w:bottom w:val="single" w:color="E2E8F0" w:sz="1"/>
              <w:right w:val="single" w:color="E2E8F0"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500"/>
            <w:tcBorders>
              <w:top w:val="single" w:color="E2E8F0" w:sz="1"/>
              <w:left w:val="single" w:color="E2E8F0" w:sz="1"/>
              <w:bottom w:val="single" w:color="E2E8F0" w:sz="1"/>
              <w:right w:val="single" w:color="E2E8F0"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w:t>
            </w:r>
          </w:p>
        </w:tc>
        <w:tc>
          <w:tcPr>
            <w:tcW w:type="dxa" w:w="3500"/>
            <w:tcBorders>
              <w:top w:val="single" w:color="E2E8F0" w:sz="1"/>
              <w:left w:val="single" w:color="E2E8F0" w:sz="1"/>
              <w:bottom w:val="single" w:color="E2E8F0" w:sz="1"/>
              <w:right w:val="single" w:color="E2E8F0"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Commande / Action</w:t>
            </w:r>
          </w:p>
        </w:tc>
        <w:tc>
          <w:tcPr>
            <w:tcW w:type="dxa" w:w="2526"/>
            <w:tcBorders>
              <w:top w:val="single" w:color="E2E8F0" w:sz="1"/>
              <w:left w:val="single" w:color="E2E8F0" w:sz="1"/>
              <w:bottom w:val="single" w:color="E2E8F0" w:sz="1"/>
              <w:right w:val="single" w:color="E2E8F0"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Résultat attendu</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T1</w:t>
            </w:r>
          </w:p>
        </w:tc>
        <w:tc>
          <w:tcPr>
            <w:tcW w:type="dxa" w:w="25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Azure Portal — 8 ressources</w:t>
            </w:r>
          </w:p>
        </w:tc>
        <w:tc>
          <w:tcPr>
            <w:tcW w:type="dxa" w:w="35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Navigation dans rg-paradigm-infra</w:t>
            </w:r>
          </w:p>
        </w:tc>
        <w:tc>
          <w:tcPr>
            <w:tcW w:type="dxa" w:w="2526"/>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8 ressources listées, VM en statut Running</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T2</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Connexion SSH</w:t>
            </w:r>
          </w:p>
        </w:tc>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ssh adminparadigm@&lt;IP_publique&gt;</w:t>
            </w:r>
          </w:p>
        </w:tc>
        <w:tc>
          <w:tcPr>
            <w:tcW w:type="dxa" w:w="252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Connexion établie, prompt Ubuntu affiché</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T3</w:t>
            </w:r>
          </w:p>
        </w:tc>
        <w:tc>
          <w:tcPr>
            <w:tcW w:type="dxa" w:w="25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Statut Nginx</w:t>
            </w:r>
          </w:p>
        </w:tc>
        <w:tc>
          <w:tcPr>
            <w:tcW w:type="dxa" w:w="35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systemctl status nginx</w:t>
            </w:r>
          </w:p>
        </w:tc>
        <w:tc>
          <w:tcPr>
            <w:tcW w:type="dxa" w:w="2526"/>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Active (running) — démarré automatiquement</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T4</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Accès HTTP</w:t>
            </w:r>
          </w:p>
        </w:tc>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curl http://&lt;IP&gt; ou navigateur</w:t>
            </w:r>
          </w:p>
        </w:tc>
        <w:tc>
          <w:tcPr>
            <w:tcW w:type="dxa" w:w="252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Page HTML Paradigm retournée (code 200)</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T5</w:t>
            </w:r>
          </w:p>
        </w:tc>
        <w:tc>
          <w:tcPr>
            <w:tcW w:type="dxa" w:w="25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NSG DenyAll</w:t>
            </w:r>
          </w:p>
        </w:tc>
        <w:tc>
          <w:tcPr>
            <w:tcW w:type="dxa" w:w="35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Connexion port 8080 depuis ext.</w:t>
            </w:r>
          </w:p>
        </w:tc>
        <w:tc>
          <w:tcPr>
            <w:tcW w:type="dxa" w:w="2526"/>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Timeout — port bloqué par NSG</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T6</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cloud-init log</w:t>
            </w:r>
          </w:p>
        </w:tc>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cat /var/log/cloud-init-output.log</w:t>
            </w:r>
          </w:p>
        </w:tc>
        <w:tc>
          <w:tcPr>
            <w:tcW w:type="dxa" w:w="2526"/>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Packages installés, Nginx started</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T7</w:t>
            </w:r>
          </w:p>
        </w:tc>
        <w:tc>
          <w:tcPr>
            <w:tcW w:type="dxa" w:w="25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terraform destroy</w:t>
            </w:r>
          </w:p>
        </w:tc>
        <w:tc>
          <w:tcPr>
            <w:tcW w:type="dxa" w:w="35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terraform destroy -auto-approve</w:t>
            </w:r>
          </w:p>
        </w:tc>
        <w:tc>
          <w:tcPr>
            <w:tcW w:type="dxa" w:w="2526"/>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Destroy complete! 8 resources destroyed</w:t>
            </w:r>
          </w:p>
        </w:tc>
      </w:tr>
    </w:tbl>
    <w:p>
      <w:pPr>
        <w:spacing w:after="160" w:before="0"/>
      </w:pPr>
      <w:r>
        <w:t xml:space="preserve"/>
      </w:r>
    </w:p>
    <w:p>
      <w:pPr>
        <w:pStyle w:val="Heading1"/>
        <w:pBdr>
          <w:bottom w:val="single" w:color="0078D4" w:sz="6" w:space="4"/>
        </w:pBdr>
        <w:spacing w:after="160" w:before="400"/>
      </w:pPr>
      <w:r>
        <w:rPr>
          <w:rFonts w:ascii="Arial" w:cs="Arial" w:eastAsia="Arial" w:hAnsi="Arial"/>
          <w:b/>
          <w:bCs/>
          <w:color w:val="0078D4"/>
          <w:sz w:val="32"/>
          <w:szCs w:val="32"/>
        </w:rPr>
        <w:t xml:space="preserve">6. Compétences BTS SIO SISR mobilisées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E2E8F0" w:sz="1"/>
              <w:left w:val="single" w:color="E2E8F0" w:sz="1"/>
              <w:bottom w:val="single" w:color="E2E8F0" w:sz="1"/>
              <w:right w:val="single" w:color="E2E8F0"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Référentiel</w:t>
            </w:r>
          </w:p>
        </w:tc>
        <w:tc>
          <w:tcPr>
            <w:tcW w:type="dxa" w:w="3000"/>
            <w:tcBorders>
              <w:top w:val="single" w:color="E2E8F0" w:sz="1"/>
              <w:left w:val="single" w:color="E2E8F0" w:sz="1"/>
              <w:bottom w:val="single" w:color="E2E8F0" w:sz="1"/>
              <w:right w:val="single" w:color="E2E8F0"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Compétence</w:t>
            </w:r>
          </w:p>
        </w:tc>
        <w:tc>
          <w:tcPr>
            <w:tcW w:type="dxa" w:w="3826"/>
            <w:tcBorders>
              <w:top w:val="single" w:color="E2E8F0" w:sz="1"/>
              <w:left w:val="single" w:color="E2E8F0" w:sz="1"/>
              <w:bottom w:val="single" w:color="E2E8F0" w:sz="1"/>
              <w:right w:val="single" w:color="E2E8F0"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Application concrète</w:t>
            </w:r>
          </w:p>
        </w:tc>
      </w:tr>
      <w:tr>
        <w:tc>
          <w:tcPr>
            <w:tcW w:type="dxa" w:w="22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B2 — Exploitation</w:t>
            </w:r>
          </w:p>
        </w:tc>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Exploiter des serveurs Cloud</w:t>
            </w:r>
          </w:p>
        </w:tc>
        <w:tc>
          <w:tcPr>
            <w:tcW w:type="dxa" w:w="3826"/>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Déploiement VM Ubuntu 22.04 sur Azure, configuration de l'OS et des services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B2 — Exploitation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Gérer des réseaux Cloud</w:t>
            </w:r>
          </w:p>
        </w:tc>
        <w:tc>
          <w:tcPr>
            <w:tcW w:type="dxa" w:w="3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VNet 10.0.0.0/16, subnet /24, IP privée statique, IP publique Standard SKU</w:t>
            </w:r>
          </w:p>
        </w:tc>
      </w:tr>
      <w:tr>
        <w:tc>
          <w:tcPr>
            <w:tcW w:type="dxa" w:w="22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B2 — Exploitation</w:t>
            </w:r>
          </w:p>
        </w:tc>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Automatiser les déploiements (IaC)</w:t>
            </w:r>
          </w:p>
        </w:tc>
        <w:tc>
          <w:tcPr>
            <w:tcW w:type="dxa" w:w="3826"/>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Infrastructure entière en HCL Terraform, déploiement en 1 commande, versionné Git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B2 — Exploitation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Installer et configurer des services</w:t>
            </w:r>
          </w:p>
        </w:tc>
        <w:tc>
          <w:tcPr>
            <w:tcW w:type="dxa" w:w="3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Nginx installé et démarré automatiquement via cloud-init (custom_data)</w:t>
            </w:r>
          </w:p>
        </w:tc>
      </w:tr>
      <w:tr>
        <w:tc>
          <w:tcPr>
            <w:tcW w:type="dxa" w:w="22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B3 — Cybersécurité</w:t>
            </w:r>
          </w:p>
        </w:tc>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Sécuriser les accès réseau</w:t>
            </w:r>
          </w:p>
        </w:tc>
        <w:tc>
          <w:tcPr>
            <w:tcW w:type="dxa" w:w="3826"/>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NSG avec règles SSH/HTTP/HTTPS — DenyAll implicite — authentification SSH par clé</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B3 — Cybersécurité</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Administrer à distance</w:t>
            </w:r>
          </w:p>
        </w:tc>
        <w:tc>
          <w:tcPr>
            <w:tcW w:type="dxa" w:w="3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Accès SSH par clé RSA validé — pas de mot de passe (meilleure pratique)</w:t>
            </w:r>
          </w:p>
        </w:tc>
      </w:tr>
      <w:tr>
        <w:tc>
          <w:tcPr>
            <w:tcW w:type="dxa" w:w="22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Transversal</w:t>
            </w:r>
          </w:p>
        </w:tc>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Versionnage et documentation</w:t>
            </w:r>
          </w:p>
        </w:tc>
        <w:tc>
          <w:tcPr>
            <w:tcW w:type="dxa" w:w="3826"/>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Projet Git avec .gitignore (variables sensibles exclues), README, structure en modules</w:t>
            </w:r>
          </w:p>
        </w:tc>
      </w:tr>
    </w:tbl>
    <w:p>
      <w:pPr>
        <w:spacing w:after="160" w:before="0"/>
      </w:pPr>
      <w:r>
        <w:t xml:space="preserve"/>
      </w:r>
    </w:p>
    <w:p>
      <w:pPr>
        <w:pStyle w:val="Heading1"/>
        <w:pBdr>
          <w:bottom w:val="single" w:color="0078D4" w:sz="6" w:space="4"/>
        </w:pBdr>
        <w:spacing w:after="160" w:before="400"/>
      </w:pPr>
      <w:r>
        <w:rPr>
          <w:rFonts w:ascii="Arial" w:cs="Arial" w:eastAsia="Arial" w:hAnsi="Arial"/>
          <w:b/>
          <w:bCs/>
          <w:color w:val="0078D4"/>
          <w:sz w:val="32"/>
          <w:szCs w:val="32"/>
        </w:rPr>
        <w:t xml:space="preserve">7. Bilan et points clés</w:t>
      </w:r>
    </w:p>
    <w:p>
      <w:pPr>
        <w:pStyle w:val="Heading2"/>
        <w:spacing w:after="120" w:before="320"/>
      </w:pPr>
      <w:r>
        <w:rPr>
          <w:rFonts w:ascii="Arial" w:cs="Arial" w:eastAsia="Arial" w:hAnsi="Arial"/>
          <w:b/>
          <w:bCs/>
          <w:color w:val="7B42BC"/>
          <w:sz w:val="26"/>
          <w:szCs w:val="26"/>
        </w:rPr>
        <w:t xml:space="preserve">Points forts du projet</w:t>
      </w:r>
    </w:p>
    <w:p>
      <w:pPr>
        <w:pStyle w:val="ListParagraph"/>
        <w:numPr>
          <w:ilvl w:val="0"/>
          <w:numId w:val="2"/>
        </w:numPr>
        <w:spacing w:after="40" w:before="40"/>
      </w:pPr>
      <w:r>
        <w:rPr>
          <w:rFonts w:ascii="Arial" w:cs="Arial" w:eastAsia="Arial" w:hAnsi="Arial"/>
          <w:color w:val="1E293B"/>
          <w:sz w:val="22"/>
          <w:szCs w:val="22"/>
        </w:rPr>
        <w:t xml:space="preserve">Automatisation totale : zéro action manuelle dans le portail Azure pour créer ou supprimer l'infrastructure</w:t>
      </w:r>
    </w:p>
    <w:p>
      <w:pPr>
        <w:pStyle w:val="ListParagraph"/>
        <w:numPr>
          <w:ilvl w:val="0"/>
          <w:numId w:val="2"/>
        </w:numPr>
        <w:spacing w:after="40" w:before="40"/>
      </w:pPr>
      <w:r>
        <w:rPr>
          <w:rFonts w:ascii="Arial" w:cs="Arial" w:eastAsia="Arial" w:hAnsi="Arial"/>
          <w:color w:val="1E293B"/>
          <w:sz w:val="22"/>
          <w:szCs w:val="22"/>
        </w:rPr>
        <w:t xml:space="preserve">Infrastructure reproductible : le même code produit exactement la même infrastructure à chaque déploiement</w:t>
      </w:r>
    </w:p>
    <w:p>
      <w:pPr>
        <w:pStyle w:val="ListParagraph"/>
        <w:numPr>
          <w:ilvl w:val="0"/>
          <w:numId w:val="2"/>
        </w:numPr>
        <w:spacing w:after="40" w:before="40"/>
      </w:pPr>
      <w:r>
        <w:rPr>
          <w:rFonts w:ascii="Arial" w:cs="Arial" w:eastAsia="Arial" w:hAnsi="Arial"/>
          <w:color w:val="1E293B"/>
          <w:sz w:val="22"/>
          <w:szCs w:val="22"/>
        </w:rPr>
        <w:t xml:space="preserve">Sécurité appliquée dès le départ : NSG avec principe du moindre privilège (DenyAll par défaut)</w:t>
      </w:r>
    </w:p>
    <w:p>
      <w:pPr>
        <w:pStyle w:val="ListParagraph"/>
        <w:numPr>
          <w:ilvl w:val="0"/>
          <w:numId w:val="2"/>
        </w:numPr>
        <w:spacing w:after="40" w:before="40"/>
      </w:pPr>
      <w:r>
        <w:rPr>
          <w:rFonts w:ascii="Arial" w:cs="Arial" w:eastAsia="Arial" w:hAnsi="Arial"/>
          <w:color w:val="1E293B"/>
          <w:sz w:val="22"/>
          <w:szCs w:val="22"/>
        </w:rPr>
        <w:t xml:space="preserve">Authentification sans mot de passe : clé SSH RSA plus sécurisée qu'un mot de passe</w:t>
      </w:r>
    </w:p>
    <w:p>
      <w:pPr>
        <w:pStyle w:val="ListParagraph"/>
        <w:numPr>
          <w:ilvl w:val="0"/>
          <w:numId w:val="2"/>
        </w:numPr>
        <w:spacing w:after="40" w:before="40"/>
      </w:pPr>
      <w:r>
        <w:rPr>
          <w:rFonts w:ascii="Arial" w:cs="Arial" w:eastAsia="Arial" w:hAnsi="Arial"/>
          <w:color w:val="1E293B"/>
          <w:sz w:val="22"/>
          <w:szCs w:val="22"/>
        </w:rPr>
        <w:t xml:space="preserve">Installation automatique du service : cloud-init évite toute connexion manuelle post-déploiement</w:t>
      </w:r>
    </w:p>
    <w:p>
      <w:pPr>
        <w:pStyle w:val="ListParagraph"/>
        <w:numPr>
          <w:ilvl w:val="0"/>
          <w:numId w:val="2"/>
        </w:numPr>
        <w:spacing w:after="40" w:before="40"/>
      </w:pPr>
      <w:r>
        <w:rPr>
          <w:rFonts w:ascii="Arial" w:cs="Arial" w:eastAsia="Arial" w:hAnsi="Arial"/>
          <w:color w:val="1E293B"/>
          <w:sz w:val="22"/>
          <w:szCs w:val="22"/>
        </w:rPr>
        <w:t xml:space="preserve">Coûts maîtrisés : terraform destroy supprime toutes les ressources en une commande</w:t>
      </w:r>
    </w:p>
    <w:p>
      <w:pPr>
        <w:spacing w:after="80" w:before="0"/>
      </w:pPr>
      <w:r>
        <w:t xml:space="preserve"/>
      </w:r>
    </w:p>
    <w:p>
      <w:pPr>
        <w:pStyle w:val="Heading2"/>
        <w:spacing w:after="120" w:before="320"/>
      </w:pPr>
      <w:r>
        <w:rPr>
          <w:rFonts w:ascii="Arial" w:cs="Arial" w:eastAsia="Arial" w:hAnsi="Arial"/>
          <w:b/>
          <w:bCs/>
          <w:color w:val="7B42BC"/>
          <w:sz w:val="26"/>
          <w:szCs w:val="26"/>
        </w:rPr>
        <w:t xml:space="preserve">Difficultés rencontrées et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MFA Azure bloqué</w:t>
            </w:r>
          </w:p>
        </w:tc>
        <w:tc>
          <w:tcPr>
            <w:tcW w:type="dxa" w:w="6026"/>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az login échouait à cause du MFA. Solution : az login --use-device-code ouvre un flux d'authentification via navigateur sans bloquer le terminal.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Variables sensibles</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Ne pas écrire le mot de passe ou la clé SSH dans les fichiers .tf. Solution : export TF_VAR_* dans le terminal + ajout de *.tfvars au .gitignore.</w:t>
            </w:r>
          </w:p>
        </w:tc>
      </w:tr>
      <w:tr>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cloud-init non exécuté</w:t>
            </w:r>
          </w:p>
        </w:tc>
        <w:tc>
          <w:tcPr>
            <w:tcW w:type="dxa" w:w="6026"/>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Nginx non présent après déploiement. Cause : faute de syntaxe YAML (indentation incorrecte). Solution : validation via cloud-init devel schema --config-file cloud-init.yaml.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0078D4"/>
                <w:sz w:val="21"/>
                <w:szCs w:val="21"/>
              </w:rPr>
              <w:t xml:space="preserve">IP publique non statique</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1"/>
                <w:szCs w:val="21"/>
              </w:rPr>
              <w:t xml:space="preserve">L'IP changeait après redémarrage. Solution : allocation_method = "Static" dans la ressource azurerm_public_ip.</w:t>
            </w:r>
          </w:p>
        </w:tc>
      </w:tr>
    </w:tbl>
    <w:p>
      <w:pPr>
        <w:spacing w:after="160" w:before="0"/>
      </w:pPr>
      <w:r>
        <w:t xml:space="preserve"/>
      </w:r>
    </w:p>
    <w:p>
      <w:pPr>
        <w:pBdr>
          <w:top w:val="single" w:color="E2E8F0" w:sz="4" w:space="8"/>
        </w:pBdr>
        <w:spacing w:after="0" w:before="200"/>
        <w:jc w:val="center"/>
      </w:pPr>
      <w:r>
        <w:rPr>
          <w:rFonts w:ascii="Arial" w:cs="Arial" w:eastAsia="Arial" w:hAnsi="Arial"/>
          <w:i/>
          <w:iCs/>
          <w:color w:val="64748B"/>
          <w:sz w:val="18"/>
          <w:szCs w:val="18"/>
        </w:rPr>
        <w:t xml:space="preserve">Miguel Etienne  ·  BTS SIO SISR  ·  Stage Paradigm Versailles  ·  2025</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after="0" w:before="100"/>
    </w:pPr>
    <w:r>
      <w:rPr>
        <w:rFonts w:ascii="Arial" w:cs="Arial" w:eastAsia="Arial" w:hAnsi="Arial"/>
        <w:color w:val="64748B"/>
        <w:sz w:val="18"/>
        <w:szCs w:val="18"/>
      </w:rPr>
      <w:t xml:space="preserve">Paradigm — Versailles — Yasser Salimi</w:t>
    </w:r>
    <w:r>
      <w:rPr>
        <w:sz w:val="18"/>
        <w:szCs w:val="18"/>
      </w:rPr>
      <w:t xml:space="preserve">	</w:t>
    </w: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4" w:space="4"/>
      </w:pBdr>
      <w:spacing w:after="120" w:before="0"/>
    </w:pPr>
    <w:r>
      <w:rPr>
        <w:rFonts w:ascii="Arial" w:cs="Arial" w:eastAsia="Arial" w:hAnsi="Arial"/>
        <w:color w:val="64748B"/>
        <w:sz w:val="18"/>
        <w:szCs w:val="18"/>
      </w:rPr>
      <w:t xml:space="preserve">Miguel Etienne  —  BTS SIO SISR 2025  —  Stage Paradigm Versailles</w:t>
    </w:r>
    <w:r>
      <w:rPr>
        <w:rFonts w:ascii="Arial" w:cs="Arial" w:eastAsia="Arial" w:hAnsi="Arial"/>
        <w:b/>
        <w:bCs/>
        <w:color w:val="0078D4"/>
        <w:sz w:val="18"/>
        <w:szCs w:val="18"/>
      </w:rPr>
      <w:t xml:space="preserve">   |   Infrastructure Azure Terraform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78D4"/>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7B42B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2026-05-29T19:20:30.925Z</dcterms:created>
  <dcterms:modified xsi:type="dcterms:W3CDTF">2026-05-29T19:20:30.925Z</dcterms:modified>
</cp:coreProperties>
</file>

<file path=docProps/custom.xml><?xml version="1.0" encoding="utf-8"?>
<Properties xmlns="http://schemas.openxmlformats.org/officeDocument/2006/custom-properties" xmlns:vt="http://schemas.openxmlformats.org/officeDocument/2006/docPropsVTypes"/>
</file>