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5C99"/>
          <w:sz w:val="56"/>
          <w:szCs w:val="56"/>
        </w:rPr>
        <w:t xml:space="preserve">Projet EvolInfra</w:t>
      </w:r>
    </w:p>
    <w:p>
      <w:pPr>
        <w:spacing w:after="120"/>
        <w:jc w:val="center"/>
      </w:pPr>
      <w:r>
        <w:rPr>
          <w:rFonts w:ascii="Arial" w:cs="Arial" w:eastAsia="Arial" w:hAnsi="Arial"/>
          <w:color w:val="444444"/>
          <w:sz w:val="28"/>
          <w:szCs w:val="28"/>
        </w:rPr>
        <w:t xml:space="preserve">TiersLieux86 – Site de Chasseneuil</w:t>
      </w:r>
    </w:p>
    <w:p>
      <w:pPr>
        <w:spacing w:after="600"/>
        <w:jc w:val="center"/>
      </w:pPr>
      <w:r>
        <w:rPr>
          <w:rFonts w:ascii="Arial" w:cs="Arial" w:eastAsia="Arial" w:hAnsi="Arial"/>
          <w:b/>
          <w:bCs/>
          <w:color w:val="2E75B6"/>
          <w:sz w:val="30"/>
          <w:szCs w:val="30"/>
        </w:rPr>
        <w:t xml:space="preserve">Mission 5 – Tolérance aux pannes</w:t>
      </w:r>
    </w:p>
    <w:p>
      <w:pPr>
        <w:spacing w:after="200"/>
        <w:jc w:val="center"/>
      </w:pPr>
      <w:r>
        <w:rPr>
          <w:rFonts w:ascii="Arial" w:cs="Arial" w:eastAsia="Arial" w:hAnsi="Arial"/>
          <w:color w:val="666666"/>
          <w:sz w:val="22"/>
          <w:szCs w:val="22"/>
        </w:rPr>
        <w:t xml:space="preserve">Rédigé par : IT Services86     |     Date : 30/03/2026</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Introduction</w:t>
      </w:r>
    </w:p>
    <w:p>
      <w:pPr>
        <w:spacing w:after="120"/>
      </w:pPr>
      <w:r>
        <w:rPr>
          <w:rFonts w:ascii="Arial" w:cs="Arial" w:eastAsia="Arial" w:hAnsi="Arial"/>
          <w:sz w:val="22"/>
          <w:szCs w:val="22"/>
        </w:rPr>
        <w:t xml:space="preserve">Ce document présente l'analyse des points de défaillance de l'infrastructure réseau du site de Chasseneuil de TiersLieux86, ainsi que les solutions techniques permettant d'assurer la continuité de service. L'objectif est de recenser les risques physiques et logiciels, et de proposer une architecture tolérante aux pannes.</w:t>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1 – Problèmes physiques et solutions</w:t>
      </w:r>
    </w:p>
    <w:p>
      <w:pPr>
        <w:spacing w:after="120"/>
      </w:pPr>
      <w:r>
        <w:rPr>
          <w:rFonts w:ascii="Arial" w:cs="Arial" w:eastAsia="Arial" w:hAnsi="Arial"/>
          <w:sz w:val="22"/>
          <w:szCs w:val="22"/>
        </w:rPr>
        <w:t xml:space="preserve">Le tableau ci-dessous recense les principaux points de défaillance physiques de l'infrastructure et les solutions associées.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Équipement</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Panne possible</w:t>
            </w:r>
          </w:p>
        </w:tc>
        <w:tc>
          <w:tcPr>
            <w:tcW w:type="dxa" w:w="2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Routeur RoutChass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Panne matérielle</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Coupure totale du réseau</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Ajouter un 2e routeur + protocole HSRP ou GLBP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SwitchIntra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matérielle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interne inaccessible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 switch en redondance + RSTP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 SwitchEtages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Panne matérielle</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Étages déconnectés</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Lien redondant vers SwitchIntra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SwitchDMZ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matérielle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DMZ inaccessible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 switch DMZ en redondance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Liaisons inter-switches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Coupure câble</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Perte de connectivité partielle</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EtherChannel (agrégation de liens)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ADSL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FAI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Coupure Internet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lien FAI (failover)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Alimentation électrique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Coupure secteur</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Arrêt total de l'infrastructure</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Onduleur UPS + groupe électrogène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Disques serveurs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disque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de données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 5 sur baie SAN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Borne WiFi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Panne matérielle</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Coupure accès WiFi</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Borne WiFi de secours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Câblage réseau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Coupure physique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connectivité locale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Chemins redondants + fibre optique</w:t>
            </w:r>
          </w:p>
        </w:tc>
      </w:tr>
    </w:tbl>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2 – Problèmes logiciels/système et solutions</w:t>
      </w:r>
    </w:p>
    <w:p>
      <w:pPr>
        <w:spacing w:after="120"/>
      </w:pPr>
      <w:r>
        <w:rPr>
          <w:rFonts w:ascii="Arial" w:cs="Arial" w:eastAsia="Arial" w:hAnsi="Arial"/>
          <w:sz w:val="22"/>
          <w:szCs w:val="22"/>
        </w:rPr>
        <w:t xml:space="preserve">Le tableau ci-dessous recense les principaux risques logiciels et système, avec les solutions préconisées.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Cause probable</w:t>
            </w:r>
          </w:p>
        </w:tc>
        <w:tc>
          <w:tcPr>
            <w:tcW w:type="dxa" w:w="2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IOS corrompu</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Mauvaise mise à jour</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Équipement inutilisable</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Sauvegarde IOS régulière sur serveur TFTP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perdue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Mauvaise manipulation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des paramètres réseau</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Sauvegarde config sur TFTP + procédure restauration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Boucle réseau (loop)</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Mauvais câblage redondant</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Saturation et panne réseau</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Spanning Tree Protocol (STP/RSTP)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Surcharge CPU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Attaque broadcast storm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Réseau saturé</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PortFast + BPDU Guard sur ports accès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Perte service DHCP</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Serveur DHCP KO</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Les postes ne reçoivent plus d'IP</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DHCP secondaire ou DHCP de secours sur routeur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virus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segmentation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Contamination de tout le réseau</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VLANs isolés + ACL inter-VLAN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Perte synchronisation horaire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Serveur NTP KO</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Logs désynchronisés</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Serveur NTP redondant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logs réseau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Syslog KO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traçabilité</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Syslog redondant ou sauvegarde distante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Accès non autorisé</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Absence d'authentification SSH</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Intrusion sur les équipements</w:t>
            </w:r>
          </w:p>
        </w:tc>
        <w:tc>
          <w:tcPr>
            <w:tcW w:type="dxa" w:w="23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SSH2 + authentification locale ou RADIUS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Routage inter-VLAN KO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Panne routeur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VLANs isolés entre eux</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 routeur HSRP/GLBP en standby</w:t>
            </w:r>
          </w:p>
        </w:tc>
      </w:tr>
    </w:tbl>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Tâche 3 – Schéma réseau tolérant aux pannes</w:t>
      </w:r>
    </w:p>
    <w:p>
      <w:pPr>
        <w:spacing w:after="120"/>
      </w:pPr>
      <w:r>
        <w:rPr>
          <w:rFonts w:ascii="Arial" w:cs="Arial" w:eastAsia="Arial" w:hAnsi="Arial"/>
          <w:sz w:val="22"/>
          <w:szCs w:val="22"/>
        </w:rPr>
        <w:t xml:space="preserve">L'architecture proposée intègre les éléments de redondance suivants :</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2 routeurs en HSRP : RoutChass-1 (actif) + RoutChass-2 (standby) — IP virtuelle partagée</w:t>
      </w:r>
    </w:p>
    <w:p>
      <w:pPr>
        <w:pStyle w:val="ListParagraph"/>
        <w:numPr>
          <w:ilvl w:val="0"/>
          <w:numId w:val="2"/>
        </w:numPr>
        <w:spacing w:after="80"/>
      </w:pPr>
      <w:r>
        <w:rPr>
          <w:rFonts w:ascii="Arial" w:cs="Arial" w:eastAsia="Arial" w:hAnsi="Arial"/>
          <w:sz w:val="22"/>
          <w:szCs w:val="22"/>
        </w:rPr>
        <w:t xml:space="preserve">2 switches cœur de réseau reliés en RSTP pour éviter les boucles</w:t>
      </w:r>
    </w:p>
    <w:p>
      <w:pPr>
        <w:pStyle w:val="ListParagraph"/>
        <w:numPr>
          <w:ilvl w:val="0"/>
          <w:numId w:val="2"/>
        </w:numPr>
        <w:spacing w:after="80"/>
      </w:pPr>
      <w:r>
        <w:rPr>
          <w:rFonts w:ascii="Arial" w:cs="Arial" w:eastAsia="Arial" w:hAnsi="Arial"/>
          <w:sz w:val="22"/>
          <w:szCs w:val="22"/>
        </w:rPr>
        <w:t xml:space="preserve">EtherChannel entre SwitchIntra et SwitchEtages pour doubler la bande passante</w:t>
      </w:r>
    </w:p>
    <w:p>
      <w:pPr>
        <w:pStyle w:val="ListParagraph"/>
        <w:numPr>
          <w:ilvl w:val="0"/>
          <w:numId w:val="2"/>
        </w:numPr>
        <w:spacing w:after="80"/>
      </w:pPr>
      <w:r>
        <w:rPr>
          <w:rFonts w:ascii="Arial" w:cs="Arial" w:eastAsia="Arial" w:hAnsi="Arial"/>
          <w:sz w:val="22"/>
          <w:szCs w:val="22"/>
        </w:rPr>
        <w:t xml:space="preserve">Double lien FAI pour la redondance Internet</w:t>
      </w:r>
    </w:p>
    <w:p>
      <w:pPr>
        <w:pStyle w:val="ListParagraph"/>
        <w:numPr>
          <w:ilvl w:val="0"/>
          <w:numId w:val="2"/>
        </w:numPr>
        <w:spacing w:after="80"/>
      </w:pPr>
      <w:r>
        <w:rPr>
          <w:rFonts w:ascii="Arial" w:cs="Arial" w:eastAsia="Arial" w:hAnsi="Arial"/>
          <w:sz w:val="22"/>
          <w:szCs w:val="22"/>
        </w:rPr>
        <w:t xml:space="preserve">Serveurs virtualisés en cluster (SRV-ESX1 + SRV-ESX2) avec baie SAN RAID5</w:t>
      </w:r>
    </w:p>
    <w:p>
      <w:pPr>
        <w:pStyle w:val="ListParagraph"/>
        <w:numPr>
          <w:ilvl w:val="0"/>
          <w:numId w:val="2"/>
        </w:numPr>
        <w:spacing w:after="80"/>
      </w:pPr>
      <w:r>
        <w:rPr>
          <w:rFonts w:ascii="Arial" w:cs="Arial" w:eastAsia="Arial" w:hAnsi="Arial"/>
          <w:sz w:val="22"/>
          <w:szCs w:val="22"/>
        </w:rPr>
        <w:t xml:space="preserve">Onduleur UPS sur chaque équipement critique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Le schéma réseau détaillé est fourni en annexe (fichier Packet Tracer séparé).</w:t>
      </w:r>
    </w:p>
    <w:p>
      <w:pPr>
        <w:spacing w:after="120"/>
      </w:pPr>
      <w:r>
        <w:rPr>
          <w:rFonts w:ascii="Arial" w:cs="Arial" w:eastAsia="Arial" w:hAnsi="Arial"/>
          <w:sz w:val="22"/>
          <w:szCs w:val="22"/>
        </w:rPr>
        <w:t xml:space="preserve"/>
      </w:r>
    </w:p>
    <w:p>
      <w:pPr>
        <w:pBdr>
          <w:bottom w:val="single" w:color="CCCCCC" w:sz="4" w:space="1"/>
        </w:pBdr>
        <w:spacing w:after="200"/>
      </w:pPr>
      <w:r>
        <w:t xml:space="preserve"/>
      </w:r>
    </w:p>
    <w:p>
      <w:pPr>
        <w:pStyle w:val="Heading1"/>
        <w:spacing w:before="360" w:after="200"/>
      </w:pPr>
      <w:r>
        <w:rPr>
          <w:rFonts w:ascii="Arial" w:cs="Arial" w:eastAsia="Arial" w:hAnsi="Arial"/>
          <w:b/>
          <w:bCs/>
          <w:color w:val="1F5C99"/>
          <w:sz w:val="32"/>
          <w:szCs w:val="32"/>
        </w:rPr>
        <w:t xml:space="preserve">Rappel des protocoles de tolérance aux pannes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4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7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Equipements concernés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HSRP</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Redondance de routeur — IP virtuelle partagée entre 2 routeurs</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RoutChass-1 + RoutChass-2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GLBP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Redondance + répartition de charge entre routeurs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à HSRP</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RSTP</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Évite les boucles réseau en cas de liens redondants</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SwitchIntra + SwitchEtages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EtherChannel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Agrégation de liens pour doubler la bande passante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Liaisons inter-switches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RAID 5</w:t>
            </w:r>
          </w:p>
        </w:tc>
        <w:tc>
          <w:tcPr>
            <w:tcW w:type="dxa" w:w="4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Redondance des données sur disques</w:t>
            </w:r>
          </w:p>
        </w:tc>
        <w:tc>
          <w:tcPr>
            <w:tcW w:type="dxa" w:w="27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Baie SAN serveurs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VTP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automatique des VLANs sur les switches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les switches</w:t>
            </w:r>
          </w:p>
        </w:tc>
      </w:tr>
    </w:tbl>
    <w:p>
      <w:pPr>
        <w:spacing w:after="120"/>
      </w:pPr>
      <w:r>
        <w:rPr>
          <w:rFonts w:ascii="Arial" w:cs="Arial" w:eastAsia="Arial" w:hAnsi="Arial"/>
          <w:sz w:val="22"/>
          <w:szCs w:val="22"/>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20"/>
        <w:szCs w:val="20"/>
      </w:rPr>
      <w:t xml:space="preserve">Projet EvolInfra – TiersLieux86</w:t>
    </w:r>
    <w:r>
      <w:rPr>
        <w:rFonts w:ascii="Arial" w:cs="Arial" w:eastAsia="Arial" w:hAnsi="Arial"/>
        <w:color w:val="666666"/>
        <w:sz w:val="20"/>
        <w:szCs w:val="20"/>
      </w:rPr>
      <w:t xml:space="preserve">     Mission 5 – Tolérance aux pannes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2026-03-30T10:17:26.197Z</dcterms:created>
  <dcterms:modified xsi:type="dcterms:W3CDTF">2026-03-30T10:17:26.197Z</dcterms:modified>
</cp:coreProperties>
</file>

<file path=docProps/custom.xml><?xml version="1.0" encoding="utf-8"?>
<Properties xmlns="http://schemas.openxmlformats.org/officeDocument/2006/custom-properties" xmlns:vt="http://schemas.openxmlformats.org/officeDocument/2006/docPropsVTypes"/>
</file>