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para el sector ferroviario de un país</w:t>
      </w:r>
    </w:p>
    <w:p w:rsidR="00000000" w:rsidDel="00000000" w:rsidP="00000000" w:rsidRDefault="00000000" w:rsidRPr="00000000" w14:paraId="00000002">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Eder Luis Zapa Centanaro</w:t>
      </w:r>
    </w:p>
    <w:p w:rsidR="00000000" w:rsidDel="00000000" w:rsidP="00000000" w:rsidRDefault="00000000" w:rsidRPr="00000000" w14:paraId="00000007">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David Peralta Gómez</w:t>
      </w:r>
    </w:p>
    <w:p w:rsidR="00000000" w:rsidDel="00000000" w:rsidP="00000000" w:rsidRDefault="00000000" w:rsidRPr="00000000" w14:paraId="00000008">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David Garay Montaño</w:t>
      </w:r>
    </w:p>
    <w:p w:rsidR="00000000" w:rsidDel="00000000" w:rsidP="00000000" w:rsidRDefault="00000000" w:rsidRPr="00000000" w14:paraId="00000009">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Antonio Echeverria Robles</w:t>
      </w:r>
    </w:p>
    <w:p w:rsidR="00000000" w:rsidDel="00000000" w:rsidP="00000000" w:rsidRDefault="00000000" w:rsidRPr="00000000" w14:paraId="0000000A">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w:t>
      </w:r>
    </w:p>
    <w:p w:rsidR="00000000" w:rsidDel="00000000" w:rsidP="00000000" w:rsidRDefault="00000000" w:rsidRPr="00000000" w14:paraId="00000010">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María Angelica García Medina</w:t>
      </w:r>
    </w:p>
    <w:p w:rsidR="00000000" w:rsidDel="00000000" w:rsidP="00000000" w:rsidRDefault="00000000" w:rsidRPr="00000000" w14:paraId="00000011">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del Caribe – CECAR</w:t>
      </w:r>
    </w:p>
    <w:p w:rsidR="00000000" w:rsidDel="00000000" w:rsidP="00000000" w:rsidRDefault="00000000" w:rsidRPr="00000000" w14:paraId="00000018">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Ciencias Básicas, Ingenierías y Arquitectura</w:t>
      </w:r>
    </w:p>
    <w:p w:rsidR="00000000" w:rsidDel="00000000" w:rsidP="00000000" w:rsidRDefault="00000000" w:rsidRPr="00000000" w14:paraId="00000019">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w:t>
      </w:r>
    </w:p>
    <w:p w:rsidR="00000000" w:rsidDel="00000000" w:rsidP="00000000" w:rsidRDefault="00000000" w:rsidRPr="00000000" w14:paraId="0000001A">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y modelamiento de datos</w:t>
      </w:r>
    </w:p>
    <w:p w:rsidR="00000000" w:rsidDel="00000000" w:rsidP="00000000" w:rsidRDefault="00000000" w:rsidRPr="00000000" w14:paraId="0000001B">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Sincelejo</w:t>
      </w:r>
    </w:p>
    <w:p w:rsidR="00000000" w:rsidDel="00000000" w:rsidP="00000000" w:rsidRDefault="00000000" w:rsidRPr="00000000" w14:paraId="0000001C">
      <w:pPr>
        <w:spacing w:after="0"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1D">
      <w:pPr>
        <w:spacing w:after="0" w:line="360" w:lineRule="auto"/>
        <w:ind w:firstLine="56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left"/>
        <w:rPr>
          <w:rFonts w:ascii="Times New Roman" w:cs="Times New Roman" w:eastAsia="Times New Roman" w:hAnsi="Times New Roman"/>
          <w:b w:val="0"/>
          <w:i w:val="0"/>
          <w:smallCaps w:val="0"/>
          <w:strike w:val="0"/>
          <w:color w:val="366091"/>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de negocio asignado (8)</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Modelo Entidad Relación</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Modelo Relacional</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Normalización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Consultas en Algebra Relacional</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Consultas en lenguaje SQL</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Arquitectura de la base de datos no relacional (Basada en documentos)</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Diseño Conceptual</w:t>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CRUD MongoDB</w:t>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1"/>
        <w:keepLines w:val="1"/>
        <w:spacing w:after="0" w:before="240" w:lineRule="auto"/>
        <w:jc w:val="center"/>
        <w:rPr>
          <w:rFonts w:ascii="Times New Roman" w:cs="Times New Roman" w:eastAsia="Times New Roman" w:hAnsi="Times New Roman"/>
          <w:b w:val="1"/>
          <w:color w:val="000000"/>
          <w:sz w:val="24"/>
          <w:szCs w:val="24"/>
        </w:rPr>
      </w:pPr>
      <w:bookmarkStart w:colFirst="0" w:colLast="0" w:name="_heading=h.3znysh7" w:id="0"/>
      <w:bookmarkEnd w:id="0"/>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33">
      <w:pPr>
        <w:spacing w:after="0" w:line="36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eficiente de la información en el sector ferroviario es fundamental para garantizar su operación eficaz. En este contexto, el objetivo de este proyecto es desarrollar un modelo de base de datos relacional que abarque todos los aspectos relevantes del sector ferroviario de un país, incluyendo infraestructura, operación de trenes, gestión de pasajeros y carga.</w:t>
      </w:r>
    </w:p>
    <w:p w:rsidR="00000000" w:rsidDel="00000000" w:rsidP="00000000" w:rsidRDefault="00000000" w:rsidRPr="00000000" w14:paraId="00000035">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este objetivo, se realizará un análisis de los modelos de bases de datos relacionales y no relacionales. Este análisis permitirá establecer soluciones que satisfagan las necesidades específicas del modelo de negocio en el sector ferroviario. El proyecto busca no solo mejorar la gestión de la información, sino también optimizar los procesos y mejorar la toma de decisiones en el sector ferroviario.</w:t>
      </w:r>
    </w:p>
    <w:p w:rsidR="00000000" w:rsidDel="00000000" w:rsidP="00000000" w:rsidRDefault="00000000" w:rsidRPr="00000000" w14:paraId="00000037">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360" w:lineRule="auto"/>
        <w:ind w:firstLine="709"/>
        <w:rPr>
          <w:rFonts w:ascii="Times New Roman" w:cs="Times New Roman" w:eastAsia="Times New Roman" w:hAnsi="Times New Roman"/>
          <w:sz w:val="24"/>
          <w:szCs w:val="24"/>
        </w:rPr>
      </w:pPr>
      <w:bookmarkStart w:colFirst="0" w:colLast="0" w:name="_heading=h.2et92p0" w:id="1"/>
      <w:bookmarkEnd w:id="1"/>
      <w:r w:rsidDel="00000000" w:rsidR="00000000" w:rsidRPr="00000000">
        <w:rPr>
          <w:rtl w:val="0"/>
        </w:rPr>
      </w:r>
    </w:p>
    <w:p w:rsidR="00000000" w:rsidDel="00000000" w:rsidP="00000000" w:rsidRDefault="00000000" w:rsidRPr="00000000" w14:paraId="00000044">
      <w:pPr>
        <w:keepNext w:val="1"/>
        <w:keepLines w:val="1"/>
        <w:spacing w:after="0" w:before="240" w:line="360" w:lineRule="auto"/>
        <w:ind w:left="720" w:firstLine="0"/>
        <w:jc w:val="center"/>
        <w:rPr>
          <w:rFonts w:ascii="Times New Roman" w:cs="Times New Roman" w:eastAsia="Times New Roman" w:hAnsi="Times New Roman"/>
          <w:b w:val="1"/>
          <w:color w:val="000000"/>
          <w:sz w:val="24"/>
          <w:szCs w:val="24"/>
        </w:rPr>
      </w:pPr>
      <w:bookmarkStart w:colFirst="0" w:colLast="0" w:name="_heading=h.gjdgxs" w:id="2"/>
      <w:bookmarkEnd w:id="2"/>
      <w:r w:rsidDel="00000000" w:rsidR="00000000" w:rsidRPr="00000000">
        <w:rPr>
          <w:rFonts w:ascii="Times New Roman" w:cs="Times New Roman" w:eastAsia="Times New Roman" w:hAnsi="Times New Roman"/>
          <w:b w:val="1"/>
          <w:color w:val="000000"/>
          <w:sz w:val="24"/>
          <w:szCs w:val="24"/>
          <w:rtl w:val="0"/>
        </w:rPr>
        <w:t xml:space="preserve">Modelo de negocio asignado (8)</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1069" w:hanging="72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spacing w:after="0" w:line="360" w:lineRule="auto"/>
        <w:ind w:firstLine="709"/>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El modelo de negocio se centra en el diseño de una base de datos relacional para gestionar la información del sector ferroviario de un país. Este sistema permitirá a las entidades responsables recopilar, almacenar, analizar y utilizar información relevante para la eficiente operación y administración del sistema ferroviario. Los requerimientos incluyen la representación de la infraestructura ferroviaria, la operación de trenes, la gestión de pasajeros y carga, y la seguridad ferroviaria. Los casos de uso abarcan desde el registro de la infraestructura hasta la planificación de viajes, la venta de billetes, el registro de carga y el monitoreo de viajes.</w:t>
      </w:r>
    </w:p>
    <w:p w:rsidR="00000000" w:rsidDel="00000000" w:rsidP="00000000" w:rsidRDefault="00000000" w:rsidRPr="00000000" w14:paraId="00000047">
      <w:pPr>
        <w:spacing w:after="0" w:line="36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keepNext w:val="1"/>
        <w:keepLines w:val="1"/>
        <w:spacing w:after="0" w:before="40" w:line="360" w:lineRule="auto"/>
        <w:rPr>
          <w:rFonts w:ascii="Times New Roman" w:cs="Times New Roman" w:eastAsia="Times New Roman" w:hAnsi="Times New Roman"/>
          <w:b w:val="1"/>
          <w:color w:val="000000"/>
          <w:sz w:val="24"/>
          <w:szCs w:val="24"/>
        </w:rPr>
      </w:pPr>
      <w:bookmarkStart w:colFirst="0" w:colLast="0" w:name="_heading=h.tyjcwt" w:id="3"/>
      <w:bookmarkEnd w:id="3"/>
      <w:r w:rsidDel="00000000" w:rsidR="00000000" w:rsidRPr="00000000">
        <w:rPr>
          <w:rFonts w:ascii="Times New Roman" w:cs="Times New Roman" w:eastAsia="Times New Roman" w:hAnsi="Times New Roman"/>
          <w:b w:val="1"/>
          <w:color w:val="000000"/>
          <w:sz w:val="24"/>
          <w:szCs w:val="24"/>
          <w:rtl w:val="0"/>
        </w:rPr>
        <w:t xml:space="preserve">Modelo Entidad Relación</w:t>
      </w:r>
    </w:p>
    <w:p w:rsidR="00000000" w:rsidDel="00000000" w:rsidP="00000000" w:rsidRDefault="00000000" w:rsidRPr="00000000" w14:paraId="00000049">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101340"/>
            <wp:effectExtent b="0" l="0" r="0" t="0"/>
            <wp:docPr id="37"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5943600" cy="310134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para una visualización más detallada:</w:t>
      </w:r>
    </w:p>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https://drive.google.com/file/d/1DBdvIRoVRXKag6XNfzDJGsy6KqayfLxf/view?usp=drive_link</w:t>
        </w:r>
      </w:hyperlink>
      <w:r w:rsidDel="00000000" w:rsidR="00000000" w:rsidRPr="00000000">
        <w:rPr>
          <w:rtl w:val="0"/>
        </w:rPr>
      </w:r>
    </w:p>
    <w:p w:rsidR="00000000" w:rsidDel="00000000" w:rsidP="00000000" w:rsidRDefault="00000000" w:rsidRPr="00000000" w14:paraId="0000004D">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3"/>
        <w:spacing w:after="0" w:before="0" w:line="360" w:lineRule="auto"/>
        <w:rPr/>
      </w:pPr>
      <w:bookmarkStart w:colFirst="0" w:colLast="0" w:name="_heading=h.30j0zll" w:id="4"/>
      <w:bookmarkEnd w:id="4"/>
      <w:r w:rsidDel="00000000" w:rsidR="00000000" w:rsidRPr="00000000">
        <w:rPr>
          <w:rtl w:val="0"/>
        </w:rPr>
        <w:t xml:space="preserve">Modelo Relacional</w:t>
      </w:r>
    </w:p>
    <w:p w:rsidR="00000000" w:rsidDel="00000000" w:rsidP="00000000" w:rsidRDefault="00000000" w:rsidRPr="00000000" w14:paraId="00000050">
      <w:pPr>
        <w:pStyle w:val="Heading3"/>
        <w:spacing w:after="0" w:before="0" w:line="360" w:lineRule="auto"/>
        <w:rPr/>
      </w:pPr>
      <w:r w:rsidDel="00000000" w:rsidR="00000000" w:rsidRPr="00000000">
        <w:rPr>
          <w:rtl w:val="0"/>
        </w:rPr>
      </w:r>
    </w:p>
    <w:p w:rsidR="00000000" w:rsidDel="00000000" w:rsidP="00000000" w:rsidRDefault="00000000" w:rsidRPr="00000000" w14:paraId="00000051">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966845"/>
            <wp:effectExtent b="0" l="0" r="0" t="0"/>
            <wp:docPr id="39"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396684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para una visualización más detallada:</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https://drive.google.com/file/d/1VDj8XOyCDlrI69HlnBM6v9P-STAnLZoq/view?usp=drive_link</w:t>
        </w:r>
      </w:hyperlink>
      <w:r w:rsidDel="00000000" w:rsidR="00000000" w:rsidRPr="00000000">
        <w:rPr>
          <w:rtl w:val="0"/>
        </w:rPr>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3"/>
        <w:rPr>
          <w:sz w:val="24"/>
          <w:szCs w:val="24"/>
        </w:rPr>
      </w:pPr>
      <w:bookmarkStart w:colFirst="0" w:colLast="0" w:name="_heading=h.1t3h5sf" w:id="5"/>
      <w:bookmarkEnd w:id="5"/>
      <w:r w:rsidDel="00000000" w:rsidR="00000000" w:rsidRPr="00000000">
        <w:rPr>
          <w:sz w:val="24"/>
          <w:szCs w:val="24"/>
          <w:rtl w:val="0"/>
        </w:rPr>
        <w:t xml:space="preserve">Normalización</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normalización de las tablas se justifica en este diseño al presentar ejemplos representativos en lugar de abordar todas las tablas debido a su cantidad. Al seleccionar algunos ejemplos clave, se demuestra cómo la normalización ayuda a reducir la redundancia de datos y a mantener la integridad de la información en un sistema complejo. Por ejemplo, en la tabla departamento, la cual contiene sus datos con un identificador único y el nombre del departamento. Cada columna depende únicamente de la clave primaria, lo que cumple con la Primera y Segunda Forma Normal. No hay dependencias transitivas, ya que no hay otros atributos aparte del identificador y el nombre del departamento.</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tabla municipio se almacenan los datos con un identificador único, el nombre del municipio y una clave foránea que hace referencia a la tabla Departamento. Cada columna depende únicamente de la clave primaria, lo que cumple con la 1FN y 2FN. Además, no hay dependencias transitivas, ya que no existen atributos adicionales que dependan de otros atributos que no sean la clave primaria.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pasajeros contiene sus datos con un identificador único, nombres, teléfono, correo electrónico y fecha de nacimiento. Cada columna depende únicamente de la clave primaria, cumpliendo con la 1FN y 2FN. No hay dependencias transitivas en esta tabla, ya que cada atributo depende directamente de la clave primaria y no de otros atributos.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demás tablas siguen las mismas normas, asegurando que cada columna depende únicamente de la clave primaria y no existen dependencias transitivas</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3"/>
        <w:rPr>
          <w:sz w:val="24"/>
          <w:szCs w:val="24"/>
        </w:rPr>
      </w:pPr>
      <w:bookmarkStart w:colFirst="0" w:colLast="0" w:name="_heading=h.1fob9te" w:id="6"/>
      <w:bookmarkEnd w:id="6"/>
      <w:r w:rsidDel="00000000" w:rsidR="00000000" w:rsidRPr="00000000">
        <w:rPr>
          <w:sz w:val="24"/>
          <w:szCs w:val="24"/>
          <w:rtl w:val="0"/>
        </w:rPr>
        <w:t xml:space="preserve">Consultas en Algebra Relacional</w:t>
      </w:r>
    </w:p>
    <w:p w:rsidR="00000000" w:rsidDel="00000000" w:rsidP="00000000" w:rsidRDefault="00000000" w:rsidRPr="00000000" w14:paraId="00000064">
      <w:pPr>
        <w:numPr>
          <w:ilvl w:val="0"/>
          <w:numId w:val="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id y nombres de los municipios que tienen una estación de carga:</w:t>
      </w:r>
    </w:p>
    <w:p w:rsidR="00000000" w:rsidDel="00000000" w:rsidP="00000000" w:rsidRDefault="00000000" w:rsidRPr="00000000" w14:paraId="00000065">
      <w:pPr>
        <w:spacing w:after="0" w:line="360" w:lineRule="auto"/>
        <w:jc w:val="both"/>
        <w:rPr>
          <w:rFonts w:ascii="Times New Roman" w:cs="Times New Roman" w:eastAsia="Times New Roman" w:hAnsi="Times New Roman"/>
          <w:sz w:val="24"/>
          <w:szCs w:val="24"/>
        </w:rPr>
      </w:pPr>
      <m:oMath>
        <m:r>
          <m:t>π</m:t>
        </m:r>
        <m:r>
          <w:rPr>
            <w:rFonts w:ascii="Cambria Math" w:cs="Cambria Math" w:eastAsia="Cambria Math" w:hAnsi="Cambria Math"/>
            <w:sz w:val="24"/>
            <w:szCs w:val="24"/>
          </w:rPr>
          <m:t xml:space="preserve"> idMunicipio, Nombre (σ idTipoEstacion_FK='801'(Municipio⋈idMunicipio=idMunicipio_FK Estacion))</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Mostrar el id y los nombres de los tramos que tienen una velocidad máxima superior a 200 km/h:</w:t>
      </w:r>
    </w:p>
    <w:p w:rsidR="00000000" w:rsidDel="00000000" w:rsidP="00000000" w:rsidRDefault="00000000" w:rsidRPr="00000000" w14:paraId="00000068">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π idTramo, Nombre (σ VelocidadMaximaKmh&gt;200 (Tramo))</m:t>
        </m:r>
      </m:oMath>
      <w:r w:rsidDel="00000000" w:rsidR="00000000" w:rsidRPr="00000000">
        <w:rPr>
          <w:rtl w:val="0"/>
        </w:rPr>
      </w:r>
    </w:p>
    <w:p w:rsidR="00000000" w:rsidDel="00000000" w:rsidP="00000000" w:rsidRDefault="00000000" w:rsidRPr="00000000" w14:paraId="000000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los trenes que tienen una velocidad máxima superior a 240 km/h:</w:t>
      </w:r>
    </w:p>
    <w:p w:rsidR="00000000" w:rsidDel="00000000" w:rsidP="00000000" w:rsidRDefault="00000000" w:rsidRPr="00000000" w14:paraId="0000006B">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π idTren, VelocidadMaximaKmh(σ VelocidadMaximaKmh&gt;240 (Tren))</m:t>
        </m:r>
      </m:oMath>
      <w:r w:rsidDel="00000000" w:rsidR="00000000" w:rsidRPr="00000000">
        <w:rPr>
          <w:rtl w:val="0"/>
        </w:rPr>
      </w:r>
    </w:p>
    <w:p w:rsidR="00000000" w:rsidDel="00000000" w:rsidP="00000000" w:rsidRDefault="00000000" w:rsidRPr="00000000" w14:paraId="0000006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Mostrar el id y los nombres de los municipios que tienen una estación central:</w:t>
      </w:r>
    </w:p>
    <w:p w:rsidR="00000000" w:rsidDel="00000000" w:rsidP="00000000" w:rsidRDefault="00000000" w:rsidRPr="00000000" w14:paraId="0000006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π</m:t>
        </m:r>
        <m:r>
          <w:rPr>
            <w:rFonts w:ascii="Cambria Math" w:cs="Cambria Math" w:eastAsia="Cambria Math" w:hAnsi="Cambria Math"/>
            <w:sz w:val="24"/>
            <w:szCs w:val="24"/>
          </w:rPr>
          <m:t xml:space="preserve"> idMunicipio,Nombre(σ idTipoEstacion_FK ='800'(Municipio⋈idMunicipio=idMunicipio_FK Estacion))</m:t>
        </m:r>
      </m:oMath>
      <w:r w:rsidDel="00000000" w:rsidR="00000000" w:rsidRPr="00000000">
        <w:rPr>
          <w:rtl w:val="0"/>
        </w:rPr>
      </w:r>
    </w:p>
    <w:p w:rsidR="00000000" w:rsidDel="00000000" w:rsidP="00000000" w:rsidRDefault="00000000" w:rsidRPr="00000000" w14:paraId="0000006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Mostrar los nombres de los tramos que tienen una distancia superior a 150 km y están operando:</w:t>
      </w:r>
    </w:p>
    <w:p w:rsidR="00000000" w:rsidDel="00000000" w:rsidP="00000000" w:rsidRDefault="00000000" w:rsidRPr="00000000" w14:paraId="00000071">
      <w:pPr>
        <w:jc w:val="left"/>
        <w:rPr>
          <w:rFonts w:ascii="Cambria Math" w:cs="Cambria Math" w:eastAsia="Cambria Math" w:hAnsi="Cambria Math"/>
          <w:sz w:val="24"/>
          <w:szCs w:val="24"/>
        </w:rPr>
      </w:pPr>
      <m:oMath>
        <m:r>
          <w:rPr>
            <w:rFonts w:ascii="Cambria Math" w:cs="Cambria Math" w:eastAsia="Cambria Math" w:hAnsi="Cambria Math"/>
            <w:sz w:val="24"/>
            <w:szCs w:val="24"/>
          </w:rPr>
          <m:t xml:space="preserve">π Nombre, Estado(σ DistanciaKm&gt;150 ∧Estado='Operando'(Tramo))</m:t>
        </m:r>
      </m:oMath>
      <w:r w:rsidDel="00000000" w:rsidR="00000000" w:rsidRPr="00000000">
        <w:rPr>
          <w:rtl w:val="0"/>
        </w:rPr>
      </w:r>
    </w:p>
    <w:p w:rsidR="00000000" w:rsidDel="00000000" w:rsidP="00000000" w:rsidRDefault="00000000" w:rsidRPr="00000000" w14:paraId="0000007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Mostrar los nombres de los tramos con una distancia mayor a 95, menor a 205 y que estén operando:</w:t>
      </w:r>
    </w:p>
    <w:p w:rsidR="00000000" w:rsidDel="00000000" w:rsidP="00000000" w:rsidRDefault="00000000" w:rsidRPr="00000000" w14:paraId="00000074">
      <w:pPr>
        <w:spacing w:after="0" w:line="360" w:lineRule="auto"/>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π Nombre(σ DistanciaKm&gt;95∧DistanciaKm&lt;205∧Estado='Operando'(Tramo))</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Mostrar los vagones con una capacidad de toneladas menor a 120 y con estado activo:</w:t>
      </w:r>
    </w:p>
    <w:p w:rsidR="00000000" w:rsidDel="00000000" w:rsidP="00000000" w:rsidRDefault="00000000" w:rsidRPr="00000000" w14:paraId="00000077">
      <w:pPr>
        <w:spacing w:after="0" w:line="360" w:lineRule="auto"/>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π idVagon, CapacidadToneladas, EstadoOperativo(σ CapacidadToneladas&gt;120∧EstadoOperativo='Activo'(Vagon))</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Mostrar los pasajeros con un billete de clase turista:</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π DocumentoIdentidad, Nombre, CategoriaBillete(σ CategoriaBillete='Clase Turista'(Pasajero⋈DocumentoIdentidad=DocumentoIdentidad_FK Billete))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Mostrar los vagones que son de tipo pasajeros:</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π idVagon, Nombre, CapacidadToneladas, EstadoOperativo(σ Nombre='Vagon de pasajeros'(Vagon⋈idTipoVagon_FK =idTipoVagon TipoVagon))</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Mostrar los vagones con una capacidad de toneladas menor a 120 y que son de tipo de carga:</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m:oMath>
        <m:r>
          <w:rPr>
            <w:rFonts w:ascii="Cambria Math" w:cs="Cambria Math" w:eastAsia="Cambria Math" w:hAnsi="Cambria Math"/>
            <w:sz w:val="24"/>
            <w:szCs w:val="24"/>
          </w:rPr>
          <m:t xml:space="preserve">π idVagon, Capacidadtoneladas, EstadoOperativo(σ Nombre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Vagon de carg</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a</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∧CapacidadToneladas&lt;120 (Vagon⋈idTipoVagon_FK =idTipoVagon  TipoVagon))</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pStyle w:val="Heading3"/>
        <w:rPr>
          <w:sz w:val="24"/>
          <w:szCs w:val="24"/>
        </w:rPr>
      </w:pPr>
      <w:bookmarkStart w:colFirst="0" w:colLast="0" w:name="_heading=h.52dk6lvvebxe" w:id="7"/>
      <w:bookmarkEnd w:id="7"/>
      <w:r w:rsidDel="00000000" w:rsidR="00000000" w:rsidRPr="00000000">
        <w:rPr>
          <w:rtl w:val="0"/>
        </w:rPr>
      </w:r>
    </w:p>
    <w:p w:rsidR="00000000" w:rsidDel="00000000" w:rsidP="00000000" w:rsidRDefault="00000000" w:rsidRPr="00000000" w14:paraId="00000082">
      <w:pPr>
        <w:pStyle w:val="Heading3"/>
        <w:rPr>
          <w:sz w:val="24"/>
          <w:szCs w:val="24"/>
        </w:rPr>
      </w:pPr>
      <w:bookmarkStart w:colFirst="0" w:colLast="0" w:name="_heading=h.3znysh7" w:id="0"/>
      <w:bookmarkEnd w:id="0"/>
      <w:r w:rsidDel="00000000" w:rsidR="00000000" w:rsidRPr="00000000">
        <w:rPr>
          <w:sz w:val="24"/>
          <w:szCs w:val="24"/>
          <w:rtl w:val="0"/>
        </w:rPr>
        <w:t xml:space="preserve">Consultas en lenguaje SQL</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463143" cy="1605277"/>
            <wp:effectExtent b="0" l="0" r="0" t="0"/>
            <wp:docPr id="3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7463143" cy="1605277"/>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2"/>
        </w:numPr>
        <w:spacing w:after="0"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10047" cy="1167628"/>
            <wp:effectExtent b="0" l="0" r="0" t="0"/>
            <wp:docPr id="4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410047" cy="116762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03619" cy="908587"/>
            <wp:effectExtent b="0" l="0" r="0" t="0"/>
            <wp:docPr id="4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03619" cy="90858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Pr>
        <w:drawing>
          <wp:inline distB="0" distT="0" distL="0" distR="0">
            <wp:extent cx="4888167" cy="946806"/>
            <wp:effectExtent b="0" l="0" r="0" t="0"/>
            <wp:docPr id="4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888167" cy="94680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8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74363" cy="1386232"/>
            <wp:effectExtent b="0" l="0" r="0" t="0"/>
            <wp:docPr id="4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374363" cy="138623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8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82818" cy="881499"/>
            <wp:effectExtent b="0" l="0" r="0" t="0"/>
            <wp:docPr id="4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582818" cy="88149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9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24175" cy="1065153"/>
            <wp:effectExtent b="0" l="0" r="0" t="0"/>
            <wp:docPr id="4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6724175" cy="106515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93273" cy="1009128"/>
            <wp:effectExtent b="0" l="0" r="0" t="0"/>
            <wp:docPr id="4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393273" cy="100912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814629" cy="1150667"/>
            <wp:effectExtent b="0" l="0" r="0" t="0"/>
            <wp:docPr id="4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14629" cy="1150667"/>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9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17156" cy="1293659"/>
            <wp:effectExtent b="0" l="0" r="0" t="0"/>
            <wp:docPr id="47"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317156" cy="129365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9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94072" cy="921599"/>
            <wp:effectExtent b="0" l="0" r="0" t="0"/>
            <wp:docPr id="4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294072" cy="92159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p w:rsidR="00000000" w:rsidDel="00000000" w:rsidP="00000000" w:rsidRDefault="00000000" w:rsidRPr="00000000" w14:paraId="0000009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90758" cy="1233392"/>
            <wp:effectExtent b="0" l="0" r="0" t="0"/>
            <wp:docPr id="50"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90758" cy="123339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p w:rsidR="00000000" w:rsidDel="00000000" w:rsidP="00000000" w:rsidRDefault="00000000" w:rsidRPr="00000000" w14:paraId="000000A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225361" cy="1305694"/>
            <wp:effectExtent b="0" l="0" r="0" t="0"/>
            <wp:docPr id="51"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6225361" cy="1305694"/>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p w:rsidR="00000000" w:rsidDel="00000000" w:rsidP="00000000" w:rsidRDefault="00000000" w:rsidRPr="00000000" w14:paraId="000000A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42212" cy="1222711"/>
            <wp:effectExtent b="0" l="0" r="0" t="0"/>
            <wp:docPr id="52"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942212" cy="122271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A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58014" cy="1182521"/>
            <wp:effectExtent b="0" l="0" r="0" t="0"/>
            <wp:docPr id="53"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058014" cy="1182521"/>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A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80531" cy="1274561"/>
            <wp:effectExtent b="0" l="0" r="0" t="0"/>
            <wp:docPr id="54"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680531" cy="1274561"/>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77379" cy="964851"/>
            <wp:effectExtent b="0" l="0" r="0" t="0"/>
            <wp:docPr id="5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377379" cy="964851"/>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4087" cy="1104268"/>
            <wp:effectExtent b="0" l="0" r="0" t="0"/>
            <wp:docPr id="56"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74087" cy="110426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A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1620" cy="1238052"/>
            <wp:effectExtent b="0" l="0" r="0" t="0"/>
            <wp:docPr id="31"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911620" cy="123805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B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24714" cy="1230405"/>
            <wp:effectExtent b="0" l="0" r="0" t="0"/>
            <wp:docPr id="3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324714" cy="123040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3"/>
        <w:rPr>
          <w:sz w:val="24"/>
          <w:szCs w:val="24"/>
        </w:rPr>
      </w:pPr>
      <w:bookmarkStart w:colFirst="0" w:colLast="0" w:name="_heading=h.2et92p0" w:id="1"/>
      <w:bookmarkEnd w:id="1"/>
      <w:r w:rsidDel="00000000" w:rsidR="00000000" w:rsidRPr="00000000">
        <w:rPr>
          <w:sz w:val="24"/>
          <w:szCs w:val="24"/>
          <w:rtl w:val="0"/>
        </w:rPr>
        <w:t xml:space="preserve">Arquitectura de la base de datos no relacional (Basada en documentos)</w:t>
      </w:r>
    </w:p>
    <w:p w:rsidR="00000000" w:rsidDel="00000000" w:rsidP="00000000" w:rsidRDefault="00000000" w:rsidRPr="00000000" w14:paraId="000000B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 la base de datos para el sector ferroviario de un país estaría basada en documentos y constaría de colecciones principales para entidades clave como trenes, estaciones, horarios, viajes y pasajeros, con índices en campos relevantes para consultas eficientes. Se podrían utilizar sub colecciones o documentos embebidos para relaciones uno a uno o uno a muchos</w:t>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base de datos NoSQL basada en documentos ofrece flexibilidad en el esquema de datos al permitir el almacenamiento de datos en formato de documento, como JSON y son ideales para aplicaciones web y móviles que manejan datos semiestructurados o no estructurados, ya que pueden almacenar estos datos de forma eficiente y recuperarlos de manera rápida. </w:t>
      </w:r>
    </w:p>
    <w:p w:rsidR="00000000" w:rsidDel="00000000" w:rsidP="00000000" w:rsidRDefault="00000000" w:rsidRPr="00000000" w14:paraId="000000B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3"/>
        <w:rPr>
          <w:sz w:val="24"/>
          <w:szCs w:val="24"/>
        </w:rPr>
      </w:pPr>
      <w:bookmarkStart w:colFirst="0" w:colLast="0" w:name="_heading=h.tyjcwt" w:id="3"/>
      <w:bookmarkEnd w:id="3"/>
      <w:r w:rsidDel="00000000" w:rsidR="00000000" w:rsidRPr="00000000">
        <w:rPr>
          <w:sz w:val="24"/>
          <w:szCs w:val="24"/>
          <w:rtl w:val="0"/>
        </w:rPr>
        <w:t xml:space="preserve">Diseño Conceptual</w:t>
      </w:r>
    </w:p>
    <w:p w:rsidR="00000000" w:rsidDel="00000000" w:rsidP="00000000" w:rsidRDefault="00000000" w:rsidRPr="00000000" w14:paraId="000000B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3"/>
        <w:rPr>
          <w:sz w:val="24"/>
          <w:szCs w:val="24"/>
        </w:rPr>
      </w:pPr>
      <w:bookmarkStart w:colFirst="0" w:colLast="0" w:name="_heading=h.3dy6vkm" w:id="8"/>
      <w:bookmarkEnd w:id="8"/>
      <w:r w:rsidDel="00000000" w:rsidR="00000000" w:rsidRPr="00000000">
        <w:rPr>
          <w:sz w:val="24"/>
          <w:szCs w:val="24"/>
          <w:rtl w:val="0"/>
        </w:rPr>
        <w:t xml:space="preserve">CRUD MongoDB</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siguiente ejemplo, se muestra cómo crear una colección llamada "Tren" en una base de datos llamada “gestionredferroviaria” y cómo insertar un documento que representa información sobre el tren. Cada documento contiene detalles como su capacidad, su categoría y la capacidad máxima de pasajeros.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684865" cy="1761261"/>
            <wp:effectExtent b="0" l="0" r="0" t="0"/>
            <wp:docPr id="3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3684865" cy="176126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Ahora se pueden leer los documentos insertados anteriormente de la siguiente forma:</w:t>
      </w:r>
    </w:p>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Pr>
        <w:drawing>
          <wp:inline distB="0" distT="0" distL="0" distR="0">
            <wp:extent cx="3186271" cy="2585482"/>
            <wp:effectExtent b="0" l="0" r="0" t="0"/>
            <wp:docPr id="3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186271" cy="2585482"/>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actualizar un registro usaremos el siguiente comando:</w:t>
      </w:r>
    </w:p>
    <w:p w:rsidR="00000000" w:rsidDel="00000000" w:rsidP="00000000" w:rsidRDefault="00000000" w:rsidRPr="00000000" w14:paraId="000000D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Pr>
        <w:drawing>
          <wp:inline distB="0" distT="0" distL="0" distR="0">
            <wp:extent cx="3460053" cy="3496353"/>
            <wp:effectExtent b="0" l="0" r="0" t="0"/>
            <wp:docPr id="35"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3460053" cy="3496353"/>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 último, se puede eliminar un documento de la siguiente forma:</w:t>
      </w:r>
    </w:p>
    <w:p w:rsidR="00000000" w:rsidDel="00000000" w:rsidP="00000000" w:rsidRDefault="00000000" w:rsidRPr="00000000" w14:paraId="000000DE">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4"/>
          <w:szCs w:val="24"/>
        </w:rPr>
        <w:drawing>
          <wp:inline distB="0" distT="0" distL="0" distR="0">
            <wp:extent cx="6161029" cy="1950992"/>
            <wp:effectExtent b="0" l="0" r="0" t="0"/>
            <wp:docPr id="36"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6161029" cy="195099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rPr>
          <w:rFonts w:ascii="Times New Roman" w:cs="Times New Roman" w:eastAsia="Times New Roman" w:hAnsi="Times New Roman"/>
          <w:sz w:val="24"/>
          <w:szCs w:val="24"/>
        </w:rPr>
      </w:pPr>
      <w:bookmarkStart w:colFirst="0" w:colLast="0" w:name="_heading=h.4d34og8" w:id="9"/>
      <w:bookmarkEnd w:id="9"/>
      <w:r w:rsidDel="00000000" w:rsidR="00000000" w:rsidRPr="00000000">
        <w:rPr>
          <w:rtl w:val="0"/>
        </w:rPr>
      </w:r>
    </w:p>
    <w:p w:rsidR="00000000" w:rsidDel="00000000" w:rsidP="00000000" w:rsidRDefault="00000000" w:rsidRPr="00000000" w14:paraId="000000E3">
      <w:pPr>
        <w:pStyle w:val="Heading1"/>
        <w:jc w:val="center"/>
        <w:rPr>
          <w:rFonts w:ascii="Times New Roman" w:cs="Times New Roman" w:eastAsia="Times New Roman" w:hAnsi="Times New Roman"/>
          <w:b w:val="1"/>
          <w:color w:val="000000"/>
          <w:sz w:val="24"/>
          <w:szCs w:val="24"/>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24"/>
          <w:szCs w:val="24"/>
          <w:rtl w:val="0"/>
        </w:rPr>
        <w:t xml:space="preserve">Conclusiones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y modelamiento de una base de datos para la gestión del sector ferroviario de un país representa un avance en la organización y eficiencia de la información relacionada con este campo. La estructura clara y coherente establecida permite una gestión más eficiente de la información, lo que a su vez facilita la toma de decisiones informadas y la mejora de los procesos operativos en el sector ferroviario. Todo este proceso contribuye a la optimización de los recursos y a la mejora continua de la infraestructura y los servicios ferroviarios.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spacing w:after="0"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35" w:type="default"/>
      <w:pgSz w:h="15840" w:w="12240" w:orient="portrait"/>
      <w:pgMar w:bottom="1440" w:top="1440" w:left="1440" w:right="1440" w:header="68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88"/>
        <w:tab w:val="right" w:leader="none" w:pos="935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4149090</wp:posOffset>
          </wp:positionH>
          <wp:positionV relativeFrom="paragraph">
            <wp:posOffset>71755</wp:posOffset>
          </wp:positionV>
          <wp:extent cx="1559560" cy="477520"/>
          <wp:effectExtent b="0" l="0" r="0" t="0"/>
          <wp:wrapNone/>
          <wp:docPr id="30" name="image1.png"/>
          <a:graphic>
            <a:graphicData uri="http://schemas.openxmlformats.org/drawingml/2006/picture">
              <pic:pic>
                <pic:nvPicPr>
                  <pic:cNvPr id="0" name="image1.png"/>
                  <pic:cNvPicPr preferRelativeResize="0"/>
                </pic:nvPicPr>
                <pic:blipFill>
                  <a:blip r:embed="rId1"/>
                  <a:srcRect b="13597" l="61939" r="4154" t="12795"/>
                  <a:stretch>
                    <a:fillRect/>
                  </a:stretch>
                </pic:blipFill>
                <pic:spPr>
                  <a:xfrm>
                    <a:off x="0" y="0"/>
                    <a:ext cx="1559560" cy="477520"/>
                  </a:xfrm>
                  <a:prstGeom prst="rect"/>
                  <a:ln/>
                </pic:spPr>
              </pic:pic>
            </a:graphicData>
          </a:graphic>
        </wp:anchor>
      </w:drawing>
    </w:r>
  </w:p>
  <w:tbl>
    <w:tblPr>
      <w:tblStyle w:val="Table1"/>
      <w:tblW w:w="9803.0" w:type="dxa"/>
      <w:jc w:val="left"/>
      <w:tblInd w:w="-284.0" w:type="dxa"/>
      <w:tblBorders>
        <w:top w:color="000000" w:space="0" w:sz="0" w:val="nil"/>
        <w:left w:color="000000" w:space="0" w:sz="0" w:val="nil"/>
        <w:bottom w:color="595959" w:space="0" w:sz="4" w:val="single"/>
        <w:right w:color="000000" w:space="0" w:sz="0" w:val="nil"/>
        <w:insideH w:color="595959" w:space="0" w:sz="4" w:val="single"/>
        <w:insideV w:color="595959" w:space="0" w:sz="4" w:val="single"/>
      </w:tblBorders>
      <w:tblLayout w:type="fixed"/>
      <w:tblLook w:val="0400"/>
    </w:tblPr>
    <w:tblGrid>
      <w:gridCol w:w="6629"/>
      <w:gridCol w:w="3174"/>
      <w:tblGridChange w:id="0">
        <w:tblGrid>
          <w:gridCol w:w="6629"/>
          <w:gridCol w:w="3174"/>
        </w:tblGrid>
      </w:tblGridChange>
    </w:tblGrid>
    <w:tr>
      <w:trPr>
        <w:cantSplit w:val="0"/>
        <w:trHeight w:val="709" w:hRule="atLeast"/>
        <w:tblHeader w:val="0"/>
      </w:trPr>
      <w:tc>
        <w:tcPr/>
        <w:p w:rsidR="00000000" w:rsidDel="00000000" w:rsidP="00000000" w:rsidRDefault="00000000" w:rsidRPr="00000000" w14:paraId="000000E9">
          <w:pPr>
            <w:spacing w:line="360"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para el sector ferroviario de un país</w:t>
          </w:r>
        </w:p>
      </w:tc>
      <w:tc>
        <w:tcPr/>
        <w:p w:rsidR="00000000" w:rsidDel="00000000" w:rsidP="00000000" w:rsidRDefault="00000000" w:rsidRPr="00000000" w14:paraId="000000EA">
          <w:pPr>
            <w:jc w:val="right"/>
            <w:rPr>
              <w:rFonts w:ascii="Times New Roman" w:cs="Times New Roman" w:eastAsia="Times New Roman" w:hAnsi="Times New Roman"/>
              <w:i w:val="1"/>
              <w:color w:val="404040"/>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F1A19"/>
    <w:rPr>
      <w:rFonts w:eastAsiaTheme="minorEastAsia"/>
      <w:lang w:eastAsia="es-CO"/>
    </w:rPr>
  </w:style>
  <w:style w:type="paragraph" w:styleId="Ttulo1">
    <w:name w:val="heading 1"/>
    <w:basedOn w:val="Normal"/>
    <w:next w:val="Normal"/>
    <w:link w:val="Ttulo1Car"/>
    <w:uiPriority w:val="9"/>
    <w:qFormat w:val="1"/>
    <w:rsid w:val="00F16E3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Ttulo2">
    <w:name w:val="heading 2"/>
    <w:basedOn w:val="Normal"/>
    <w:next w:val="Normal"/>
    <w:link w:val="Ttulo2Car"/>
    <w:uiPriority w:val="9"/>
    <w:unhideWhenUsed w:val="1"/>
    <w:qFormat w:val="1"/>
    <w:rsid w:val="00F16E3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link w:val="Ttulo3Car"/>
    <w:uiPriority w:val="9"/>
    <w:qFormat w:val="1"/>
    <w:rsid w:val="00DE7141"/>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paragraph" w:styleId="Ttulo4">
    <w:name w:val="heading 4"/>
    <w:basedOn w:val="Normal"/>
    <w:next w:val="Normal"/>
    <w:link w:val="Ttulo4Car"/>
    <w:uiPriority w:val="9"/>
    <w:unhideWhenUsed w:val="1"/>
    <w:qFormat w:val="1"/>
    <w:rsid w:val="00F16E32"/>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paragraph" w:styleId="Ttulo5">
    <w:name w:val="heading 5"/>
    <w:basedOn w:val="Normal"/>
    <w:next w:val="Normal"/>
    <w:link w:val="Ttulo5Car"/>
    <w:uiPriority w:val="9"/>
    <w:unhideWhenUsed w:val="1"/>
    <w:qFormat w:val="1"/>
    <w:rsid w:val="00F16E32"/>
    <w:pPr>
      <w:keepNext w:val="1"/>
      <w:keepLines w:val="1"/>
      <w:spacing w:after="0" w:before="40"/>
      <w:outlineLvl w:val="4"/>
    </w:pPr>
    <w:rPr>
      <w:rFonts w:asciiTheme="majorHAnsi" w:cstheme="majorBidi" w:eastAsiaTheme="majorEastAsia" w:hAnsiTheme="majorHAnsi"/>
      <w:color w:val="365f91"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C45B7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45B7F"/>
  </w:style>
  <w:style w:type="table" w:styleId="Tablaconcuadrcula">
    <w:name w:val="Table Grid"/>
    <w:basedOn w:val="Tablanormal"/>
    <w:uiPriority w:val="59"/>
    <w:rsid w:val="00C45B7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2B7A0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B7A0E"/>
  </w:style>
  <w:style w:type="paragraph" w:styleId="NormalWeb">
    <w:name w:val="Normal (Web)"/>
    <w:basedOn w:val="Normal"/>
    <w:uiPriority w:val="99"/>
    <w:semiHidden w:val="1"/>
    <w:unhideWhenUsed w:val="1"/>
    <w:rsid w:val="00284220"/>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Prrafodelista">
    <w:name w:val="List Paragraph"/>
    <w:basedOn w:val="Normal"/>
    <w:uiPriority w:val="99"/>
    <w:qFormat w:val="1"/>
    <w:rsid w:val="00284220"/>
    <w:pPr>
      <w:ind w:left="720"/>
      <w:contextualSpacing w:val="1"/>
    </w:pPr>
  </w:style>
  <w:style w:type="paragraph" w:styleId="Default" w:customStyle="1">
    <w:name w:val="Default"/>
    <w:rsid w:val="00284220"/>
    <w:pPr>
      <w:autoSpaceDE w:val="0"/>
      <w:autoSpaceDN w:val="0"/>
      <w:adjustRightInd w:val="0"/>
      <w:spacing w:after="0" w:line="240" w:lineRule="auto"/>
    </w:pPr>
    <w:rPr>
      <w:rFonts w:ascii="Arial" w:cs="Arial" w:eastAsia="Calibri" w:hAnsi="Arial"/>
      <w:color w:val="000000"/>
      <w:sz w:val="24"/>
      <w:szCs w:val="24"/>
      <w:lang w:eastAsia="es-ES"/>
    </w:rPr>
  </w:style>
  <w:style w:type="character" w:styleId="apple-converted-space" w:customStyle="1">
    <w:name w:val="apple-converted-space"/>
    <w:basedOn w:val="Fuentedeprrafopredeter"/>
    <w:rsid w:val="00284220"/>
  </w:style>
  <w:style w:type="character" w:styleId="Textoennegrita">
    <w:name w:val="Strong"/>
    <w:basedOn w:val="Fuentedeprrafopredeter"/>
    <w:uiPriority w:val="22"/>
    <w:qFormat w:val="1"/>
    <w:rsid w:val="00284220"/>
    <w:rPr>
      <w:b w:val="1"/>
      <w:bCs w:val="1"/>
    </w:rPr>
  </w:style>
  <w:style w:type="character" w:styleId="Ttulo3Car" w:customStyle="1">
    <w:name w:val="Título 3 Car"/>
    <w:basedOn w:val="Fuentedeprrafopredeter"/>
    <w:link w:val="Ttulo3"/>
    <w:uiPriority w:val="9"/>
    <w:rsid w:val="00DE7141"/>
    <w:rPr>
      <w:rFonts w:ascii="Times New Roman" w:cs="Times New Roman" w:eastAsia="Times New Roman" w:hAnsi="Times New Roman"/>
      <w:b w:val="1"/>
      <w:bCs w:val="1"/>
      <w:sz w:val="27"/>
      <w:szCs w:val="27"/>
      <w:lang w:eastAsia="es-ES" w:val="es-ES"/>
    </w:rPr>
  </w:style>
  <w:style w:type="numbering" w:styleId="Sinlista1" w:customStyle="1">
    <w:name w:val="Sin lista1"/>
    <w:next w:val="Sinlista"/>
    <w:uiPriority w:val="99"/>
    <w:semiHidden w:val="1"/>
    <w:unhideWhenUsed w:val="1"/>
    <w:rsid w:val="00DE7141"/>
  </w:style>
  <w:style w:type="character" w:styleId="Hipervnculo">
    <w:name w:val="Hyperlink"/>
    <w:uiPriority w:val="99"/>
    <w:rsid w:val="00DE7141"/>
    <w:rPr>
      <w:rFonts w:cs="Times New Roman"/>
      <w:color w:val="0000ff"/>
      <w:u w:val="single"/>
    </w:rPr>
  </w:style>
  <w:style w:type="character" w:styleId="Smbolodenotaalpie" w:customStyle="1">
    <w:name w:val="Símbolo de nota al pie"/>
    <w:uiPriority w:val="99"/>
    <w:rsid w:val="00DE7141"/>
    <w:rPr>
      <w:rFonts w:cs="Times New Roman"/>
      <w:vertAlign w:val="superscript"/>
    </w:rPr>
  </w:style>
  <w:style w:type="character" w:styleId="Smbolodenotafinal" w:customStyle="1">
    <w:name w:val="Símbolo de nota final"/>
    <w:uiPriority w:val="99"/>
    <w:rsid w:val="00DE7141"/>
    <w:rPr>
      <w:rFonts w:cs="Times New Roman"/>
      <w:vertAlign w:val="superscript"/>
    </w:rPr>
  </w:style>
  <w:style w:type="paragraph" w:styleId="Textonotapie">
    <w:name w:val="footnote text"/>
    <w:basedOn w:val="Normal"/>
    <w:link w:val="TextonotapieCar"/>
    <w:uiPriority w:val="99"/>
    <w:semiHidden w:val="1"/>
    <w:rsid w:val="00DE7141"/>
    <w:pPr>
      <w:suppressAutoHyphens w:val="1"/>
      <w:spacing w:after="0" w:line="360" w:lineRule="auto"/>
      <w:jc w:val="both"/>
    </w:pPr>
    <w:rPr>
      <w:rFonts w:ascii="Arial" w:cs="Arial" w:eastAsia="Times New Roman" w:hAnsi="Arial"/>
      <w:sz w:val="20"/>
      <w:szCs w:val="20"/>
      <w:lang w:eastAsia="ar-SA"/>
    </w:rPr>
  </w:style>
  <w:style w:type="character" w:styleId="TextonotapieCar" w:customStyle="1">
    <w:name w:val="Texto nota pie Car"/>
    <w:basedOn w:val="Fuentedeprrafopredeter"/>
    <w:link w:val="Textonotapie"/>
    <w:uiPriority w:val="99"/>
    <w:semiHidden w:val="1"/>
    <w:rsid w:val="00DE7141"/>
    <w:rPr>
      <w:rFonts w:ascii="Arial" w:cs="Arial" w:eastAsia="Times New Roman" w:hAnsi="Arial"/>
      <w:sz w:val="20"/>
      <w:szCs w:val="20"/>
      <w:lang w:eastAsia="ar-SA"/>
    </w:rPr>
  </w:style>
  <w:style w:type="paragraph" w:styleId="Textonotaalfinal">
    <w:name w:val="endnote text"/>
    <w:basedOn w:val="Normal"/>
    <w:link w:val="TextonotaalfinalCar"/>
    <w:uiPriority w:val="99"/>
    <w:semiHidden w:val="1"/>
    <w:rsid w:val="00DE7141"/>
    <w:pPr>
      <w:suppressAutoHyphens w:val="1"/>
      <w:spacing w:after="0" w:line="360" w:lineRule="auto"/>
      <w:jc w:val="both"/>
    </w:pPr>
    <w:rPr>
      <w:rFonts w:ascii="Arial" w:cs="Arial" w:eastAsia="Times New Roman" w:hAnsi="Arial"/>
      <w:sz w:val="20"/>
      <w:szCs w:val="20"/>
      <w:lang w:eastAsia="ar-SA"/>
    </w:rPr>
  </w:style>
  <w:style w:type="character" w:styleId="TextonotaalfinalCar" w:customStyle="1">
    <w:name w:val="Texto nota al final Car"/>
    <w:basedOn w:val="Fuentedeprrafopredeter"/>
    <w:link w:val="Textonotaalfinal"/>
    <w:uiPriority w:val="99"/>
    <w:semiHidden w:val="1"/>
    <w:rsid w:val="00DE7141"/>
    <w:rPr>
      <w:rFonts w:ascii="Arial" w:cs="Arial" w:eastAsia="Times New Roman" w:hAnsi="Arial"/>
      <w:sz w:val="20"/>
      <w:szCs w:val="20"/>
      <w:lang w:eastAsia="ar-SA"/>
    </w:rPr>
  </w:style>
  <w:style w:type="table" w:styleId="Tablaconcuadrcula1" w:customStyle="1">
    <w:name w:val="Tabla con cuadrícula1"/>
    <w:basedOn w:val="Tablanormal"/>
    <w:next w:val="Tablaconcuadrcula"/>
    <w:uiPriority w:val="59"/>
    <w:rsid w:val="00DE7141"/>
    <w:pPr>
      <w:spacing w:after="0" w:line="240" w:lineRule="auto"/>
    </w:pPr>
    <w:rPr>
      <w:rFonts w:ascii="Calibri" w:cs="Times New Roman" w:eastAsia="Times New Roman" w:hAnsi="Calibri"/>
      <w:sz w:val="20"/>
      <w:szCs w:val="20"/>
      <w:lang w:eastAsia="es-CO"/>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sinformato">
    <w:name w:val="Plain Text"/>
    <w:basedOn w:val="Normal"/>
    <w:link w:val="TextosinformatoCar"/>
    <w:rsid w:val="00DE7141"/>
    <w:pPr>
      <w:spacing w:after="0" w:line="240" w:lineRule="auto"/>
    </w:pPr>
    <w:rPr>
      <w:rFonts w:ascii="Courier New" w:cs="Times New Roman" w:eastAsia="Times New Roman" w:hAnsi="Courier New"/>
      <w:sz w:val="20"/>
      <w:szCs w:val="20"/>
      <w:lang w:eastAsia="es-ES" w:val="es-ES"/>
    </w:rPr>
  </w:style>
  <w:style w:type="character" w:styleId="TextosinformatoCar" w:customStyle="1">
    <w:name w:val="Texto sin formato Car"/>
    <w:basedOn w:val="Fuentedeprrafopredeter"/>
    <w:link w:val="Textosinformato"/>
    <w:rsid w:val="00DE7141"/>
    <w:rPr>
      <w:rFonts w:ascii="Courier New" w:cs="Times New Roman" w:eastAsia="Times New Roman" w:hAnsi="Courier New"/>
      <w:sz w:val="20"/>
      <w:szCs w:val="20"/>
      <w:lang w:eastAsia="es-ES" w:val="es-ES"/>
    </w:rPr>
  </w:style>
  <w:style w:type="character" w:styleId="Refdecomentario">
    <w:name w:val="annotation reference"/>
    <w:uiPriority w:val="99"/>
    <w:semiHidden w:val="1"/>
    <w:unhideWhenUsed w:val="1"/>
    <w:rsid w:val="00DE7141"/>
    <w:rPr>
      <w:sz w:val="16"/>
      <w:szCs w:val="16"/>
    </w:rPr>
  </w:style>
  <w:style w:type="paragraph" w:styleId="Textocomentario">
    <w:name w:val="annotation text"/>
    <w:basedOn w:val="Normal"/>
    <w:link w:val="TextocomentarioCar"/>
    <w:uiPriority w:val="99"/>
    <w:semiHidden w:val="1"/>
    <w:unhideWhenUsed w:val="1"/>
    <w:rsid w:val="00DE7141"/>
    <w:rPr>
      <w:rFonts w:ascii="Calibri" w:cs="Times New Roman" w:eastAsia="Times New Roman" w:hAnsi="Calibri"/>
      <w:sz w:val="20"/>
      <w:szCs w:val="20"/>
      <w:lang w:eastAsia="es-ES_tradnl" w:val="es-ES_tradnl"/>
    </w:rPr>
  </w:style>
  <w:style w:type="character" w:styleId="TextocomentarioCar" w:customStyle="1">
    <w:name w:val="Texto comentario Car"/>
    <w:basedOn w:val="Fuentedeprrafopredeter"/>
    <w:link w:val="Textocomentario"/>
    <w:uiPriority w:val="99"/>
    <w:semiHidden w:val="1"/>
    <w:rsid w:val="00DE7141"/>
    <w:rPr>
      <w:rFonts w:ascii="Calibri" w:cs="Times New Roman" w:eastAsia="Times New Roman" w:hAnsi="Calibri"/>
      <w:sz w:val="20"/>
      <w:szCs w:val="20"/>
      <w:lang w:eastAsia="es-ES_tradnl" w:val="es-ES_tradnl"/>
    </w:rPr>
  </w:style>
  <w:style w:type="paragraph" w:styleId="Asuntodelcomentario">
    <w:name w:val="annotation subject"/>
    <w:basedOn w:val="Textocomentario"/>
    <w:next w:val="Textocomentario"/>
    <w:link w:val="AsuntodelcomentarioCar"/>
    <w:uiPriority w:val="99"/>
    <w:semiHidden w:val="1"/>
    <w:unhideWhenUsed w:val="1"/>
    <w:rsid w:val="00DE7141"/>
    <w:rPr>
      <w:b w:val="1"/>
      <w:bCs w:val="1"/>
    </w:rPr>
  </w:style>
  <w:style w:type="character" w:styleId="AsuntodelcomentarioCar" w:customStyle="1">
    <w:name w:val="Asunto del comentario Car"/>
    <w:basedOn w:val="TextocomentarioCar"/>
    <w:link w:val="Asuntodelcomentario"/>
    <w:uiPriority w:val="99"/>
    <w:semiHidden w:val="1"/>
    <w:rsid w:val="00DE7141"/>
    <w:rPr>
      <w:rFonts w:ascii="Calibri" w:cs="Times New Roman" w:eastAsia="Times New Roman" w:hAnsi="Calibri"/>
      <w:b w:val="1"/>
      <w:bCs w:val="1"/>
      <w:sz w:val="20"/>
      <w:szCs w:val="20"/>
      <w:lang w:eastAsia="es-ES_tradnl" w:val="es-ES_tradnl"/>
    </w:rPr>
  </w:style>
  <w:style w:type="paragraph" w:styleId="Textodeglobo">
    <w:name w:val="Balloon Text"/>
    <w:basedOn w:val="Normal"/>
    <w:link w:val="TextodegloboCar"/>
    <w:uiPriority w:val="99"/>
    <w:semiHidden w:val="1"/>
    <w:unhideWhenUsed w:val="1"/>
    <w:rsid w:val="00DE7141"/>
    <w:pPr>
      <w:spacing w:after="0" w:line="240" w:lineRule="auto"/>
    </w:pPr>
    <w:rPr>
      <w:rFonts w:ascii="Tahoma" w:cs="Tahoma" w:eastAsia="Times New Roman" w:hAnsi="Tahoma"/>
      <w:sz w:val="16"/>
      <w:szCs w:val="16"/>
      <w:lang w:eastAsia="es-ES_tradnl" w:val="es-ES_tradnl"/>
    </w:rPr>
  </w:style>
  <w:style w:type="character" w:styleId="TextodegloboCar" w:customStyle="1">
    <w:name w:val="Texto de globo Car"/>
    <w:basedOn w:val="Fuentedeprrafopredeter"/>
    <w:link w:val="Textodeglobo"/>
    <w:uiPriority w:val="99"/>
    <w:semiHidden w:val="1"/>
    <w:rsid w:val="00DE7141"/>
    <w:rPr>
      <w:rFonts w:ascii="Tahoma" w:cs="Tahoma" w:eastAsia="Times New Roman" w:hAnsi="Tahoma"/>
      <w:sz w:val="16"/>
      <w:szCs w:val="16"/>
      <w:lang w:eastAsia="es-ES_tradnl" w:val="es-ES_tradnl"/>
    </w:rPr>
  </w:style>
  <w:style w:type="character" w:styleId="Nmerodepgina">
    <w:name w:val="page number"/>
    <w:basedOn w:val="Fuentedeprrafopredeter"/>
    <w:rsid w:val="00DE7141"/>
  </w:style>
  <w:style w:type="character" w:styleId="resdate" w:customStyle="1">
    <w:name w:val="resdate"/>
    <w:basedOn w:val="Fuentedeprrafopredeter"/>
    <w:rsid w:val="00DE7141"/>
  </w:style>
  <w:style w:type="paragraph" w:styleId="Author" w:customStyle="1">
    <w:name w:val="Author"/>
    <w:basedOn w:val="Default"/>
    <w:next w:val="Default"/>
    <w:uiPriority w:val="99"/>
    <w:rsid w:val="00DE7141"/>
    <w:rPr>
      <w:rFonts w:ascii="HIKNAF+TimesNewRoman,Bold" w:cs="Times New Roman" w:eastAsia="Times New Roman" w:hAnsi="HIKNAF+TimesNewRoman,Bold"/>
      <w:color w:val="auto"/>
      <w:lang w:val="es-ES"/>
    </w:rPr>
  </w:style>
  <w:style w:type="paragraph" w:styleId="Textoindependiente3">
    <w:name w:val="Body Text 3"/>
    <w:basedOn w:val="Normal"/>
    <w:link w:val="Textoindependiente3Car"/>
    <w:unhideWhenUsed w:val="1"/>
    <w:rsid w:val="00DE7141"/>
    <w:pPr>
      <w:suppressAutoHyphens w:val="1"/>
      <w:spacing w:after="120" w:line="240" w:lineRule="auto"/>
    </w:pPr>
    <w:rPr>
      <w:rFonts w:ascii="Times New Roman" w:cs="Calibri" w:eastAsia="Times New Roman" w:hAnsi="Times New Roman"/>
      <w:sz w:val="16"/>
      <w:szCs w:val="16"/>
      <w:lang w:eastAsia="ar-SA"/>
    </w:rPr>
  </w:style>
  <w:style w:type="character" w:styleId="Textoindependiente3Car" w:customStyle="1">
    <w:name w:val="Texto independiente 3 Car"/>
    <w:basedOn w:val="Fuentedeprrafopredeter"/>
    <w:link w:val="Textoindependiente3"/>
    <w:rsid w:val="00DE7141"/>
    <w:rPr>
      <w:rFonts w:ascii="Times New Roman" w:cs="Calibri" w:eastAsia="Times New Roman" w:hAnsi="Times New Roman"/>
      <w:sz w:val="16"/>
      <w:szCs w:val="16"/>
      <w:lang w:eastAsia="ar-SA"/>
    </w:rPr>
  </w:style>
  <w:style w:type="character" w:styleId="Refdenotaalpie">
    <w:name w:val="footnote reference"/>
    <w:basedOn w:val="Fuentedeprrafopredeter"/>
    <w:uiPriority w:val="99"/>
    <w:semiHidden w:val="1"/>
    <w:unhideWhenUsed w:val="1"/>
    <w:rsid w:val="000E4EB5"/>
    <w:rPr>
      <w:vertAlign w:val="superscript"/>
    </w:rPr>
  </w:style>
  <w:style w:type="character" w:styleId="Ttulo1Car" w:customStyle="1">
    <w:name w:val="Título 1 Car"/>
    <w:basedOn w:val="Fuentedeprrafopredeter"/>
    <w:link w:val="Ttulo1"/>
    <w:uiPriority w:val="9"/>
    <w:rsid w:val="00F16E32"/>
    <w:rPr>
      <w:rFonts w:asciiTheme="majorHAnsi" w:cstheme="majorBidi" w:eastAsiaTheme="majorEastAsia" w:hAnsiTheme="majorHAnsi"/>
      <w:color w:val="365f91" w:themeColor="accent1" w:themeShade="0000BF"/>
      <w:sz w:val="32"/>
      <w:szCs w:val="32"/>
      <w:lang w:eastAsia="es-CO"/>
    </w:rPr>
  </w:style>
  <w:style w:type="paragraph" w:styleId="TtuloTDC">
    <w:name w:val="TOC Heading"/>
    <w:basedOn w:val="Ttulo1"/>
    <w:next w:val="Normal"/>
    <w:uiPriority w:val="39"/>
    <w:unhideWhenUsed w:val="1"/>
    <w:qFormat w:val="1"/>
    <w:rsid w:val="00F16E32"/>
    <w:pPr>
      <w:spacing w:line="259" w:lineRule="auto"/>
      <w:outlineLvl w:val="9"/>
    </w:pPr>
    <w:rPr>
      <w:lang w:eastAsia="es-ES" w:val="es-ES"/>
    </w:rPr>
  </w:style>
  <w:style w:type="character" w:styleId="Ttulo2Car" w:customStyle="1">
    <w:name w:val="Título 2 Car"/>
    <w:basedOn w:val="Fuentedeprrafopredeter"/>
    <w:link w:val="Ttulo2"/>
    <w:uiPriority w:val="9"/>
    <w:rsid w:val="00F16E32"/>
    <w:rPr>
      <w:rFonts w:asciiTheme="majorHAnsi" w:cstheme="majorBidi" w:eastAsiaTheme="majorEastAsia" w:hAnsiTheme="majorHAnsi"/>
      <w:color w:val="365f91" w:themeColor="accent1" w:themeShade="0000BF"/>
      <w:sz w:val="26"/>
      <w:szCs w:val="26"/>
      <w:lang w:eastAsia="es-CO"/>
    </w:rPr>
  </w:style>
  <w:style w:type="character" w:styleId="Ttulo4Car" w:customStyle="1">
    <w:name w:val="Título 4 Car"/>
    <w:basedOn w:val="Fuentedeprrafopredeter"/>
    <w:link w:val="Ttulo4"/>
    <w:uiPriority w:val="9"/>
    <w:rsid w:val="00F16E32"/>
    <w:rPr>
      <w:rFonts w:asciiTheme="majorHAnsi" w:cstheme="majorBidi" w:eastAsiaTheme="majorEastAsia" w:hAnsiTheme="majorHAnsi"/>
      <w:i w:val="1"/>
      <w:iCs w:val="1"/>
      <w:color w:val="365f91" w:themeColor="accent1" w:themeShade="0000BF"/>
      <w:lang w:eastAsia="es-CO"/>
    </w:rPr>
  </w:style>
  <w:style w:type="character" w:styleId="Ttulo5Car" w:customStyle="1">
    <w:name w:val="Título 5 Car"/>
    <w:basedOn w:val="Fuentedeprrafopredeter"/>
    <w:link w:val="Ttulo5"/>
    <w:uiPriority w:val="9"/>
    <w:rsid w:val="00F16E32"/>
    <w:rPr>
      <w:rFonts w:asciiTheme="majorHAnsi" w:cstheme="majorBidi" w:eastAsiaTheme="majorEastAsia" w:hAnsiTheme="majorHAnsi"/>
      <w:color w:val="365f91" w:themeColor="accent1" w:themeShade="0000BF"/>
      <w:lang w:eastAsia="es-CO"/>
    </w:rPr>
  </w:style>
  <w:style w:type="paragraph" w:styleId="TDC1">
    <w:name w:val="toc 1"/>
    <w:basedOn w:val="Normal"/>
    <w:next w:val="Normal"/>
    <w:autoRedefine w:val="1"/>
    <w:uiPriority w:val="39"/>
    <w:unhideWhenUsed w:val="1"/>
    <w:rsid w:val="00F16E32"/>
    <w:pPr>
      <w:spacing w:after="100"/>
    </w:pPr>
  </w:style>
  <w:style w:type="paragraph" w:styleId="TDC2">
    <w:name w:val="toc 2"/>
    <w:basedOn w:val="Normal"/>
    <w:next w:val="Normal"/>
    <w:autoRedefine w:val="1"/>
    <w:uiPriority w:val="39"/>
    <w:unhideWhenUsed w:val="1"/>
    <w:rsid w:val="00DF3C67"/>
    <w:pPr>
      <w:tabs>
        <w:tab w:val="right" w:leader="dot" w:pos="9350"/>
      </w:tabs>
      <w:spacing w:after="100"/>
    </w:pPr>
  </w:style>
  <w:style w:type="paragraph" w:styleId="TDC3">
    <w:name w:val="toc 3"/>
    <w:basedOn w:val="Normal"/>
    <w:next w:val="Normal"/>
    <w:autoRedefine w:val="1"/>
    <w:uiPriority w:val="39"/>
    <w:unhideWhenUsed w:val="1"/>
    <w:rsid w:val="00333456"/>
    <w:pPr>
      <w:tabs>
        <w:tab w:val="right" w:leader="dot" w:pos="9350"/>
      </w:tabs>
      <w:spacing w:after="100"/>
      <w:jc w:val="both"/>
    </w:pPr>
    <w:rPr>
      <w:b w:val="1"/>
      <w:bCs w:val="1"/>
      <w:iCs w:val="1"/>
      <w:noProof w:val="1"/>
    </w:rPr>
  </w:style>
  <w:style w:type="paragraph" w:styleId="TDC4">
    <w:name w:val="toc 4"/>
    <w:basedOn w:val="Normal"/>
    <w:next w:val="Normal"/>
    <w:autoRedefine w:val="1"/>
    <w:uiPriority w:val="39"/>
    <w:unhideWhenUsed w:val="1"/>
    <w:rsid w:val="00247BD0"/>
    <w:pPr>
      <w:tabs>
        <w:tab w:val="right" w:leader="dot" w:pos="9350"/>
      </w:tabs>
      <w:spacing w:after="100"/>
      <w:ind w:firstLine="709"/>
      <w:jc w:val="both"/>
    </w:pPr>
  </w:style>
  <w:style w:type="paragraph" w:styleId="TDC5">
    <w:name w:val="toc 5"/>
    <w:basedOn w:val="Normal"/>
    <w:next w:val="Normal"/>
    <w:autoRedefine w:val="1"/>
    <w:uiPriority w:val="39"/>
    <w:unhideWhenUsed w:val="1"/>
    <w:rsid w:val="00247BD0"/>
    <w:pPr>
      <w:tabs>
        <w:tab w:val="right" w:leader="dot" w:pos="9350"/>
      </w:tabs>
      <w:spacing w:after="100"/>
      <w:ind w:firstLine="709"/>
      <w:jc w:val="both"/>
    </w:pPr>
  </w:style>
  <w:style w:type="paragraph" w:styleId="Bibliografa">
    <w:name w:val="Bibliography"/>
    <w:basedOn w:val="Normal"/>
    <w:next w:val="Normal"/>
    <w:uiPriority w:val="37"/>
    <w:unhideWhenUsed w:val="1"/>
    <w:rsid w:val="00FA06C2"/>
  </w:style>
  <w:style w:type="character" w:styleId="Mencinsinresolver">
    <w:name w:val="Unresolved Mention"/>
    <w:basedOn w:val="Fuentedeprrafopredeter"/>
    <w:uiPriority w:val="99"/>
    <w:semiHidden w:val="1"/>
    <w:unhideWhenUsed w:val="1"/>
    <w:rsid w:val="00A719F6"/>
    <w:rPr>
      <w:color w:val="605e5c"/>
      <w:shd w:color="auto" w:fill="e1dfdd" w:val="clear"/>
    </w:rPr>
  </w:style>
  <w:style w:type="character" w:styleId="Hipervnculovisitado">
    <w:name w:val="FollowedHyperlink"/>
    <w:basedOn w:val="Fuentedeprrafopredeter"/>
    <w:uiPriority w:val="99"/>
    <w:semiHidden w:val="1"/>
    <w:unhideWhenUsed w:val="1"/>
    <w:rsid w:val="00A719F6"/>
    <w:rPr>
      <w:color w:val="800080" w:themeColor="followedHyperlink"/>
      <w:u w:val="single"/>
    </w:rPr>
  </w:style>
  <w:style w:type="paragraph" w:styleId="Sinespaciado">
    <w:name w:val="No Spacing"/>
    <w:uiPriority w:val="1"/>
    <w:qFormat w:val="1"/>
    <w:rsid w:val="0097789F"/>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0.png"/><Relationship Id="rId21" Type="http://schemas.openxmlformats.org/officeDocument/2006/relationships/image" Target="media/image6.png"/><Relationship Id="rId24" Type="http://schemas.openxmlformats.org/officeDocument/2006/relationships/image" Target="media/image26.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26" Type="http://schemas.openxmlformats.org/officeDocument/2006/relationships/image" Target="media/image22.png"/><Relationship Id="rId25" Type="http://schemas.openxmlformats.org/officeDocument/2006/relationships/image" Target="media/image13.png"/><Relationship Id="rId28" Type="http://schemas.openxmlformats.org/officeDocument/2006/relationships/image" Target="media/image18.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7.png"/><Relationship Id="rId8" Type="http://schemas.openxmlformats.org/officeDocument/2006/relationships/hyperlink" Target="https://drive.google.com/file/d/1DBdvIRoVRXKag6XNfzDJGsy6KqayfLxf/view?usp=drive_link" TargetMode="External"/><Relationship Id="rId31" Type="http://schemas.openxmlformats.org/officeDocument/2006/relationships/image" Target="media/image23.png"/><Relationship Id="rId30" Type="http://schemas.openxmlformats.org/officeDocument/2006/relationships/image" Target="media/image4.png"/><Relationship Id="rId11" Type="http://schemas.openxmlformats.org/officeDocument/2006/relationships/image" Target="media/image8.png"/><Relationship Id="rId33" Type="http://schemas.openxmlformats.org/officeDocument/2006/relationships/image" Target="media/image10.png"/><Relationship Id="rId10" Type="http://schemas.openxmlformats.org/officeDocument/2006/relationships/hyperlink" Target="https://drive.google.com/file/d/1VDj8XOyCDlrI69HlnBM6v9P-STAnLZoq/view?usp=drive_link" TargetMode="External"/><Relationship Id="rId32" Type="http://schemas.openxmlformats.org/officeDocument/2006/relationships/image" Target="media/image2.png"/><Relationship Id="rId13" Type="http://schemas.openxmlformats.org/officeDocument/2006/relationships/image" Target="media/image11.png"/><Relationship Id="rId35" Type="http://schemas.openxmlformats.org/officeDocument/2006/relationships/header" Target="header1.xml"/><Relationship Id="rId12" Type="http://schemas.openxmlformats.org/officeDocument/2006/relationships/image" Target="media/image3.png"/><Relationship Id="rId34"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24.png"/><Relationship Id="rId17" Type="http://schemas.openxmlformats.org/officeDocument/2006/relationships/image" Target="media/image16.png"/><Relationship Id="rId16" Type="http://schemas.openxmlformats.org/officeDocument/2006/relationships/image" Target="media/image25.png"/><Relationship Id="rId19" Type="http://schemas.openxmlformats.org/officeDocument/2006/relationships/image" Target="media/image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4tvERzNbG4g8a0ktyxvt+ZFDYQ==">CgMxLjAyCWguM3pueXNoNzIJaC4yZXQ5MnAwMghoLmdqZGd4czIIaC50eWpjd3QyCWguMzBqMHpsbDIJaC4xdDNoNXNmMgloLjFmb2I5dGUyDmguNTJkazZsdnZlYnhlMgloLjN6bnlzaDcyCWguMmV0OTJwMDIIaC50eWpjd3QyCWguM2R5NnZrbTIJaC40ZDM0b2c4MgloLjJzOGV5bzE4AHIhMVpnTjk5c3JyTkJzVFNvT0RWT1BZYWxVMkR0U1owMU5E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2022-02-12T15:13:00Z</dcterms:created>
  <dc:creator>Nora Visbal</dc:creator>
</cp:coreProperties>
</file>