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170D" w14:textId="4DB8FB77" w:rsidR="00642B77" w:rsidRDefault="0061621A" w:rsidP="009C6068">
      <w:pPr>
        <w:pStyle w:val="Ttulo1"/>
      </w:pPr>
      <w:r>
        <w:t>Introducción</w:t>
      </w:r>
    </w:p>
    <w:p w14:paraId="644DE3A4" w14:textId="2401D247" w:rsidR="009C6068" w:rsidRDefault="009C6068" w:rsidP="009C6068">
      <w:pPr>
        <w:pStyle w:val="Ttulo2"/>
      </w:pPr>
      <w:r>
        <w:t>Estado del arte</w:t>
      </w:r>
    </w:p>
    <w:p w14:paraId="3A4068B2" w14:textId="126075AF" w:rsidR="009C6068" w:rsidRDefault="009C6068" w:rsidP="009C6068">
      <w:pPr>
        <w:pStyle w:val="Ttulo2"/>
      </w:pPr>
      <w:r>
        <w:t>Objetivos</w:t>
      </w:r>
    </w:p>
    <w:p w14:paraId="5ECC94F2" w14:textId="402CCCDA" w:rsidR="0061621A" w:rsidRDefault="0061621A" w:rsidP="009C6068">
      <w:pPr>
        <w:pStyle w:val="Ttulo1"/>
      </w:pPr>
      <w:r>
        <w:t>Metodología</w:t>
      </w:r>
    </w:p>
    <w:p w14:paraId="7AFE27BD" w14:textId="42A6AC81" w:rsidR="009C6068" w:rsidRDefault="009C6068" w:rsidP="009C6068">
      <w:pPr>
        <w:pStyle w:val="Ttulo2"/>
      </w:pPr>
      <w:r>
        <w:t>Selección de variables</w:t>
      </w:r>
    </w:p>
    <w:p w14:paraId="262F18DA" w14:textId="6CC91BB3" w:rsidR="000B10B0" w:rsidRPr="000B10B0" w:rsidRDefault="000B10B0" w:rsidP="000B10B0">
      <w:pPr>
        <w:pStyle w:val="Ttulo3"/>
      </w:pPr>
      <w:r>
        <w:t>Variables clínicas</w:t>
      </w:r>
    </w:p>
    <w:p w14:paraId="6FEAAB10" w14:textId="43B67B75" w:rsidR="009C6068" w:rsidRDefault="00364831" w:rsidP="009C6068">
      <w:r>
        <w:t>S</w:t>
      </w:r>
      <w:r w:rsidR="00C839C2">
        <w:t>e llevó a cabo una revisión bibliográfica para identificar qué variables clínicas</w:t>
      </w:r>
      <w:r>
        <w:t xml:space="preserve"> suelen considerarse</w:t>
      </w:r>
      <w:r w:rsidR="00C839C2">
        <w:t xml:space="preserve"> en </w:t>
      </w:r>
      <w:r>
        <w:t xml:space="preserve">los </w:t>
      </w:r>
      <w:proofErr w:type="spellStart"/>
      <w:r w:rsidR="00C839C2">
        <w:t>risk</w:t>
      </w:r>
      <w:proofErr w:type="spellEnd"/>
      <w:r w:rsidR="00C839C2">
        <w:t xml:space="preserve"> scores empleados por especialistas para caracterizar el riesgo de recurrencia de FA u otras patologías cardíacas relacionadas. En este sentido, se recopilaron todas las variables clínicas que aparecen en, al menos, uno de estos </w:t>
      </w:r>
      <w:proofErr w:type="spellStart"/>
      <w:r w:rsidR="00C839C2">
        <w:t>risk</w:t>
      </w:r>
      <w:proofErr w:type="spellEnd"/>
      <w:r w:rsidR="00C839C2">
        <w:t xml:space="preserve"> scores. Las variables fueron ordenadas de mayor a menor frecuencia de aparición</w:t>
      </w:r>
      <w:r>
        <w:t xml:space="preserve"> y </w:t>
      </w:r>
      <w:r w:rsidR="00C839C2">
        <w:t xml:space="preserve">se agruparon </w:t>
      </w:r>
      <w:r w:rsidR="000B10B0">
        <w:t>en función de</w:t>
      </w:r>
      <w:r>
        <w:t xml:space="preserve"> su disponibilidad</w:t>
      </w:r>
      <w:r w:rsidR="000B10B0">
        <w:t xml:space="preserve"> directa</w:t>
      </w:r>
      <w:r>
        <w:t xml:space="preserve"> </w:t>
      </w:r>
      <w:r w:rsidR="000B10B0">
        <w:t>en la base de datos.</w:t>
      </w:r>
    </w:p>
    <w:p w14:paraId="68EB4C3B" w14:textId="7797871C" w:rsidR="000B10B0" w:rsidRPr="009C6068" w:rsidRDefault="000B10B0" w:rsidP="000B10B0">
      <w:pPr>
        <w:pStyle w:val="Ttulo3"/>
      </w:pPr>
      <w:r>
        <w:t>Variables proteómicas</w:t>
      </w:r>
    </w:p>
    <w:p w14:paraId="641B1F17" w14:textId="2CE145C9" w:rsidR="0061621A" w:rsidRDefault="0061621A" w:rsidP="009C6068">
      <w:pPr>
        <w:pStyle w:val="Ttulo1"/>
      </w:pPr>
      <w:r>
        <w:t>Resultados</w:t>
      </w:r>
    </w:p>
    <w:p w14:paraId="6068E9ED" w14:textId="77777777" w:rsidR="00364831" w:rsidRDefault="00364831" w:rsidP="00364831">
      <w:pPr>
        <w:pStyle w:val="Ttulo2"/>
      </w:pPr>
      <w:r>
        <w:t>Selección de variables</w:t>
      </w:r>
    </w:p>
    <w:p w14:paraId="1D134DAE" w14:textId="2308603B" w:rsidR="00364831" w:rsidRDefault="00364831" w:rsidP="00364831">
      <w:r>
        <w:t xml:space="preserve">La tabla * recoge las variables encontradas en la revisión bibliográfica. Además, el gráfico * las muestra dichas variables ordenadas por frecuencia de aparición en los </w:t>
      </w:r>
      <w:proofErr w:type="spellStart"/>
      <w:r>
        <w:t>risk</w:t>
      </w:r>
      <w:proofErr w:type="spellEnd"/>
      <w:r>
        <w:t xml:space="preserve"> scores revisados y agrupadas según su disponibilidad en la base de datos del estudio.</w:t>
      </w:r>
    </w:p>
    <w:p w14:paraId="5A856862" w14:textId="33B60551" w:rsidR="00C07475" w:rsidRDefault="00C07475" w:rsidP="00364831">
      <w:r>
        <w:rPr>
          <w:noProof/>
        </w:rPr>
        <w:lastRenderedPageBreak/>
        <w:drawing>
          <wp:inline distT="0" distB="0" distL="0" distR="0" wp14:anchorId="68F6CE7D" wp14:editId="6E92EECD">
            <wp:extent cx="5400040" cy="4199890"/>
            <wp:effectExtent l="0" t="0" r="0" b="0"/>
            <wp:docPr id="1140140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40236" name="Imagen 11401402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DBDB" w14:textId="291A3C95" w:rsidR="00364831" w:rsidRDefault="00364831" w:rsidP="00364831">
      <w:r>
        <w:t xml:space="preserve">Según se observa en el gráfico, las variables mayormente incluidas en estos </w:t>
      </w:r>
      <w:proofErr w:type="spellStart"/>
      <w:r>
        <w:t>risk</w:t>
      </w:r>
      <w:proofErr w:type="spellEnd"/>
      <w:r>
        <w:t xml:space="preserve"> scores se encuentran disponibles en la base de datos</w:t>
      </w:r>
      <w:r w:rsidR="00C07475">
        <w:t>. No obstante, no todas están disponibles directamente. La más crítica es la tasa de filtrado glomerular estimada (</w:t>
      </w:r>
      <w:proofErr w:type="spellStart"/>
      <w:r w:rsidR="00C07475">
        <w:t>eGFR</w:t>
      </w:r>
      <w:proofErr w:type="spellEnd"/>
      <w:r w:rsidR="00C07475">
        <w:t xml:space="preserve">). Como esta variable caracteriza la función renal del paciente y en </w:t>
      </w:r>
      <w:proofErr w:type="spellStart"/>
      <w:r w:rsidR="00C07475">
        <w:t>el</w:t>
      </w:r>
      <w:proofErr w:type="spellEnd"/>
      <w:r w:rsidR="00C07475">
        <w:t xml:space="preserve"> estudio hay una variable binaria que lo hace de manera categórica (insuficiencia renal), se sustituyó </w:t>
      </w:r>
      <w:proofErr w:type="spellStart"/>
      <w:r w:rsidR="00C07475">
        <w:t>eGFR</w:t>
      </w:r>
      <w:proofErr w:type="spellEnd"/>
      <w:r w:rsidR="00C07475">
        <w:t xml:space="preserve"> por esta última.  La historia de FA aparece en la base de datos como una variable numérica: tiempo desde el diagnóstico de FA hasta la ablación con catéter. </w:t>
      </w:r>
    </w:p>
    <w:p w14:paraId="74F9BCB6" w14:textId="77777777" w:rsidR="00364831" w:rsidRDefault="00364831" w:rsidP="00364831"/>
    <w:p w14:paraId="746F9E94" w14:textId="77777777" w:rsidR="00364831" w:rsidRPr="00364831" w:rsidRDefault="00364831" w:rsidP="00364831"/>
    <w:p w14:paraId="6002EA45" w14:textId="3800184D" w:rsidR="0061621A" w:rsidRDefault="0061621A" w:rsidP="009C6068">
      <w:pPr>
        <w:pStyle w:val="Ttulo1"/>
      </w:pPr>
      <w:r>
        <w:lastRenderedPageBreak/>
        <w:t>Discusión</w:t>
      </w:r>
    </w:p>
    <w:p w14:paraId="007F8F07" w14:textId="24B7CDB4" w:rsidR="0061621A" w:rsidRDefault="0061621A" w:rsidP="009C6068">
      <w:pPr>
        <w:pStyle w:val="Ttulo1"/>
      </w:pPr>
      <w:r>
        <w:t>Conclusiones</w:t>
      </w:r>
    </w:p>
    <w:p w14:paraId="5FBF41C0" w14:textId="400B9A20" w:rsidR="009C6068" w:rsidRDefault="009C6068" w:rsidP="009C6068">
      <w:pPr>
        <w:pStyle w:val="Ttulo1"/>
      </w:pPr>
      <w:r>
        <w:t>Bibliografía</w:t>
      </w:r>
    </w:p>
    <w:p w14:paraId="4EF8E038" w14:textId="39FA1B52" w:rsidR="009C6068" w:rsidRPr="009C6068" w:rsidRDefault="009C6068" w:rsidP="009C6068">
      <w:pPr>
        <w:pStyle w:val="Ttulo1"/>
      </w:pPr>
      <w:r>
        <w:t>Anexos</w:t>
      </w:r>
    </w:p>
    <w:sectPr w:rsidR="009C6068" w:rsidRPr="009C60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51"/>
    <w:rsid w:val="000B10B0"/>
    <w:rsid w:val="00110651"/>
    <w:rsid w:val="002E75B5"/>
    <w:rsid w:val="00364831"/>
    <w:rsid w:val="005E2CE2"/>
    <w:rsid w:val="0061621A"/>
    <w:rsid w:val="00642B77"/>
    <w:rsid w:val="00850543"/>
    <w:rsid w:val="009C6068"/>
    <w:rsid w:val="00BD53FB"/>
    <w:rsid w:val="00C07475"/>
    <w:rsid w:val="00C839C2"/>
    <w:rsid w:val="00D2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44559"/>
  <w15:chartTrackingRefBased/>
  <w15:docId w15:val="{59AFF977-ABE6-45CA-AC3C-267B970DA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0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0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10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10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10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6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6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6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6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6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6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0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0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6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06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6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6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0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113D8-D848-4EF4-BE4F-07FC1A32E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Gómez García</dc:creator>
  <cp:keywords/>
  <dc:description/>
  <cp:lastModifiedBy>Miguel Gómez García</cp:lastModifiedBy>
  <cp:revision>4</cp:revision>
  <dcterms:created xsi:type="dcterms:W3CDTF">2026-06-02T10:13:00Z</dcterms:created>
  <dcterms:modified xsi:type="dcterms:W3CDTF">2026-06-03T14:27:00Z</dcterms:modified>
</cp:coreProperties>
</file>