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Filipe Santo</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Design Patterns</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u w:val="single"/>
          <w:rtl w:val="0"/>
        </w:rPr>
        <w:t xml:space="preserve">Prototype Pattern</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Location: </w:t>
      </w:r>
    </w:p>
    <w:p w:rsidR="00000000" w:rsidDel="00000000" w:rsidP="00000000" w:rsidRDefault="00000000" w:rsidRPr="00000000" w14:paraId="00000006">
      <w:pPr>
        <w:rPr>
          <w:sz w:val="24"/>
          <w:szCs w:val="24"/>
        </w:rPr>
      </w:pPr>
      <w:r w:rsidDel="00000000" w:rsidR="00000000" w:rsidRPr="00000000">
        <w:rPr>
          <w:sz w:val="24"/>
          <w:szCs w:val="24"/>
          <w:rtl w:val="0"/>
        </w:rPr>
        <w:t xml:space="preserve">ganttproject/src/main/java/net/sourceforge/ganttproject/ChartComponentBase.java</w:t>
      </w:r>
    </w:p>
    <w:p w:rsidR="00000000" w:rsidDel="00000000" w:rsidP="00000000" w:rsidRDefault="00000000" w:rsidRPr="00000000" w14:paraId="00000007">
      <w:pPr>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This class lets us create copies of objects without depending on the concrete class.</w:t>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731200" cy="1981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u w:val="single"/>
          <w:rtl w:val="0"/>
        </w:rPr>
        <w:t xml:space="preserve">Singleton Pattern</w:t>
      </w:r>
    </w:p>
    <w:p w:rsidR="00000000" w:rsidDel="00000000" w:rsidP="00000000" w:rsidRDefault="00000000" w:rsidRPr="00000000" w14:paraId="0000000C">
      <w:pPr>
        <w:ind w:left="720" w:firstLine="0"/>
        <w:rPr>
          <w:sz w:val="24"/>
          <w:szCs w:val="24"/>
          <w:u w:val="single"/>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Location: </w:t>
      </w:r>
    </w:p>
    <w:p w:rsidR="00000000" w:rsidDel="00000000" w:rsidP="00000000" w:rsidRDefault="00000000" w:rsidRPr="00000000" w14:paraId="0000000E">
      <w:pPr>
        <w:rPr>
          <w:sz w:val="24"/>
          <w:szCs w:val="24"/>
        </w:rPr>
      </w:pPr>
      <w:r w:rsidDel="00000000" w:rsidR="00000000" w:rsidRPr="00000000">
        <w:rPr>
          <w:sz w:val="24"/>
          <w:szCs w:val="24"/>
          <w:rtl w:val="0"/>
        </w:rPr>
        <w:t xml:space="preserve">ganttproject/src/main/java/net/sourceforge/ganttproject/gui/GanttLookAndFeels.java</w:t>
      </w:r>
    </w:p>
    <w:p w:rsidR="00000000" w:rsidDel="00000000" w:rsidP="00000000" w:rsidRDefault="00000000" w:rsidRPr="00000000" w14:paraId="0000000F">
      <w:pPr>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This singleton class provides us global access to the info about the installed LookAndFeels.</w:t>
      </w:r>
    </w:p>
    <w:p w:rsidR="00000000" w:rsidDel="00000000" w:rsidP="00000000" w:rsidRDefault="00000000" w:rsidRPr="00000000" w14:paraId="00000011">
      <w:pPr>
        <w:ind w:left="720" w:firstLine="0"/>
        <w:jc w:val="center"/>
        <w:rPr>
          <w:sz w:val="24"/>
          <w:szCs w:val="24"/>
        </w:rPr>
      </w:pPr>
      <w:r w:rsidDel="00000000" w:rsidR="00000000" w:rsidRPr="00000000">
        <w:rPr>
          <w:sz w:val="24"/>
          <w:szCs w:val="24"/>
        </w:rPr>
        <w:drawing>
          <wp:inline distB="114300" distT="114300" distL="114300" distR="114300">
            <wp:extent cx="5162550" cy="237650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62550" cy="237650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u w:val="single"/>
          <w:rtl w:val="0"/>
        </w:rPr>
        <w:t xml:space="preserve">Proxy Pattern</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Location: ganttproject/src/main/java/net/sourceforge/ganttproject/document/ReadOnlyProxyDocument.java</w:t>
      </w:r>
    </w:p>
    <w:p w:rsidR="00000000" w:rsidDel="00000000" w:rsidP="00000000" w:rsidRDefault="00000000" w:rsidRPr="00000000" w14:paraId="0000001A">
      <w:pPr>
        <w:rPr>
          <w:sz w:val="24"/>
          <w:szCs w:val="24"/>
        </w:rPr>
      </w:pPr>
      <w:r w:rsidDel="00000000" w:rsidR="00000000" w:rsidRPr="00000000">
        <w:rPr>
          <w:sz w:val="24"/>
          <w:szCs w:val="24"/>
          <w:rtl w:val="0"/>
        </w:rPr>
        <w:t xml:space="preserve">Explanation:</w:t>
        <w:br w:type="textWrapping"/>
        <w:t xml:space="preserve">This class has the same interface as the original service object, and when it's updated it passes from this class to the original documents object. Delegating it all the work to it.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b w:val="1"/>
          <w:sz w:val="36"/>
          <w:szCs w:val="36"/>
        </w:rPr>
      </w:pPr>
      <w:r w:rsidDel="00000000" w:rsidR="00000000" w:rsidRPr="00000000">
        <w:rPr>
          <w:sz w:val="24"/>
          <w:szCs w:val="24"/>
        </w:rPr>
        <w:drawing>
          <wp:inline distB="114300" distT="114300" distL="114300" distR="114300">
            <wp:extent cx="4633913" cy="2066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3913"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