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28"/>
          <w:szCs w:val="28"/>
        </w:rPr>
        <w:t xml:space="preserve">Universidad Internacional de La Rioja (UNIR)</w:t>
      </w:r>
    </w:p>
    <w:p>
      <w:pPr>
        <w:spacing w:after="1400"/>
        <w:jc w:val="center"/>
      </w:pPr>
      <w:r>
        <w:rPr>
          <w:sz w:val="24"/>
          <w:szCs w:val="24"/>
        </w:rPr>
        <w:t xml:space="preserve">Cloud Computing, DevOps y DevOps Culture (Computación en la Nube y Cultura DevOps)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Actividad: Planificación de un DevOps Dojo</w:t>
      </w:r>
    </w:p>
    <w:p>
      <w:pPr>
        <w:pBdr>
          <w:bottom w:val="single" w:color="1F4E79" w:sz="12" w:space="8"/>
        </w:pBdr>
        <w:spacing w:after="1800"/>
        <w:jc w:val="center"/>
      </w:pPr>
      <w:r>
        <w:rPr>
          <w:i/>
          <w:iCs/>
          <w:sz w:val="26"/>
          <w:szCs w:val="26"/>
        </w:rPr>
        <w:t xml:space="preserve">DevOps Dojo orientado a la escalabilidad: de 10 servidores fijos a Kubernetes con autoescalado para una aplicación Laravel con MongoDB</w:t>
      </w:r>
    </w:p>
    <w:p>
      <w:pPr>
        <w:spacing w:after="80"/>
        <w:jc w:val="center"/>
      </w:pPr>
      <w:r>
        <w:rPr>
          <w:b/>
          <w:bCs/>
        </w:rPr>
        <w:t xml:space="preserve">Alumno: </w:t>
      </w:r>
      <w:r>
        <w:t xml:space="preserve">Miguel Ángel Guzmán Pérez</w:t>
      </w:r>
    </w:p>
    <w:p>
      <w:pPr>
        <w:spacing w:after="80"/>
        <w:jc w:val="center"/>
      </w:pPr>
      <w:r>
        <w:rPr>
          <w:b/>
          <w:bCs/>
        </w:rPr>
        <w:t xml:space="preserve">Profesor: </w:t>
      </w:r>
      <w:r>
        <w:t xml:space="preserve">Alberto López Cardoza</w:t>
      </w:r>
    </w:p>
    <w:p>
      <w:pPr>
        <w:spacing w:after="80"/>
        <w:jc w:val="center"/>
      </w:pPr>
      <w:r>
        <w:rPr>
          <w:b/>
          <w:bCs/>
        </w:rPr>
        <w:t xml:space="preserve">Fecha de entrega: </w:t>
      </w:r>
      <w:r>
        <w:t xml:space="preserve">2 de noviembre de 2026</w:t>
      </w:r>
    </w:p>
    <w:p>
      <w:r>
        <w:br w:type="page"/>
      </w:r>
    </w:p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Índice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1. Introducción</w:t>
      </w:r>
      <w:r>
        <w:t xml:space="preserve">	1</w:t>
      </w:r>
    </w:p>
    <w:p>
      <w:pPr>
        <w:tabs>
          <w:tab w:val="right" w:pos="9070" w:leader="dot"/>
        </w:tabs>
        <w:spacing w:after="60"/>
        <w:ind w:left="400"/>
      </w:pPr>
      <w:r>
        <w:rPr>
          <w:b w:val="false"/>
          <w:bCs w:val="false"/>
        </w:rPr>
        <w:t xml:space="preserve">1.1. Contexto de la organización y reto del Dojo</w:t>
      </w:r>
      <w:r>
        <w:t xml:space="preserve">	1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2. Ejercicio 1. Objetivos del DevOps Dojo</w:t>
      </w:r>
      <w:r>
        <w:t xml:space="preserve">	2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3. Ejercicio 1. Beneficios esperados</w:t>
      </w:r>
      <w:r>
        <w:t xml:space="preserve">	3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4. Ejercicio 2. Alcance del DevOps Dojo</w:t>
      </w:r>
      <w:r>
        <w:t xml:space="preserve">	3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5. Ejercicio 2. Equipos de trabajo participantes</w:t>
      </w:r>
      <w:r>
        <w:t xml:space="preserve">	4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6. Ejercicio 3. Cronograma, sesiones, recursos y tecnologías</w:t>
      </w:r>
      <w:r>
        <w:t xml:space="preserve">	5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7. Ejercicio 4. Métricas de desempeño</w:t>
      </w:r>
      <w:r>
        <w:t xml:space="preserve">	7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8. Ejercicio 4. Sistema de retroalimentación</w:t>
      </w:r>
      <w:r>
        <w:t xml:space="preserve">	8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9. Conclusiones</w:t>
      </w:r>
      <w:r>
        <w:t xml:space="preserve">	10</w:t>
      </w:r>
    </w:p>
    <w:p>
      <w:pPr>
        <w:tabs>
          <w:tab w:val="right" w:pos="9070" w:leader="dot"/>
        </w:tabs>
        <w:spacing w:after="60"/>
        <w:ind w:left="0"/>
      </w:pPr>
      <w:r>
        <w:rPr>
          <w:b/>
          <w:bCs/>
        </w:rPr>
        <w:t xml:space="preserve">10. Referencias bibliográficas</w:t>
      </w:r>
      <w:r>
        <w:t xml:space="preserve">	10</w:t>
      </w:r>
    </w:p>
    <w:p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La cultura DevOps busca que los equipos de desarrollo, operaciones, bases de datos, calidad y seguridad compartan la responsabilidad del servicio y mejoren continuamente mediante la colaboración, la automatización y la medición (Kim et al., 2016). Un </w:t>
      </w:r>
      <w:r>
        <w:rPr>
          <w:b/>
          <w:bCs/>
        </w:rPr>
        <w:t xml:space="preserve">DevOps Dojo</w:t>
      </w:r>
      <w:r>
        <w:t xml:space="preserve"> es un entorno de aprendizaje inmersivo en el que los equipos adquieren estas competencias trabajando sobre un </w:t>
      </w:r>
      <w:r>
        <w:rPr>
          <w:b/>
          <w:bCs/>
        </w:rPr>
        <w:t xml:space="preserve">reto real de su propio producto</w:t>
      </w:r>
      <w:r>
        <w:t xml:space="preserve">, guiados por mentores y sin poner en riesgo la producción (Microsoft, 2021).</w:t>
      </w:r>
    </w:p>
    <w:p>
      <w:pPr>
        <w:spacing w:after="120"/>
        <w:jc w:val="both"/>
      </w:pPr>
      <w:r>
        <w:t xml:space="preserve">Este documento planifica un Dojo de 12 semanas para una organización ficticia cuya aplicación se cae al superar los 5 000 usuarios concurrentes. No es un proyecto de migración tradicional: el equipo aprende a diagnosticar, optimizar y operar la aplicación en Kubernetes, de modo que la solución y las competencias permanezcan en la organización (DORA, 2024; Forsgren et al., 2018).</w:t>
      </w:r>
    </w:p>
    <w:p>
      <w:pPr>
        <w:pStyle w:val="Heading2"/>
      </w:pPr>
      <w:r>
        <w:t xml:space="preserve">1.1. Contexto de la organización y reto del Dojo</w:t>
      </w:r>
    </w:p>
    <w:p>
      <w:pPr>
        <w:spacing w:after="120"/>
        <w:jc w:val="both"/>
      </w:pPr>
      <w:r>
        <w:rPr>
          <w:b/>
          <w:bCs/>
        </w:rPr>
        <w:t xml:space="preserve">NovaSoft Soluciones</w:t>
      </w:r>
      <w:r>
        <w:t xml:space="preserve"> (organización ficticia, 120 empleados) opera un portal de autoservicio para clientes desarrollado en </w:t>
      </w:r>
      <w:r>
        <w:rPr>
          <w:b/>
          <w:bCs/>
        </w:rPr>
        <w:t xml:space="preserve">Laravel</w:t>
      </w:r>
      <w:r>
        <w:t xml:space="preserve">, desplegado en </w:t>
      </w:r>
      <w:r>
        <w:rPr>
          <w:b/>
          <w:bCs/>
        </w:rPr>
        <w:t xml:space="preserve">10 servidores virtuales</w:t>
      </w:r>
      <w:r>
        <w:t xml:space="preserve"> (4 vCPU y 8 GB cada uno) con PHP-FPM detrás de un </w:t>
      </w:r>
      <w:r>
        <w:rPr>
          <w:b/>
          <w:bCs/>
        </w:rPr>
        <w:t xml:space="preserve">balanceador Nginx</w:t>
      </w:r>
      <w:r>
        <w:t xml:space="preserve">, y con una base de datos </w:t>
      </w:r>
      <w:r>
        <w:rPr>
          <w:b/>
          <w:bCs/>
        </w:rPr>
        <w:t xml:space="preserve">MongoDB en replica set</w:t>
      </w:r>
      <w:r>
        <w:t xml:space="preserve"> de tres nodos (MongoDB, Inc., s. f.). En los picos de quincena y fin de mes el portal alcanza unos </w:t>
      </w:r>
      <w:r>
        <w:rPr>
          <w:b/>
          <w:bCs/>
        </w:rPr>
        <w:t xml:space="preserve">5 000 usuarios concurrentes</w:t>
      </w:r>
      <w:r>
        <w:t xml:space="preserve">; por encima de ese umbral los servidores se saturan de CPU, el nodo primario de MongoDB agota su memoria y se reinicia, y el servicio se interrumpe. El </w:t>
      </w:r>
      <w:r>
        <w:rPr>
          <w:b/>
          <w:bCs/>
        </w:rPr>
        <w:t xml:space="preserve">objetivo estratégico para 2027</w:t>
      </w:r>
      <w:r>
        <w:t xml:space="preserve"> es soportar una campaña comercial que duplicará la demanda (10 000 usuarios concurrentes) con una disponibilidad del 99,9 %.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1500"/>
        <w:gridCol w:w="4220"/>
      </w:tblGrid>
      <w:tr>
        <w:trPr>
          <w:tblHeader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en el pico (línea base preliminar)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 observada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Punto de quiebre de la aplicación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≈ 5 000 usuarios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Capacidad fija: 10 nodos que no pueden crecer de forma automática.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CPU de los nodos Laravel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92–98 %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Consultas repetidas sin caché y sesiones gestionadas en disco local.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Latencia p95 / errores 5xx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1 900 ms / 12 %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Procesos PHP-FPM bloqueados esperando respuesta de MongoDB.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Conexiones al primario de MongoDB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≈ 1 800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Cada proceso PHP-FPM abre conexiones propias; todas las lecturas van al primario.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Caídas del servicio / tiempo de recuperación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6 al mes / 95 min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Sin alertas tempranas; recuperación manual nodo por nodo.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para añadir capacidad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 días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Alta manual de servidores y reconfiguración de Nginx.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despliegue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120 min</w:t>
            </w:r>
          </w:p>
        </w:tc>
        <w:tc>
          <w:tcPr>
            <w:tcW w:type="dxa" w:w="42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Despliegue manual en 10 servidores con 10 min de indisponibilidad.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1. Situación inicial de NovaSoft Soluciones (datos ficticios).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Figura 1. Arquitectura actual frente a la arquitectura objetivo que construirá el equipo durante el Dojo.</w:t>
      </w:r>
    </w:p>
    <w:p>
      <w:pPr>
        <w:pStyle w:val="Heading1"/>
      </w:pPr>
      <w:r>
        <w:t xml:space="preserve">2. Ejercicio 1. Objetivos del DevOps Dojo</w:t>
      </w:r>
    </w:p>
    <w:p>
      <w:pPr>
        <w:pStyle w:val="Heading2"/>
      </w:pPr>
      <w:r>
        <w:t xml:space="preserve">2.1. Objetivo general</w:t>
      </w:r>
    </w:p>
    <w:p>
      <w:pPr>
        <w:spacing w:after="120"/>
        <w:jc w:val="both"/>
      </w:pPr>
      <w:r>
        <w:t xml:space="preserve">Desarrollar, en 12 semanas, las competencias del equipo del portal para diagnosticar problemas de rendimiento, optimizar el acceso a MongoDB y operar la aplicación Laravel en Kubernetes con autoescalado, de forma que, al finalizar el programa, el entorno de pre-producción </w:t>
      </w:r>
      <w:r>
        <w:rPr>
          <w:b/>
          <w:bCs/>
        </w:rPr>
        <w:t xml:space="preserve">soporte 10 000 usuarios concurrentes</w:t>
      </w:r>
      <w:r>
        <w:t xml:space="preserve"> (el doble del punto de quiebre actual) con una </w:t>
      </w:r>
      <w:r>
        <w:rPr>
          <w:b/>
          <w:bCs/>
        </w:rPr>
        <w:t xml:space="preserve">latencia p95 inferior a 800 ms</w:t>
      </w:r>
      <w:r>
        <w:t xml:space="preserve">, </w:t>
      </w:r>
      <w:r>
        <w:rPr>
          <w:b/>
          <w:bCs/>
        </w:rPr>
        <w:t xml:space="preserve">menos del 1 % de errores</w:t>
      </w:r>
      <w:r>
        <w:t xml:space="preserve"> y </w:t>
      </w:r>
      <w:r>
        <w:rPr>
          <w:b/>
          <w:bCs/>
        </w:rPr>
        <w:t xml:space="preserve">sin caídas del replica set</w:t>
      </w:r>
      <w:r>
        <w:t xml:space="preserve">. Este objetivo responde directamente a la meta estratégica de la campaña de 2027.</w:t>
      </w:r>
    </w:p>
    <w:p>
      <w:pPr>
        <w:pStyle w:val="Heading2"/>
      </w:pPr>
      <w:r>
        <w:t xml:space="preserve">2.2. Objetivos específicos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470"/>
        <w:gridCol w:w="1100"/>
      </w:tblGrid>
      <w:tr>
        <w:trPr>
          <w:tblHeader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específico (SMART)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y meta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OE1. Diagnosticar con datos</w:t>
            </w:r>
            <w:r>
              <w:rPr>
                <w:sz w:val="18"/>
                <w:szCs w:val="18"/>
              </w:rPr>
              <w:t xml:space="preserve"> el comportamiento del portal bajo carga.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Panel de observabilidad (Laravel, nodos y MongoDB) y prueba de carga que reproduce la caída a ≈ 5 000 usuarios.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OE2. Optimizar el acceso a MongoDB</w:t>
            </w:r>
            <w:r>
              <w:rPr>
                <w:sz w:val="18"/>
                <w:szCs w:val="18"/>
              </w:rPr>
              <w:t xml:space="preserve"> con índices, caché y lecturas en secundarios.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Consultas p95 &lt; 100 ms en las 20 más frecuentes; ≤ 800 conexiones al primario con 5 000 usuarios.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OE3. Contenerizar</w:t>
            </w:r>
            <w:r>
              <w:rPr>
                <w:sz w:val="18"/>
                <w:szCs w:val="18"/>
              </w:rPr>
              <w:t xml:space="preserve"> la aplicación sin estado e integrarla en una canalización de CI.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Sesiones, caché y colas en Redis; imagen construida y probada en el 100 % de los cambios.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5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OE4. Desplegar en Kubernetes</w:t>
            </w:r>
            <w:r>
              <w:rPr>
                <w:sz w:val="18"/>
                <w:szCs w:val="18"/>
              </w:rPr>
              <w:t xml:space="preserve"> con entrega continua.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Despliegue automatizado con Helm en ≤ 15 min, sin indisponibilidad; reversión en ≤ 5 min.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OE5. Escalar automáticamente</w:t>
            </w:r>
            <w:r>
              <w:rPr>
                <w:sz w:val="18"/>
                <w:szCs w:val="18"/>
              </w:rPr>
              <w:t xml:space="preserve"> según la demanda.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HPA de 4 a 30 pods; nueva capacidad en &lt; 3 min; 10 000 usuarios con p95 &lt; 800 ms.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9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OE6. Asegurar el clúster</w:t>
            </w:r>
            <w:r>
              <w:rPr>
                <w:sz w:val="18"/>
                <w:szCs w:val="18"/>
              </w:rPr>
              <w:t xml:space="preserve"> y la cadena de entrega.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RBAC mínimo, secretos cifrados, políticas de red y cero vulnerabilidades críticas.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10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OE7. Garantizar la resiliencia</w:t>
            </w:r>
            <w:r>
              <w:rPr>
                <w:sz w:val="18"/>
                <w:szCs w:val="18"/>
              </w:rPr>
              <w:t xml:space="preserve"> ante fallos.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Ante la caída de un pod, un nodo o el primario de MongoDB, recuperación en &lt; 1 min con errores &lt; 1 %.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 11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OE8. Desarrollar competencias y colaboración</w:t>
            </w:r>
            <w:r>
              <w:rPr>
                <w:sz w:val="18"/>
                <w:szCs w:val="18"/>
              </w:rPr>
              <w:t xml:space="preserve"> entre áreas.</w:t>
            </w:r>
          </w:p>
        </w:tc>
        <w:tc>
          <w:tcPr>
            <w:tcW w:type="dxa" w:w="44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Evaluación técnica +25 %; asistencia ≥ 85 %; ≥ 80 % de acciones de mejora a tiempo.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Semanas 1-12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2. Objetivos específicos, indicadores y plazos.</w:t>
      </w:r>
    </w:p>
    <w:p>
      <w:pPr>
        <w:spacing w:after="120"/>
        <w:jc w:val="both"/>
      </w:pPr>
      <w:r>
        <w:t xml:space="preserve">Los objetivos son alcanzables porque se trabaja sobre una sola aplicación, en pre-producción y con MongoDB fuera del clúster. La línea base se confirmará en las semanas 1 y 2.</w:t>
      </w:r>
    </w:p>
    <w:p>
      <w:pPr>
        <w:pStyle w:val="Heading1"/>
      </w:pPr>
      <w:r>
        <w:t xml:space="preserve">3. Ejercicio 1. Beneficios esperados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5070"/>
        <w:gridCol w:w="1950"/>
      </w:tblGrid>
      <w:tr>
        <w:trPr>
          <w:tblHeader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y contribución a la organización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Escalabilidad bajo demanda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 autoescalado añade pods en minutos en lugar de servidores en días, lo que permite atender la campaña de 2027 sin sobredimensionar la infraestructura todo el año.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Usuarios concurrentes soportados; tiempo de escalado.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Disponibilidad y rendimiento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Al reducir la carga y las conexiones a MongoDB se elimina la causa de las caídas, Kubernetes reinicia los pods que fallan y las páginas responden rápido en el pico. Protege los ingresos y la reputación.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Caídas al mes; errores 5xx; latencia p95.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Uso eficiente de recursos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Hoy los 10 servidores funcionan todo el día aunque el pico dure pocas horas; con el HPA se usan 4 pods en horas valle y se crece solo cuando hace falta.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CPU media; horas de cómputo consumidas.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Despliegues sin interrupción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Las actualizaciones progresivas de Kubernetes eliminan los 10 minutos de corte por despliegue y permiten publicar cambios con más frecuencia.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despliegue; indisponibilidad.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Recuperación más rápida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Alertas tempranas, procedimientos documentados y prácticas de caos preparan al equipo para resolver incidencias en minutos.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recuperación (MTTR).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Competencias propias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 equipo aprende Kubernetes, rendimiento y MongoDB haciendo, lo que reduce la dependencia de consultores externos.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Evaluación técnica inicial y final.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Colaboración Dev-Ops-DBA</w:t>
            </w:r>
          </w:p>
        </w:tc>
        <w:tc>
          <w:tcPr>
            <w:tcW w:type="dxa" w:w="5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 problema es compartido: las consultas son de Desarrollo, la configuración es del DBA y la capacidad es de Operaciones. Resolverlo juntos rompe los silos.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Encuesta de colaboración; acciones completadas.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3. Beneficios esperados, justificación y evidencia.</w:t>
      </w:r>
    </w:p>
    <w:p>
      <w:pPr>
        <w:spacing w:after="120"/>
        <w:jc w:val="both"/>
      </w:pPr>
      <w:r>
        <w:t xml:space="preserve">Además, el Dojo desarrolla habilidades técnicas específicas en cada equipo (Kubernetes, optimización de MongoDB, pruebas de carga y seguridad), detalladas en la tabla 5.</w:t>
      </w:r>
    </w:p>
    <w:p>
      <w:pPr>
        <w:pStyle w:val="Heading1"/>
      </w:pPr>
      <w:r>
        <w:t xml:space="preserve">4. Ejercicio 2. Alcance del DevOps Dojo</w:t>
      </w:r>
    </w:p>
    <w:p>
      <w:pPr>
        <w:pStyle w:val="Heading2"/>
      </w:pPr>
      <w:r>
        <w:t xml:space="preserve">4.1. Áreas y sistema incluidos</w:t>
      </w:r>
    </w:p>
    <w:p>
      <w:pPr>
        <w:spacing w:after="120"/>
        <w:jc w:val="both"/>
      </w:pPr>
      <w:r>
        <w:t xml:space="preserve">El Dojo abarca el </w:t>
      </w:r>
      <w:r>
        <w:rPr>
          <w:b/>
          <w:bCs/>
        </w:rPr>
        <w:t xml:space="preserve">portal Laravel</w:t>
      </w:r>
      <w:r>
        <w:t xml:space="preserve">, su </w:t>
      </w:r>
      <w:r>
        <w:rPr>
          <w:b/>
          <w:bCs/>
        </w:rPr>
        <w:t xml:space="preserve">replica set de MongoDB</w:t>
      </w:r>
      <w:r>
        <w:t xml:space="preserve"> (solo optimización y monitoreo) y las cinco áreas que intervienen en su ciclo de vida: Desarrollo, Operaciones, Bases de datos, Calidad y Seguridad. Las prácticas se realizan en </w:t>
      </w:r>
      <w:r>
        <w:rPr>
          <w:b/>
          <w:bCs/>
        </w:rPr>
        <w:t xml:space="preserve">pre-producción</w:t>
      </w:r>
      <w:r>
        <w:t xml:space="preserve"> con datos anonimizados.</w:t>
      </w:r>
    </w:p>
    <w:p>
      <w:pPr>
        <w:pStyle w:val="Heading2"/>
      </w:pPr>
      <w:r>
        <w:t xml:space="preserve">4.2. Temas y competencias que se cubrirán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70"/>
        <w:gridCol w:w="2800"/>
      </w:tblGrid>
      <w:tr>
        <w:trPr>
          <w:tblHeader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 temático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Contenidos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Competencia esperada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Observabilidad y rendimiento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Métricas, registros, paneles, pruebas de carga con k6 y punto de quiebre.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Diagnosticar cuellos de botella con 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MongoDB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Perfilador, </w:t>
            </w:r>
            <w:r>
              <w:rPr>
                <w:i/>
                <w:iCs/>
                <w:sz w:val="18"/>
                <w:szCs w:val="18"/>
              </w:rPr>
              <w:t xml:space="preserve">explain()</w:t>
            </w:r>
            <w:r>
              <w:rPr>
                <w:sz w:val="18"/>
                <w:szCs w:val="18"/>
              </w:rPr>
              <w:t xml:space="preserve">, índices, conexiones, preferencias de lectura y elecciones de primario.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Optimizar consultas y configurar el acceso al replica set.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Laravel sin estado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Sesiones, caché y colas en Redis; configuración por variables; ajuste de PHP-FPM.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Preparar la aplicación para escalar horizontalmente.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Contenedores e integración continua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Imagen multietapa, pruebas con PHPUnit, análisis estático y registro de imágenes.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Construir artefactos reproducibles y probados.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Kubernetes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Pods, Deployments, Services, Gateway API, ConfigMaps, Secrets, sondas, Jobs y CronJobs.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Desplegar y operar la aplicación en un clúster.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 continua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Helm, despliegue progresivo y reversión.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Publicar cambios sin interrupción.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Autoescalado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Requests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i/>
                <w:iCs/>
                <w:sz w:val="18"/>
                <w:szCs w:val="18"/>
              </w:rPr>
              <w:t xml:space="preserve">limits</w:t>
            </w:r>
            <w:r>
              <w:rPr>
                <w:sz w:val="18"/>
                <w:szCs w:val="18"/>
              </w:rPr>
              <w:t xml:space="preserve">, HPA, PodDisruptionBudget y planificación de capacidad.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Ajustar la capacidad a la demanda.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DevSecOps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RBAC, políticas de red, secretos, análisis de imágenes.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Aplicar seguridad en el clúster y la canalización.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Resiliencia y cultura</w:t>
            </w:r>
          </w:p>
        </w:tc>
        <w:tc>
          <w:tcPr>
            <w:tcW w:type="dxa" w:w="4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Pruebas de caos, procedimientos de incidencias, retrospectivas sin culpables.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Responder a fallos y aprender de ellos.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4. Plan de temas y competencias del Dojo.</w:t>
      </w:r>
    </w:p>
    <w:p>
      <w:pPr>
        <w:pStyle w:val="Heading2"/>
      </w:pPr>
      <w:r>
        <w:t xml:space="preserve">4.3. Entregables y elementos fuera del alcance</w:t>
      </w:r>
    </w:p>
    <w:p>
      <w:pPr>
        <w:spacing w:after="120"/>
        <w:jc w:val="both"/>
      </w:pPr>
      <w:r>
        <w:rPr>
          <w:b/>
          <w:bCs/>
        </w:rPr>
        <w:t xml:space="preserve">Entregables:</w:t>
      </w:r>
      <w:r>
        <w:t xml:space="preserve"> diagnóstico y línea base de carga; índices y configuración optimizada de MongoDB; aplicación sin estado en contenedores; canalización CI/CD con </w:t>
      </w:r>
      <w:r>
        <w:rPr>
          <w:i/>
          <w:iCs/>
        </w:rPr>
        <w:t xml:space="preserve">chart</w:t>
      </w:r>
      <w:r>
        <w:t xml:space="preserve"> de Helm; despliegue en Kubernetes con autoescalado; controles de seguridad; panel y alertas; procedimientos de incidencias; e informe final con un </w:t>
      </w:r>
      <w:r>
        <w:rPr>
          <w:b/>
          <w:bCs/>
        </w:rPr>
        <w:t xml:space="preserve">plan de migración a producción</w:t>
      </w:r>
      <w:r>
        <w:t xml:space="preserve"> y criterios de decisión.</w:t>
      </w:r>
    </w:p>
    <w:p>
      <w:pPr>
        <w:spacing w:after="120"/>
        <w:jc w:val="both"/>
      </w:pPr>
      <w:r>
        <w:rPr>
          <w:b/>
          <w:bCs/>
        </w:rPr>
        <w:t xml:space="preserve">Fuera del alcance:</w:t>
      </w:r>
      <w:r>
        <w:t xml:space="preserve"> la migración a producción (se hará en una segunda fase con despliegue gradual), ejecutar MongoDB dentro de Kubernetes, fragmentar la base de datos (</w:t>
      </w:r>
      <w:r>
        <w:rPr>
          <w:i/>
          <w:iCs/>
        </w:rPr>
        <w:t xml:space="preserve">sharding</w:t>
      </w:r>
      <w:r>
        <w:t xml:space="preserve">) y reescribir la aplicación.</w:t>
      </w:r>
    </w:p>
    <w:p>
      <w:pPr>
        <w:pStyle w:val="Heading1"/>
      </w:pPr>
      <w:r>
        <w:t xml:space="preserve">5. Ejercicio 2. Equipos de trabajo participantes</w:t>
      </w:r>
    </w:p>
    <w:p>
      <w:pPr>
        <w:spacing w:after="120"/>
        <w:jc w:val="both"/>
      </w:pPr>
      <w:r>
        <w:t xml:space="preserve">Participará un equipo multidisciplinario de </w:t>
      </w:r>
      <w:r>
        <w:rPr>
          <w:b/>
          <w:bCs/>
        </w:rPr>
        <w:t xml:space="preserve">nueve personas</w:t>
      </w:r>
      <w:r>
        <w:t xml:space="preserve"> y tres roles de apoyo: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"/>
        <w:gridCol w:w="2420"/>
        <w:gridCol w:w="24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Equipo o rol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 en el Dojo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 de la selección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Beneficio de su formación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Desarrollo Laravel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Hacer la aplicación sin estado, optimizar consultas, crear pruebas y el </w:t>
            </w:r>
            <w:r>
              <w:rPr>
                <w:i/>
                <w:iCs/>
                <w:sz w:val="18"/>
                <w:szCs w:val="18"/>
              </w:rPr>
              <w:t xml:space="preserve">chart</w:t>
            </w:r>
            <w:r>
              <w:rPr>
                <w:sz w:val="18"/>
                <w:szCs w:val="18"/>
              </w:rPr>
              <w:t xml:space="preserve"> de Helm.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Escriben las consultas que saturan MongoDB y generan la mayoría de los cambios.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Diseñar aplicaciones escalables y entender su impacto en producción.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Operaciones y plataforma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Construir el clúster, la entrada de tráfico, el autoescalado y la observabilidad.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Administran hoy los 10 servidores y el balanceador Nginx.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Pasar de administrar servidores a operar una plataforma automatizada.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 de datos (DBA)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Analizar consultas, crear índices y configurar el replica set.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MongoDB es el punto de fallo principal.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Trabajar con Desarrollo desde el diseño y no solo al resolver caídas.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Calidad y rendimiento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Diseñar las pruebas de carga y los criterios de aceptación.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Validará con datos si se cumple la meta de 10 000 usuarios.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Automatizar pruebas de rendimiento en la canalización.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Seguridad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Definir RBAC, políticas de red y gestión de secretos.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Kubernetes introduce nuevos riesgos de acceso.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Integrar la seguridad desde el inicio.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Patrocinador (gerente de TI)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Aprobar recursos y decidir la migración a producción.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Autoridad sobre presupuesto y prioridades.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Decidir con evidencias.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Coordinador del Dojo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Planificar sesiones, medir y gestionar la retroalimentación.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Líder técnico con experiencia en proyectos.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Capacidad para replicar el Dojo.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Mentor Kubernetes (externo)</w:t>
            </w:r>
          </w:p>
        </w:tc>
        <w:tc>
          <w:tcPr>
            <w:tcW w:type="dxa" w:w="4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Guiar las prácticas y revisar la arquitectura.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Aporta experiencia que el equipo aún no tiene.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Transfiere conocimiento al equipo.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5. Equipos participantes, responsabilidades y justificación.</w:t>
      </w:r>
    </w:p>
    <w:p>
      <w:pPr>
        <w:pStyle w:val="Heading2"/>
      </w:pPr>
      <w:r>
        <w:t xml:space="preserve">5.1. Criterios de selección y coordinación</w:t>
      </w:r>
    </w:p>
    <w:p>
      <w:pPr>
        <w:spacing w:after="120"/>
        <w:jc w:val="both"/>
      </w:pPr>
      <w:r>
        <w:t xml:space="preserve">Se seleccionó a quienes tienen </w:t>
      </w:r>
      <w:r>
        <w:rPr>
          <w:b/>
          <w:bCs/>
        </w:rPr>
        <w:t xml:space="preserve">relación directa</w:t>
      </w:r>
      <w:r>
        <w:t xml:space="preserve"> con el portal o sus incidencias, combinando </w:t>
      </w:r>
      <w:r>
        <w:rPr>
          <w:b/>
          <w:bCs/>
        </w:rPr>
        <w:t xml:space="preserve">perfiles júnior y sénior</w:t>
      </w:r>
      <w:r>
        <w:t xml:space="preserve">, con </w:t>
      </w:r>
      <w:r>
        <w:rPr>
          <w:b/>
          <w:bCs/>
        </w:rPr>
        <w:t xml:space="preserve">disponibilidad</w:t>
      </w:r>
      <w:r>
        <w:t xml:space="preserve"> de 6 horas semanales acordada con cada jefe de área y </w:t>
      </w:r>
      <w:r>
        <w:rPr>
          <w:b/>
          <w:bCs/>
        </w:rPr>
        <w:t xml:space="preserve">disposición para actuar como agentes de cambio</w:t>
      </w:r>
      <w:r>
        <w:t xml:space="preserve"> en la segunda fase. El equipo trabajará en tríos mixtos (desarrollo, operaciones y DBA o calidad), con una reunión de seguimiento de 15 minutos a mitad de semana y un tablero con responsable, fecha y criterio de aceptación de cada tarea. Los obstáculos que requieran recursos se escalarán al patrocinador.</w:t>
      </w:r>
    </w:p>
    <w:p>
      <w:pPr>
        <w:pStyle w:val="Heading1"/>
      </w:pPr>
      <w:r>
        <w:t xml:space="preserve">6. Ejercicio 3. Cronograma, sesiones, recursos y tecnologías</w:t>
      </w:r>
    </w:p>
    <w:p>
      <w:pPr>
        <w:pStyle w:val="Heading2"/>
      </w:pPr>
      <w:r>
        <w:t xml:space="preserve">6.1. Cronograma de sesiones</w:t>
      </w:r>
    </w:p>
    <w:p>
      <w:pPr>
        <w:spacing w:after="120"/>
        <w:jc w:val="both"/>
      </w:pPr>
      <w:r>
        <w:t xml:space="preserve">El Dojo se realizará del </w:t>
      </w:r>
      <w:r>
        <w:rPr>
          <w:b/>
          <w:bCs/>
        </w:rPr>
        <w:t xml:space="preserve">12 de abril al 2 de julio de 2027</w:t>
      </w:r>
      <w:r>
        <w:t xml:space="preserve">, con una sesión semanal los miércoles de 9:00 a 13:00 h (48 horas) y 2 horas semanales de práctica. La secuencia es deliberada: </w:t>
      </w:r>
      <w:r>
        <w:rPr>
          <w:b/>
          <w:bCs/>
        </w:rPr>
        <w:t xml:space="preserve">primero medir, después optimizar y por último escalar</w:t>
      </w:r>
      <w:r>
        <w:t xml:space="preserve"> con el HPA (The Kubernetes Authors, s. f.), porque escalar una aplicación ineficiente solo multiplica las conexiones a MongoDB.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200"/>
        <w:gridCol w:w="3070"/>
        <w:gridCol w:w="2750"/>
        <w:gridCol w:w="1500"/>
      </w:tblGrid>
      <w:tr>
        <w:trPr>
          <w:tblHeader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Sesión y objetivo de aprendizaje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 práctica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12-16 abr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Observabilidad.</w:t>
            </w:r>
            <w:r>
              <w:rPr>
                <w:sz w:val="18"/>
                <w:szCs w:val="18"/>
              </w:rPr>
              <w:t xml:space="preserve"> Medir el comportamiento del sistema.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Instalar Prometheus, Grafana, Loki y el exportador de MongoDB.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Panel inicial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19-23 abr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Pruebas de carga.</w:t>
            </w:r>
            <w:r>
              <w:rPr>
                <w:sz w:val="18"/>
                <w:szCs w:val="18"/>
              </w:rPr>
              <w:t xml:space="preserve"> Encontrar el punto de quiebre.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Crear escenarios k6 y reproducir la caída con 5 000 usuarios.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Línea base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26-30 abr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MongoDB.</w:t>
            </w:r>
            <w:r>
              <w:rPr>
                <w:sz w:val="18"/>
                <w:szCs w:val="18"/>
              </w:rPr>
              <w:t xml:space="preserve"> Optimizar consultas y conexiones.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Usar el perfilador y </w:t>
            </w:r>
            <w:r>
              <w:rPr>
                <w:i/>
                <w:iCs/>
                <w:sz w:val="18"/>
                <w:szCs w:val="18"/>
              </w:rPr>
              <w:t xml:space="preserve">explain()</w:t>
            </w:r>
            <w:r>
              <w:rPr>
                <w:sz w:val="18"/>
                <w:szCs w:val="18"/>
              </w:rPr>
              <w:t xml:space="preserve">, crear índices y configurar lecturas en secundarios.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Índices y configuración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3-7 may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Laravel sin estado.</w:t>
            </w:r>
            <w:r>
              <w:rPr>
                <w:sz w:val="18"/>
                <w:szCs w:val="18"/>
              </w:rPr>
              <w:t xml:space="preserve"> Preparar la aplicación para escalar.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Mover sesiones, caché y colas a Redis; ajustar PHP-FPM; repetir la prueba.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Segunda medición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10-14 may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Contenedores y CI.</w:t>
            </w:r>
            <w:r>
              <w:rPr>
                <w:sz w:val="18"/>
                <w:szCs w:val="18"/>
              </w:rPr>
              <w:t xml:space="preserve"> Construir artefactos probados.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Crear la imagen multietapa y la canalización con PHPUnit.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Imagen versionada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17-21 may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Fundamentos de Kubernetes.</w:t>
            </w:r>
            <w:r>
              <w:rPr>
                <w:sz w:val="18"/>
                <w:szCs w:val="18"/>
              </w:rPr>
              <w:t xml:space="preserve"> Comprender sus objetos.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Desplegar el portal en un clúster local (kind).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Manifiestos base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24-28 may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Kubernetes en pre-producción.</w:t>
            </w:r>
            <w:r>
              <w:rPr>
                <w:sz w:val="18"/>
                <w:szCs w:val="18"/>
              </w:rPr>
              <w:t xml:space="preserve"> Operar la aplicación completa.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Configurar Gateway API, workers, CronJob y migraciones como Job.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Portal en el clúster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31 may-4 jun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Helm y entrega continua.</w:t>
            </w:r>
            <w:r>
              <w:rPr>
                <w:sz w:val="18"/>
                <w:szCs w:val="18"/>
              </w:rPr>
              <w:t xml:space="preserve"> Desplegar sin interrupción.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Crear el </w:t>
            </w:r>
            <w:r>
              <w:rPr>
                <w:i/>
                <w:iCs/>
                <w:sz w:val="18"/>
                <w:szCs w:val="18"/>
              </w:rPr>
              <w:t xml:space="preserve">chart</w:t>
            </w:r>
            <w:r>
              <w:rPr>
                <w:sz w:val="18"/>
                <w:szCs w:val="18"/>
              </w:rPr>
              <w:t xml:space="preserve"> y automatizar el despliegue y la reversión.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Canalización CD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7-11 jun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Autoescalado.</w:t>
            </w:r>
            <w:r>
              <w:rPr>
                <w:sz w:val="18"/>
                <w:szCs w:val="18"/>
              </w:rPr>
              <w:t xml:space="preserve"> Ajustar la capacidad a la demanda.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Definir </w:t>
            </w:r>
            <w:r>
              <w:rPr>
                <w:i/>
                <w:iCs/>
                <w:sz w:val="18"/>
                <w:szCs w:val="18"/>
              </w:rPr>
              <w:t xml:space="preserve">requests</w:t>
            </w:r>
            <w:r>
              <w:rPr>
                <w:sz w:val="18"/>
                <w:szCs w:val="18"/>
              </w:rPr>
              <w:t xml:space="preserve"> y el HPA; prueba escalonada de 5 000 a 10 000 usuarios.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HPA validado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14-18 jun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DevSecOps.</w:t>
            </w:r>
            <w:r>
              <w:rPr>
                <w:sz w:val="18"/>
                <w:szCs w:val="18"/>
              </w:rPr>
              <w:t xml:space="preserve"> Proteger el clúster.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RBAC, políticas de red hacia MongoDB, secretos y Trivy.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Informe de seguridad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21-25 jun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Resiliencia.</w:t>
            </w:r>
            <w:r>
              <w:rPr>
                <w:sz w:val="18"/>
                <w:szCs w:val="18"/>
              </w:rPr>
              <w:t xml:space="preserve"> Responder a fallos.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Eliminar pods, drenar un nodo y forzar una elección de primario en MongoDB.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Procedimientos de incidencias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28 jun-2 jul</w:t>
            </w:r>
          </w:p>
        </w:tc>
        <w:tc>
          <w:tcPr>
            <w:tcW w:type="dxa" w:w="30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Evaluación y cierre.</w:t>
            </w:r>
            <w:r>
              <w:rPr>
                <w:sz w:val="18"/>
                <w:szCs w:val="18"/>
              </w:rPr>
              <w:t xml:space="preserve"> Demostrar los resultados.</w:t>
            </w:r>
          </w:p>
        </w:tc>
        <w:tc>
          <w:tcPr>
            <w:tcW w:type="dxa" w:w="27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Prueba final con 10 000 usuarios, comparación y presentación.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Informe y plan de migración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6. Cronograma de sesiones del DevOps Dojo.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Observabilidad y línea base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Optimización de MongoDB y Laravel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Contenedores e integración continua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Helm y entrega continua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Autoescalado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DevSecOps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Resiliencia e incidencias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Evaluación final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Pruebas de carga (medición)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Retrospectivas y encuestas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  <w:tr>
        <w:tc>
          <w:tcPr>
            <w:tcW w:type="dxa" w:w="2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Informe al patrocinador</w:t>
            </w: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51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FA7C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Figura 2. Diagrama de Gantt del DevOps Dojo.</w:t>
      </w:r>
    </w:p>
    <w:p>
      <w:pPr>
        <w:pStyle w:val="Heading2"/>
      </w:pPr>
      <w:r>
        <w:t xml:space="preserve">6.2. Estructura de cada sesión</w:t>
      </w:r>
    </w:p>
    <w:p>
      <w:pPr>
        <w:spacing w:after="120"/>
        <w:jc w:val="both"/>
      </w:pPr>
      <w:r>
        <w:t xml:space="preserve">Cada sesión sigue la secuencia: </w:t>
      </w:r>
      <w:r>
        <w:rPr>
          <w:b/>
          <w:bCs/>
        </w:rPr>
        <w:t xml:space="preserve">teoría</w:t>
      </w:r>
      <w:r>
        <w:t xml:space="preserve"> (30 min), </w:t>
      </w:r>
      <w:r>
        <w:rPr>
          <w:b/>
          <w:bCs/>
        </w:rPr>
        <w:t xml:space="preserve">demostración</w:t>
      </w:r>
      <w:r>
        <w:t xml:space="preserve"> (30 min), </w:t>
      </w:r>
      <w:r>
        <w:rPr>
          <w:b/>
          <w:bCs/>
        </w:rPr>
        <w:t xml:space="preserve">ejercicio práctico</w:t>
      </w:r>
      <w:r>
        <w:t xml:space="preserve"> en tríos (120 min), </w:t>
      </w:r>
      <w:r>
        <w:rPr>
          <w:b/>
          <w:bCs/>
        </w:rPr>
        <w:t xml:space="preserve">revisión de entregables</w:t>
      </w:r>
      <w:r>
        <w:t xml:space="preserve"> (30 min) y </w:t>
      </w:r>
      <w:r>
        <w:rPr>
          <w:b/>
          <w:bCs/>
        </w:rPr>
        <w:t xml:space="preserve">retrospectiva con encuesta</w:t>
      </w:r>
      <w:r>
        <w:t xml:space="preserve"> (30 min).</w:t>
      </w:r>
    </w:p>
    <w:p>
      <w:pPr>
        <w:pStyle w:val="Heading2"/>
      </w:pPr>
      <w:r>
        <w:t xml:space="preserve">6.3. Recursos y tecnologías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tblHeader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Recursos necesarios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Humanos</w:t>
            </w:r>
          </w:p>
        </w:tc>
        <w:tc>
          <w:tcPr>
            <w:tcW w:type="dxa" w:w="7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Coordinador, mentor externo (48 h de sesión y 24 h de apoyo), 9 participantes con 6 h semanales y patrocinador.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Clúster Kubernetes de pre-producción (3 nodos de control y 6 de trabajo de 8 vCPU y 16 GB), copia del replica set de MongoDB con datos anonimizados, servidor Redis y 2 máquinas generadoras de carga.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Físicos y documentales</w:t>
            </w:r>
          </w:p>
        </w:tc>
        <w:tc>
          <w:tcPr>
            <w:tcW w:type="dxa" w:w="7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Sala con proyector; portátiles con Docker y kind; guías de laboratorio, criterios de aceptación y plantillas de retrospectiva y de incidencias.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7. Recursos del Dojo.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70"/>
        <w:gridCol w:w="3800"/>
      </w:tblGrid>
      <w:tr>
        <w:trPr>
          <w:tblHeader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 propuesta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el Dojo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 y CI/CD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GitLab y GitLab CI/CD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Repositorio, revisiones, canalizaciones y registro de imágenes.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Calidad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PHPUnit y Larastan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Pruebas automatizadas y análisis estático de Laravel.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Contenedores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Docker (kind para prácticas locales)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Imagen PHP-FPM y Nginx reproducible.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Orquestación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Kubernetes (RKE2), Helm y Gateway API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Despliegue, entrada de tráfico y versionado de la configuración.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Escalado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HPA y metrics-server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Ajuste automático del número de pods según la CPU.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MongoDB 7 (replica set) y Redis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Base de datos optimizada; sesiones, caché y colas.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Pruebas de carga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k6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Simulación de 5 000 a 10 000 usuarios concurrentes.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Prometheus, Grafana, Loki y MongoDB Exporter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Métricas, registros, paneles y alertas.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Seguridad</w:t>
            </w:r>
          </w:p>
        </w:tc>
        <w:tc>
          <w:tcPr>
            <w:tcW w:type="dxa" w:w="32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Trivy, Sealed Secrets y NetworkPolicies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Vulnerabilidades, secretos cifrados y aislamiento de red.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8. Tecnologías del Dojo.</w:t>
      </w:r>
    </w:p>
    <w:p>
      <w:pPr>
        <w:pStyle w:val="Heading1"/>
      </w:pPr>
      <w:r>
        <w:t xml:space="preserve">7. Ejercicio 4. Métricas de desempeño</w:t>
      </w:r>
    </w:p>
    <w:p>
      <w:pPr>
        <w:spacing w:after="120"/>
        <w:jc w:val="both"/>
      </w:pPr>
      <w:r>
        <w:t xml:space="preserve">Las métricas combinan indicadores de </w:t>
      </w:r>
      <w:r>
        <w:rPr>
          <w:b/>
          <w:bCs/>
        </w:rPr>
        <w:t xml:space="preserve">capacidad y confiabilidad</w:t>
      </w:r>
      <w:r>
        <w:t xml:space="preserve"> del portal, las </w:t>
      </w:r>
      <w:r>
        <w:rPr>
          <w:b/>
          <w:bCs/>
        </w:rPr>
        <w:t xml:space="preserve">métricas DORA</w:t>
      </w:r>
      <w:r>
        <w:t xml:space="preserve"> de entrega de software (Forsgren et al., 2018) y los indicadores de </w:t>
      </w:r>
      <w:r>
        <w:rPr>
          <w:b/>
          <w:bCs/>
        </w:rPr>
        <w:t xml:space="preserve">aprendizaje</w:t>
      </w:r>
      <w:r>
        <w:t xml:space="preserve">. Todas las pruebas de carga se ejecutan con el mismo escenario k6 para que los resultados sean comparables: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700"/>
        <w:gridCol w:w="850"/>
        <w:gridCol w:w="1250"/>
        <w:gridCol w:w="1350"/>
        <w:gridCol w:w="970"/>
      </w:tblGrid>
      <w:tr>
        <w:trPr>
          <w:tblHeader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(objetivo)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 o método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Frec.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Usuarios concurrentes soportados (OG, OE5)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Máximo de usuarios con p95 &lt; 800 ms y errores &lt; 1 % en la prueba escalonada.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≈ 5 000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≥ 10 000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k6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S2, S4, S9, S12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Latencia p95 en el pico (OG)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Percentil 95 del tiempo de respuesta con 5 000 usuarios.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1 900 ms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&lt; 500 ms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k6 y Grafana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 prueba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Tasa de errores 5xx (OG)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Respuestas 5xx ÷ total de respuestas × 100.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12 %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&lt; 1 %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Gateway y Prometheus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 prueba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Conexiones al primario (OE2)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Máximo de conexiones activas con 5 000 usuarios.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≈ 1 800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≤ 800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MongoDB Exporter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 prueba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escalado (OE5)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desde que se supera el 65 % de CPU hasta que los nuevos pods reciben tráfico.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 días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&lt; 3 min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Prometheus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 prueba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despliegue (OE4)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Mediana desde el inicio del despliegue hasta superar las sondas de salud.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120 min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≤ 15 min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GitLab CI/CD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Tasa de fallos de cambios (OE4)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Despliegues que requieren reversión ÷ total × 100.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20 %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GitLab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Tiempo de recuperación (OE7)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Mediana desde el fallo inyectado hasta el servicio normal.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95 min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&lt; 1 min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Grafana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S11 y S12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Vulnerabilidades críticas (OE6)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Vulnerabilidades críticas abiertas en imágenes.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Sin medir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Trivy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Por ejecución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Competencias y participación (OE8)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Prueba práctica final frente a inicial; asistencia; acciones a tiempo.</w:t>
            </w:r>
          </w:p>
        </w:tc>
        <w:tc>
          <w:tcPr>
            <w:tcW w:type="dxa" w:w="8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2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+25 %; ≥ 85 %; ≥ 80 %</w:t>
            </w:r>
          </w:p>
        </w:tc>
        <w:tc>
          <w:tcPr>
            <w:tcW w:type="dxa" w:w="1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Evaluación y tablero</w:t>
            </w:r>
          </w:p>
        </w:tc>
        <w:tc>
          <w:tcPr>
            <w:tcW w:type="dxa" w:w="9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S1, S12 y semanal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9. Métricas de desempeño del DevOps Dojo.</w:t>
      </w:r>
    </w:p>
    <w:p>
      <w:pPr>
        <w:pStyle w:val="Heading2"/>
      </w:pPr>
      <w:r>
        <w:t xml:space="preserve">7.1. Método de medición y análisis</w:t>
      </w:r>
    </w:p>
    <w:p>
      <w:pPr>
        <w:spacing w:after="120"/>
        <w:jc w:val="both"/>
      </w:pPr>
      <w:r>
        <w:t xml:space="preserve">Los datos se extraerán automáticamente de k6, Prometheus, GitLab y Trivy hacia un panel compartido de Grafana; en la semana 1 se documentará la fórmula, la fuente y el responsable de cada indicador. El análisis se hará en tres niveles: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Operativo (semanal):</w:t>
      </w:r>
      <w:r>
        <w:t xml:space="preserve"> el equipo revisa los resultados de las pruebas y los fallos de la canalización en la retrospectiva.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Táctico (quincenal):</w:t>
      </w:r>
      <w:r>
        <w:t xml:space="preserve"> el coordinador compara cada prueba de carga con la anterior; si un indicador no mejora, se analiza la causa antes de avanzar al siguiente bloque.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Estratégico (semana 12):</w:t>
      </w:r>
      <w:r>
        <w:t xml:space="preserve"> el patrocinador decide la migración a producción si se cumplen las metas de usuarios, latencia, errores y recuperación.</w:t>
      </w:r>
    </w:p>
    <w:p>
      <w:pPr>
        <w:pStyle w:val="Heading1"/>
      </w:pPr>
      <w:r>
        <w:t xml:space="preserve">8. Ejercicio 4. Sistema de retroalimentación</w:t>
      </w:r>
    </w:p>
    <w:p>
      <w:pPr>
        <w:spacing w:after="120"/>
        <w:jc w:val="both"/>
      </w:pPr>
      <w:r>
        <w:t xml:space="preserve">El sistema sigue un ciclo de cinco pasos que se repite al terminar cada sesión: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0"/>
        <w:gridCol w:w="405"/>
        <w:gridCol w:w="1490"/>
        <w:gridCol w:w="405"/>
        <w:gridCol w:w="1490"/>
        <w:gridCol w:w="405"/>
        <w:gridCol w:w="1490"/>
        <w:gridCol w:w="405"/>
        <w:gridCol w:w="1490"/>
      </w:tblGrid>
      <w:tr>
        <w:tc>
          <w:tcPr>
            <w:tcW w:type="dxa" w:w="149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Recolectar</w:t>
            </w:r>
          </w:p>
        </w:tc>
        <w:tc>
          <w:tcPr>
            <w:tcW w:type="dxa" w:w="405"/>
            <w:tcBorders>
              <w:top w:val="none"/>
              <w:left w:val="single" w:color="8EA9C1" w:sz="4"/>
              <w:bottom w:val="none"/>
              <w:right w:val="single" w:color="8EA9C1" w:sz="4"/>
            </w:tcBorders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49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Consolidar</w:t>
            </w:r>
          </w:p>
        </w:tc>
        <w:tc>
          <w:tcPr>
            <w:tcW w:type="dxa" w:w="405"/>
            <w:tcBorders>
              <w:top w:val="none"/>
              <w:left w:val="single" w:color="8EA9C1" w:sz="4"/>
              <w:bottom w:val="none"/>
              <w:right w:val="single" w:color="8EA9C1" w:sz="4"/>
            </w:tcBorders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49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Analizar y priorizar</w:t>
            </w:r>
          </w:p>
        </w:tc>
        <w:tc>
          <w:tcPr>
            <w:tcW w:type="dxa" w:w="405"/>
            <w:tcBorders>
              <w:top w:val="none"/>
              <w:left w:val="single" w:color="8EA9C1" w:sz="4"/>
              <w:bottom w:val="none"/>
              <w:right w:val="single" w:color="8EA9C1" w:sz="4"/>
            </w:tcBorders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49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Aplicar</w:t>
            </w:r>
          </w:p>
        </w:tc>
        <w:tc>
          <w:tcPr>
            <w:tcW w:type="dxa" w:w="405"/>
            <w:tcBorders>
              <w:top w:val="none"/>
              <w:left w:val="single" w:color="8EA9C1" w:sz="4"/>
              <w:bottom w:val="none"/>
              <w:right w:val="single" w:color="8EA9C1" w:sz="4"/>
            </w:tcBorders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149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Verificar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Figura 3. Ciclo de retroalimentación aplicado al término de cada sesión.</w:t>
      </w:r>
    </w:p>
    <w:p>
      <w:pPr>
        <w:pStyle w:val="Heading2"/>
      </w:pPr>
      <w:r>
        <w:t xml:space="preserve">8.1. Recolección</w:t>
      </w:r>
    </w:p>
    <w:p>
      <w:pPr>
        <w:spacing w:after="120"/>
        <w:jc w:val="both"/>
      </w:pPr>
      <w:r>
        <w:t xml:space="preserve">Al cierre de cada sesión, los participantes responden una </w:t>
      </w:r>
      <w:r>
        <w:rPr>
          <w:b/>
          <w:bCs/>
        </w:rPr>
        <w:t xml:space="preserve">encuesta anónima de 3 minutos</w:t>
      </w:r>
      <w:r>
        <w:t xml:space="preserve"> con una escala del 1 (muy en desacuerdo) al 5 (muy de acuerdo):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70"/>
        <w:gridCol w:w="22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Los objetivos de aprendizaje de la sesión fueron claros.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 ejercicio me ayudó a entender el problema de escalabilidad del portal.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Relevancia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La dificultad del ejercicio fue adecuada.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Dificultad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Me siento capaz de aplicar lo aprendido sin ayuda.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Confianza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El clúster y las herramientas funcionaron correctamente.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617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(Abierta) ¿Qué cambiarías para la próxima sesión?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8"/>
                <w:szCs w:val="18"/>
              </w:rPr>
              <w:t xml:space="preserve">Mejora</w:t>
            </w:r>
          </w:p>
        </w:tc>
      </w:tr>
    </w:tbl>
    <w:p>
      <w:pPr>
        <w:spacing w:after="100" w:before="40"/>
        <w:jc w:val="center"/>
      </w:pPr>
      <w:r>
        <w:rPr>
          <w:i/>
          <w:iCs/>
          <w:color w:val="404040"/>
          <w:sz w:val="20"/>
          <w:szCs w:val="20"/>
        </w:rPr>
        <w:t xml:space="preserve">Tabla 10. Encuesta de cierre de sesión.</w:t>
      </w:r>
    </w:p>
    <w:p>
      <w:pPr>
        <w:spacing w:after="120"/>
        <w:jc w:val="both"/>
      </w:pPr>
      <w:r>
        <w:t xml:space="preserve">Se complementa con la </w:t>
      </w:r>
      <w:r>
        <w:rPr>
          <w:b/>
          <w:bCs/>
        </w:rPr>
        <w:t xml:space="preserve">retrospectiva</w:t>
      </w:r>
      <w:r>
        <w:t xml:space="preserve"> (¿qué funcionó?, ¿qué nos dificultó? y ¿qué cambiamos?), el registro de obstáculos del </w:t>
      </w:r>
      <w:r>
        <w:rPr>
          <w:b/>
          <w:bCs/>
        </w:rPr>
        <w:t xml:space="preserve">tablero</w:t>
      </w:r>
      <w:r>
        <w:t xml:space="preserve"> y la </w:t>
      </w:r>
      <w:r>
        <w:rPr>
          <w:b/>
          <w:bCs/>
        </w:rPr>
        <w:t xml:space="preserve">revisión de entregables</w:t>
      </w:r>
      <w:r>
        <w:t xml:space="preserve">.</w:t>
      </w:r>
    </w:p>
    <w:p>
      <w:pPr>
        <w:pStyle w:val="Heading2"/>
      </w:pPr>
      <w:r>
        <w:t xml:space="preserve">8.2. Análisis y reglas de ajuste</w:t>
      </w:r>
    </w:p>
    <w:p>
      <w:pPr>
        <w:spacing w:after="120"/>
        <w:jc w:val="both"/>
      </w:pPr>
      <w:r>
        <w:t xml:space="preserve">El coordinador consolida los resultados en 24 horas, calcula la media de cada pregunta y agrupa los comentarios por categoría. Se aplican estas reglas: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Media </w:t>
      </w:r>
      <w:r>
        <w:rPr>
          <w:b/>
          <w:bCs/>
        </w:rPr>
        <w:t xml:space="preserve">menor de 3,5</w:t>
      </w:r>
      <w:r>
        <w:t xml:space="preserve"> en P1 o P3: el mentor rediseña el ejercicio y lo repasa al inicio de la siguiente sesión.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Media </w:t>
      </w:r>
      <w:r>
        <w:rPr>
          <w:b/>
          <w:bCs/>
        </w:rPr>
        <w:t xml:space="preserve">menor de 3,5</w:t>
      </w:r>
      <w:r>
        <w:t xml:space="preserve"> en P4: se programa una práctica de refuerzo de una hora en la semana.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Media </w:t>
      </w:r>
      <w:r>
        <w:rPr>
          <w:b/>
          <w:bCs/>
        </w:rPr>
        <w:t xml:space="preserve">menor de 4,0</w:t>
      </w:r>
      <w:r>
        <w:t xml:space="preserve"> en P5: Operaciones corrige el entorno antes de la siguiente sesión.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Si una prueba de carga </w:t>
      </w:r>
      <w:r>
        <w:rPr>
          <w:b/>
          <w:bCs/>
        </w:rPr>
        <w:t xml:space="preserve">no mejora</w:t>
      </w:r>
      <w:r>
        <w:t xml:space="preserve"> respecto a la anterior: se dedica la primera hora de la siguiente sesión a analizar la causa en equipo.</w:t>
      </w:r>
    </w:p>
    <w:p>
      <w:pPr>
        <w:pStyle w:val="Heading2"/>
      </w:pPr>
      <w:r>
        <w:t xml:space="preserve">8.3. Aplicación, seguimiento y evaluación</w:t>
      </w:r>
    </w:p>
    <w:p>
      <w:pPr>
        <w:spacing w:after="120"/>
        <w:jc w:val="both"/>
      </w:pPr>
      <w:r>
        <w:t xml:space="preserve">Cada retrospectiva termina con </w:t>
      </w:r>
      <w:r>
        <w:rPr>
          <w:b/>
          <w:bCs/>
        </w:rPr>
        <w:t xml:space="preserve">un máximo de tres acciones</w:t>
      </w:r>
      <w:r>
        <w:t xml:space="preserve"> (problema, acción, responsable, fecha y evidencia), que se verifican al inicio de la sesión siguiente. El patrocinador recibe un informe quincenal. El sistema será eficaz si el 80 % responde cada encuesta, el 80 % de las acciones se completa a tiempo y la media de la encuesta aumenta a lo largo del programa.</w:t>
      </w:r>
    </w:p>
    <w:p>
      <w:pPr>
        <w:pStyle w:val="Heading1"/>
      </w:pPr>
      <w:r>
        <w:t xml:space="preserve">9. Conclusiones</w:t>
      </w:r>
    </w:p>
    <w:p>
      <w:pPr>
        <w:spacing w:after="120"/>
        <w:jc w:val="both"/>
      </w:pPr>
      <w:r>
        <w:t xml:space="preserve">Organizar el Dojo alrededor de un reto real, la caída del portal por encima de los 5 000 usuarios, hace que cada sesión produzca un avance medible sobre un problema del negocio. La propuesta parte de una idea central: </w:t>
      </w:r>
      <w:r>
        <w:rPr>
          <w:b/>
          <w:bCs/>
        </w:rPr>
        <w:t xml:space="preserve">Kubernetes por sí solo no resuelve el problema</w:t>
      </w:r>
      <w:r>
        <w:t xml:space="preserve">. Si se escalara la aplicación sin optimizar MongoDB, el aumento de pods multiplicaría las conexiones y la base de datos caería antes. Por eso el cronograma avanza de forma progresiva: medir, optimizar, contenerizar, orquestar, escalar y comprobar la resiliencia, con objetivos SMART, un equipo multidisciplinario que incluye al DBA y un alcance delimitado a pre-producción.</w:t>
      </w:r>
    </w:p>
    <w:p>
      <w:pPr>
        <w:spacing w:after="120"/>
        <w:jc w:val="both"/>
      </w:pPr>
      <w:r>
        <w:t xml:space="preserve">Las métricas permitirán demostrar con datos si se alcanzan los 10 000 usuarios, y la retroalimentación corregirá el programa cada semana. Se recomienda aprobar la migración a producción solo si se cumplen las metas, y realizarla de forma gradual.</w:t>
      </w:r>
    </w:p>
    <w:p>
      <w:pPr>
        <w:pStyle w:val="Heading1"/>
      </w:pPr>
      <w:r>
        <w:t xml:space="preserve">10. Referencias bibliográficas</w:t>
      </w:r>
    </w:p>
    <w:p>
      <w:pPr>
        <w:spacing w:after="100" w:line="240" w:lineRule="auto"/>
        <w:ind w:left="720" w:hanging="720"/>
        <w:jc w:val="left"/>
      </w:pPr>
      <w:r>
        <w:t xml:space="preserve">DORA. (2024). </w:t>
      </w:r>
      <w:r>
        <w:rPr>
          <w:i/>
          <w:iCs/>
        </w:rPr>
        <w:t xml:space="preserve">Accelerate State of DevOps Report 2024</w:t>
      </w:r>
      <w:r>
        <w:t xml:space="preserve">. Google Cloud. </w:t>
      </w:r>
      <w:hyperlink w:history="1" r:id="rIdyfi_pkelrivxhyndkizyg">
        <w:r>
          <w:rPr>
            <w:rStyle w:val="Hyperlink"/>
          </w:rPr>
          <w:t xml:space="preserve">https://dora.dev/dora-report-2024</w:t>
        </w:r>
      </w:hyperlink>
    </w:p>
    <w:p>
      <w:pPr>
        <w:spacing w:after="100" w:line="240" w:lineRule="auto"/>
        <w:ind w:left="720" w:hanging="720"/>
        <w:jc w:val="left"/>
      </w:pPr>
      <w:r>
        <w:t xml:space="preserve">Forsgren, N., Humble, J. y Kim, G. (2018). </w:t>
      </w:r>
      <w:r>
        <w:rPr>
          <w:i/>
          <w:iCs/>
        </w:rPr>
        <w:t xml:space="preserve">Accelerate: The science of lean software and DevOps: Building and scaling high performing technology organizations</w:t>
      </w:r>
      <w:r>
        <w:t xml:space="preserve">. IT Revolution Press.</w:t>
      </w:r>
    </w:p>
    <w:p>
      <w:pPr>
        <w:spacing w:after="100" w:line="240" w:lineRule="auto"/>
        <w:ind w:left="720" w:hanging="720"/>
        <w:jc w:val="left"/>
      </w:pPr>
      <w:r>
        <w:t xml:space="preserve">Kim, G., Humble, J., Debois, P. y Willis, J. (2016). </w:t>
      </w:r>
      <w:r>
        <w:rPr>
          <w:i/>
          <w:iCs/>
        </w:rPr>
        <w:t xml:space="preserve">The DevOps handbook: How to create world-class agility, reliability, and security in technology organizations</w:t>
      </w:r>
      <w:r>
        <w:t xml:space="preserve">. IT Revolution Press.</w:t>
      </w:r>
    </w:p>
    <w:p>
      <w:pPr>
        <w:spacing w:after="100" w:line="240" w:lineRule="auto"/>
        <w:ind w:left="720" w:hanging="720"/>
        <w:jc w:val="left"/>
      </w:pPr>
      <w:r>
        <w:t xml:space="preserve">Microsoft. (2021, 7 de mayo). Intro of DevOps Dojo. </w:t>
      </w:r>
      <w:r>
        <w:rPr>
          <w:i/>
          <w:iCs/>
        </w:rPr>
        <w:t xml:space="preserve">Azure DevOps Blog</w:t>
      </w:r>
      <w:r>
        <w:t xml:space="preserve">. </w:t>
      </w:r>
      <w:hyperlink w:history="1" r:id="rId5yee_iqocrkir0psh4czb">
        <w:r>
          <w:rPr>
            <w:rStyle w:val="Hyperlink"/>
          </w:rPr>
          <w:t xml:space="preserve">https://devblogs.microsoft.com/devops/intro-of-devops-dojo/</w:t>
        </w:r>
      </w:hyperlink>
    </w:p>
    <w:p>
      <w:pPr>
        <w:spacing w:after="100" w:line="240" w:lineRule="auto"/>
        <w:ind w:left="720" w:hanging="720"/>
        <w:jc w:val="left"/>
      </w:pPr>
      <w:r>
        <w:t xml:space="preserve">MongoDB, Inc. (s. f.). </w:t>
      </w:r>
      <w:r>
        <w:rPr>
          <w:i/>
          <w:iCs/>
        </w:rPr>
        <w:t xml:space="preserve">Replication</w:t>
      </w:r>
      <w:r>
        <w:t xml:space="preserve">. MongoDB Manual. Recuperado el 28 de octubre de 2026, de </w:t>
      </w:r>
      <w:hyperlink w:history="1" r:id="rIdmnmuykpoqptbam0liv_gc">
        <w:r>
          <w:rPr>
            <w:rStyle w:val="Hyperlink"/>
          </w:rPr>
          <w:t xml:space="preserve">https://www.mongodb.com/docs/manual/replication/</w:t>
        </w:r>
      </w:hyperlink>
    </w:p>
    <w:p>
      <w:pPr>
        <w:spacing w:after="100" w:line="240" w:lineRule="auto"/>
        <w:ind w:left="720" w:hanging="720"/>
        <w:jc w:val="left"/>
      </w:pPr>
      <w:r>
        <w:t xml:space="preserve">The Kubernetes Authors. (s. f.). </w:t>
      </w:r>
      <w:r>
        <w:rPr>
          <w:i/>
          <w:iCs/>
        </w:rPr>
        <w:t xml:space="preserve">Horizontal Pod Autoscaling</w:t>
      </w:r>
      <w:r>
        <w:t xml:space="preserve">. Kubernetes Documentation. Recuperado el 28 de octubre de 2026, de </w:t>
      </w:r>
      <w:hyperlink w:history="1" r:id="rIdaandxdzs9gbg-jjkgejsf">
        <w:r>
          <w:rPr>
            <w:rStyle w:val="Hyperlink"/>
          </w:rPr>
          <w:t xml:space="preserve">https://kubernetes.io/docs/tasks/run-application/horizontal-pod-autoscale/</w:t>
        </w:r>
      </w:hyperlink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fi_pkelrivxhyndkizyg" Type="http://schemas.openxmlformats.org/officeDocument/2006/relationships/hyperlink" Target="https://dora.dev/dora-report-2024" TargetMode="External"/><Relationship Id="rId5yee_iqocrkir0psh4czb" Type="http://schemas.openxmlformats.org/officeDocument/2006/relationships/hyperlink" Target="https://devblogs.microsoft.com/devops/intro-of-devops-dojo/" TargetMode="External"/><Relationship Id="rIdmnmuykpoqptbam0liv_gc" Type="http://schemas.openxmlformats.org/officeDocument/2006/relationships/hyperlink" Target="https://www.mongodb.com/docs/manual/replication/" TargetMode="External"/><Relationship Id="rIdaandxdzs9gbg-jjkgejsf" Type="http://schemas.openxmlformats.org/officeDocument/2006/relationships/hyperlink" Target="https://kubernetes.io/docs/tasks/run-application/horizontal-pod-autoscale/" TargetMode="External"/><Relationship Id="rId8" Type="http://schemas.openxmlformats.org/officeDocument/2006/relationships/image" Target="media/5e831f17190aad44210da9f8d0b14a00470678c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un DevOps Dojo</dc:title>
  <dc:creator>Miguel Ángel Guzmán Pérez</dc:creator>
  <cp:lastModifiedBy>Un-named</cp:lastModifiedBy>
  <cp:revision>1</cp:revision>
  <dcterms:created xsi:type="dcterms:W3CDTF">2026-10-28T21:17:55.852Z</dcterms:created>
  <dcterms:modified xsi:type="dcterms:W3CDTF">2026-10-28T21:17:55.853Z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