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DB35A" w14:textId="77777777" w:rsidR="00725F63" w:rsidRPr="00B15233" w:rsidRDefault="00725F63" w:rsidP="00725F63">
      <w:pPr>
        <w:jc w:val="center"/>
        <w:rPr>
          <w:sz w:val="44"/>
          <w:szCs w:val="44"/>
          <w:lang w:val="en-US"/>
        </w:rPr>
      </w:pPr>
      <w:r w:rsidRPr="00B15233">
        <w:rPr>
          <w:sz w:val="44"/>
          <w:szCs w:val="44"/>
          <w:lang w:val="en-US"/>
        </w:rPr>
        <w:t>USER REQUIREMENTS:</w:t>
      </w:r>
    </w:p>
    <w:p w14:paraId="5F475745" w14:textId="77777777" w:rsidR="00081B46" w:rsidRDefault="00081B46" w:rsidP="00081B46">
      <w:pPr>
        <w:jc w:val="center"/>
        <w:rPr>
          <w:sz w:val="44"/>
          <w:szCs w:val="44"/>
          <w:lang w:val="en-US"/>
        </w:rPr>
      </w:pPr>
      <w:r>
        <w:rPr>
          <w:sz w:val="44"/>
          <w:szCs w:val="44"/>
          <w:lang w:val="en-US"/>
        </w:rPr>
        <w:t>GLOBAL QUALITY OF LIFE INDEX</w:t>
      </w:r>
    </w:p>
    <w:p w14:paraId="6A745FA7" w14:textId="77777777" w:rsidR="00725F63" w:rsidRPr="00B67F34" w:rsidRDefault="00725F63" w:rsidP="00725F63">
      <w:pPr>
        <w:jc w:val="center"/>
        <w:rPr>
          <w:lang w:val="en-US"/>
        </w:rPr>
      </w:pPr>
    </w:p>
    <w:p w14:paraId="6F0B41E6" w14:textId="183F311A" w:rsidR="0009777B" w:rsidRDefault="00725F63" w:rsidP="0009777B">
      <w:pPr>
        <w:pStyle w:val="Heading1"/>
        <w:rPr>
          <w:sz w:val="36"/>
          <w:szCs w:val="36"/>
          <w:lang w:val="en-US"/>
        </w:rPr>
      </w:pPr>
      <w:r w:rsidRPr="00B67F34">
        <w:rPr>
          <w:sz w:val="36"/>
          <w:szCs w:val="36"/>
          <w:lang w:val="en-US"/>
        </w:rPr>
        <w:t>Objective:</w:t>
      </w:r>
    </w:p>
    <w:p w14:paraId="7E5A3DDB" w14:textId="2EB066B8" w:rsidR="0009777B" w:rsidRDefault="00DB25EA" w:rsidP="00DB25EA">
      <w:pPr>
        <w:jc w:val="both"/>
      </w:pPr>
      <w:r w:rsidRPr="00DB25EA">
        <w:t xml:space="preserve">To provide a comprehensive, data-driven analysis of quality of life across different countries and help travelers, expats, government institutions, and organizations make informed decisions about relocation, </w:t>
      </w:r>
      <w:proofErr w:type="gramStart"/>
      <w:r w:rsidRPr="00DB25EA">
        <w:t>policy-making</w:t>
      </w:r>
      <w:proofErr w:type="gramEnd"/>
      <w:r w:rsidRPr="00DB25EA">
        <w:t>, and investment opportunities by visualizing global trends and rankings.</w:t>
      </w:r>
    </w:p>
    <w:p w14:paraId="46A2FB5F" w14:textId="77777777" w:rsidR="00DB25EA" w:rsidRPr="0009777B" w:rsidRDefault="00DB25EA" w:rsidP="0009777B">
      <w:pPr>
        <w:jc w:val="both"/>
        <w:rPr>
          <w:lang w:val="en-US"/>
        </w:rPr>
      </w:pPr>
    </w:p>
    <w:p w14:paraId="258F4DFB" w14:textId="05AF5AAC" w:rsidR="00934CAA" w:rsidRDefault="00725F63" w:rsidP="00725F63">
      <w:pPr>
        <w:pStyle w:val="Heading1"/>
        <w:rPr>
          <w:sz w:val="36"/>
          <w:szCs w:val="36"/>
          <w:lang w:val="en-US"/>
        </w:rPr>
      </w:pPr>
      <w:r w:rsidRPr="00B67F34">
        <w:rPr>
          <w:sz w:val="36"/>
          <w:szCs w:val="36"/>
          <w:lang w:val="en-US"/>
        </w:rPr>
        <w:t>Target Audience:</w:t>
      </w:r>
    </w:p>
    <w:p w14:paraId="1DF5EC25" w14:textId="72FE0875" w:rsidR="005B2FC8" w:rsidRPr="005B2FC8" w:rsidRDefault="005B2FC8" w:rsidP="00DB25EA">
      <w:pPr>
        <w:pStyle w:val="ListParagraph"/>
        <w:numPr>
          <w:ilvl w:val="0"/>
          <w:numId w:val="14"/>
        </w:numPr>
        <w:jc w:val="both"/>
      </w:pPr>
      <w:r w:rsidRPr="00934CAA">
        <w:rPr>
          <w:b/>
          <w:bCs/>
        </w:rPr>
        <w:t>Expats, Travelers, and Business Leaders</w:t>
      </w:r>
      <w:r w:rsidRPr="00934CAA">
        <w:t>: Seek insights on relocation, investment, and livability factors like safety and cost of living.</w:t>
      </w:r>
    </w:p>
    <w:p w14:paraId="64B1D0D6" w14:textId="6B6F0A95" w:rsidR="00934CAA" w:rsidRPr="00934CAA" w:rsidRDefault="00934CAA" w:rsidP="00DB25EA">
      <w:pPr>
        <w:pStyle w:val="ListParagraph"/>
        <w:numPr>
          <w:ilvl w:val="0"/>
          <w:numId w:val="14"/>
        </w:numPr>
        <w:jc w:val="both"/>
      </w:pPr>
      <w:r w:rsidRPr="00934CAA">
        <w:rPr>
          <w:b/>
          <w:bCs/>
        </w:rPr>
        <w:t>Policymakers and Government Agencies</w:t>
      </w:r>
      <w:r w:rsidRPr="00934CAA">
        <w:t>: Use data to shape policies and allocate resources for public welfare.</w:t>
      </w:r>
    </w:p>
    <w:p w14:paraId="14A57B5C" w14:textId="11349A12" w:rsidR="00934CAA" w:rsidRPr="00934CAA" w:rsidRDefault="00934CAA" w:rsidP="00DB25EA">
      <w:pPr>
        <w:pStyle w:val="ListParagraph"/>
        <w:numPr>
          <w:ilvl w:val="0"/>
          <w:numId w:val="14"/>
        </w:numPr>
        <w:jc w:val="both"/>
      </w:pPr>
      <w:r w:rsidRPr="00934CAA">
        <w:rPr>
          <w:b/>
          <w:bCs/>
        </w:rPr>
        <w:t>International Organizations</w:t>
      </w:r>
      <w:r w:rsidRPr="00934CAA">
        <w:t>: Monitor global development and guide aid programs using quality of life data.</w:t>
      </w:r>
    </w:p>
    <w:p w14:paraId="2B7A3531" w14:textId="2A076F3F" w:rsidR="00934CAA" w:rsidRPr="00934CAA" w:rsidRDefault="00934CAA" w:rsidP="00DB25EA">
      <w:pPr>
        <w:pStyle w:val="ListParagraph"/>
        <w:numPr>
          <w:ilvl w:val="0"/>
          <w:numId w:val="14"/>
        </w:numPr>
        <w:jc w:val="both"/>
      </w:pPr>
      <w:r w:rsidRPr="00934CAA">
        <w:rPr>
          <w:b/>
          <w:bCs/>
        </w:rPr>
        <w:t>NGOs, Researchers, and Economic Analysts</w:t>
      </w:r>
      <w:r w:rsidRPr="00934CAA">
        <w:t>: Analyze data to address challenges and study socio-economic factors.</w:t>
      </w:r>
    </w:p>
    <w:p w14:paraId="625F9FF2" w14:textId="77777777" w:rsidR="00934CAA" w:rsidRPr="00934CAA" w:rsidRDefault="00934CAA" w:rsidP="00934CAA">
      <w:pPr>
        <w:pStyle w:val="ListParagraph"/>
      </w:pPr>
    </w:p>
    <w:p w14:paraId="55DFF26B" w14:textId="3FEA9628" w:rsidR="00725F63" w:rsidRPr="00B67F34" w:rsidRDefault="00725F63" w:rsidP="00725F63">
      <w:pPr>
        <w:pStyle w:val="Heading1"/>
        <w:rPr>
          <w:sz w:val="36"/>
          <w:szCs w:val="36"/>
          <w:lang w:val="en-US"/>
        </w:rPr>
      </w:pPr>
      <w:r>
        <w:rPr>
          <w:sz w:val="36"/>
          <w:szCs w:val="36"/>
          <w:lang w:val="en-US"/>
        </w:rPr>
        <w:t>S</w:t>
      </w:r>
      <w:r w:rsidRPr="00B67F34">
        <w:rPr>
          <w:sz w:val="36"/>
          <w:szCs w:val="36"/>
          <w:lang w:val="en-US"/>
        </w:rPr>
        <w:t xml:space="preserve">uccess Criteria </w:t>
      </w:r>
    </w:p>
    <w:p w14:paraId="3FB45C08" w14:textId="77777777" w:rsidR="00934CAA" w:rsidRDefault="00934CAA" w:rsidP="00934CAA">
      <w:pPr>
        <w:jc w:val="both"/>
        <w:rPr>
          <w:sz w:val="6"/>
          <w:szCs w:val="6"/>
          <w:lang w:val="en-US"/>
        </w:rPr>
      </w:pPr>
    </w:p>
    <w:p w14:paraId="2671B3E7" w14:textId="6927BAE8" w:rsidR="00934CAA" w:rsidRPr="00934CAA" w:rsidRDefault="00934CAA" w:rsidP="00934CAA">
      <w:pPr>
        <w:pStyle w:val="ListParagraph"/>
        <w:numPr>
          <w:ilvl w:val="0"/>
          <w:numId w:val="15"/>
        </w:numPr>
        <w:jc w:val="both"/>
      </w:pPr>
      <w:r w:rsidRPr="00934CAA">
        <w:t>Clear identification of global quality of life disparities.</w:t>
      </w:r>
    </w:p>
    <w:p w14:paraId="57496D1F" w14:textId="3D6D1BB8" w:rsidR="00082DB9" w:rsidRPr="00B97B92" w:rsidRDefault="00934CAA" w:rsidP="00082DB9">
      <w:pPr>
        <w:pStyle w:val="ListParagraph"/>
        <w:numPr>
          <w:ilvl w:val="0"/>
          <w:numId w:val="15"/>
        </w:numPr>
        <w:jc w:val="both"/>
        <w:rPr>
          <w:lang w:val="en-US"/>
        </w:rPr>
      </w:pPr>
      <w:r w:rsidRPr="00934CAA">
        <w:t>Easy-to-understand visualizations for decision-makers.</w:t>
      </w:r>
    </w:p>
    <w:p w14:paraId="6238BF9F" w14:textId="77777777" w:rsidR="00B97B92" w:rsidRDefault="00B97B92" w:rsidP="00B97B92">
      <w:pPr>
        <w:pStyle w:val="ListParagraph"/>
        <w:jc w:val="both"/>
        <w:rPr>
          <w:lang w:val="en-US"/>
        </w:rPr>
      </w:pPr>
    </w:p>
    <w:p w14:paraId="7F99BF13" w14:textId="77777777" w:rsidR="00DB25EA" w:rsidRPr="00B97B92" w:rsidRDefault="00DB25EA" w:rsidP="00B97B92">
      <w:pPr>
        <w:pStyle w:val="ListParagraph"/>
        <w:jc w:val="both"/>
        <w:rPr>
          <w:lang w:val="en-US"/>
        </w:rPr>
      </w:pPr>
    </w:p>
    <w:p w14:paraId="0FBBD876" w14:textId="77777777" w:rsidR="00082DB9" w:rsidRPr="00082DB9" w:rsidRDefault="00082DB9" w:rsidP="00082DB9">
      <w:pPr>
        <w:pStyle w:val="Heading1"/>
        <w:rPr>
          <w:sz w:val="36"/>
          <w:szCs w:val="36"/>
          <w:lang w:val="en-US"/>
        </w:rPr>
      </w:pPr>
      <w:r w:rsidRPr="00082DB9">
        <w:rPr>
          <w:sz w:val="36"/>
          <w:szCs w:val="36"/>
          <w:lang w:val="en-US"/>
        </w:rPr>
        <w:t>Key Metrics</w:t>
      </w:r>
    </w:p>
    <w:p w14:paraId="346BDAF2" w14:textId="77777777" w:rsidR="00082DB9" w:rsidRPr="00082DB9" w:rsidRDefault="00082DB9" w:rsidP="00082DB9">
      <w:pPr>
        <w:pStyle w:val="ListParagraph"/>
        <w:numPr>
          <w:ilvl w:val="0"/>
          <w:numId w:val="21"/>
        </w:numPr>
        <w:jc w:val="both"/>
      </w:pPr>
      <w:r w:rsidRPr="00082DB9">
        <w:rPr>
          <w:b/>
          <w:bCs/>
        </w:rPr>
        <w:t>Purchasing Power Value</w:t>
      </w:r>
      <w:r w:rsidRPr="00082DB9">
        <w:t>: Reflects the economic strength of a country, indicating how much goods and services a person can afford with their income.</w:t>
      </w:r>
    </w:p>
    <w:p w14:paraId="28BB329C" w14:textId="77777777" w:rsidR="00082DB9" w:rsidRPr="00082DB9" w:rsidRDefault="00082DB9" w:rsidP="00082DB9">
      <w:pPr>
        <w:pStyle w:val="ListParagraph"/>
        <w:numPr>
          <w:ilvl w:val="0"/>
          <w:numId w:val="21"/>
        </w:numPr>
        <w:jc w:val="both"/>
      </w:pPr>
      <w:r w:rsidRPr="00082DB9">
        <w:rPr>
          <w:b/>
          <w:bCs/>
        </w:rPr>
        <w:t>Safety Value</w:t>
      </w:r>
      <w:r w:rsidRPr="00082DB9">
        <w:t>: Measures the level of safety in a country, including crime rates and overall security.</w:t>
      </w:r>
    </w:p>
    <w:p w14:paraId="30914318" w14:textId="77777777" w:rsidR="00082DB9" w:rsidRPr="00082DB9" w:rsidRDefault="00082DB9" w:rsidP="00082DB9">
      <w:pPr>
        <w:pStyle w:val="ListParagraph"/>
        <w:numPr>
          <w:ilvl w:val="0"/>
          <w:numId w:val="21"/>
        </w:numPr>
        <w:jc w:val="both"/>
      </w:pPr>
      <w:r w:rsidRPr="00082DB9">
        <w:rPr>
          <w:b/>
          <w:bCs/>
        </w:rPr>
        <w:t>Health Care Value</w:t>
      </w:r>
      <w:r w:rsidRPr="00082DB9">
        <w:t>: Indicates the quality and accessibility of healthcare in a country.</w:t>
      </w:r>
    </w:p>
    <w:p w14:paraId="3D41B37E" w14:textId="77777777" w:rsidR="00082DB9" w:rsidRPr="00082DB9" w:rsidRDefault="00082DB9" w:rsidP="00082DB9">
      <w:pPr>
        <w:pStyle w:val="ListParagraph"/>
        <w:numPr>
          <w:ilvl w:val="0"/>
          <w:numId w:val="21"/>
        </w:numPr>
        <w:jc w:val="both"/>
      </w:pPr>
      <w:r w:rsidRPr="00082DB9">
        <w:rPr>
          <w:b/>
          <w:bCs/>
        </w:rPr>
        <w:t>Cost of Living Value</w:t>
      </w:r>
      <w:r w:rsidRPr="00082DB9">
        <w:t>: Reflects the affordability of daily life, including expenses for food, housing, and transportation.</w:t>
      </w:r>
    </w:p>
    <w:p w14:paraId="5420DC13" w14:textId="77777777" w:rsidR="00082DB9" w:rsidRPr="00082DB9" w:rsidRDefault="00082DB9" w:rsidP="00082DB9">
      <w:pPr>
        <w:pStyle w:val="ListParagraph"/>
        <w:numPr>
          <w:ilvl w:val="0"/>
          <w:numId w:val="21"/>
        </w:numPr>
        <w:jc w:val="both"/>
      </w:pPr>
      <w:r w:rsidRPr="00082DB9">
        <w:rPr>
          <w:b/>
          <w:bCs/>
        </w:rPr>
        <w:lastRenderedPageBreak/>
        <w:t>Traffic Commute Time Value</w:t>
      </w:r>
      <w:r w:rsidRPr="00082DB9">
        <w:t>: Indicates the average time spent commuting, reflecting infrastructure quality and overall ease of mobility.</w:t>
      </w:r>
    </w:p>
    <w:p w14:paraId="0BA7A603" w14:textId="77777777" w:rsidR="00082DB9" w:rsidRPr="00082DB9" w:rsidRDefault="00082DB9" w:rsidP="00082DB9">
      <w:pPr>
        <w:pStyle w:val="ListParagraph"/>
        <w:numPr>
          <w:ilvl w:val="0"/>
          <w:numId w:val="21"/>
        </w:numPr>
        <w:jc w:val="both"/>
      </w:pPr>
      <w:r w:rsidRPr="00082DB9">
        <w:rPr>
          <w:b/>
          <w:bCs/>
        </w:rPr>
        <w:t>Pollution Value</w:t>
      </w:r>
      <w:r w:rsidRPr="00082DB9">
        <w:t>: Measures air and environmental pollution levels, which directly impact health and general livability.</w:t>
      </w:r>
    </w:p>
    <w:p w14:paraId="39988427" w14:textId="77777777" w:rsidR="00082DB9" w:rsidRPr="00082DB9" w:rsidRDefault="00082DB9" w:rsidP="00082DB9">
      <w:pPr>
        <w:pStyle w:val="ListParagraph"/>
        <w:numPr>
          <w:ilvl w:val="0"/>
          <w:numId w:val="21"/>
        </w:numPr>
        <w:jc w:val="both"/>
      </w:pPr>
      <w:r w:rsidRPr="00082DB9">
        <w:rPr>
          <w:b/>
          <w:bCs/>
        </w:rPr>
        <w:t>Quality of Life Value</w:t>
      </w:r>
      <w:r w:rsidRPr="00082DB9">
        <w:t>: A composite score representing the overall quality of life, derived from various factors such as safety, healthcare, and cost of living.</w:t>
      </w:r>
    </w:p>
    <w:p w14:paraId="2B129573" w14:textId="295565C5" w:rsidR="00082DB9" w:rsidRPr="00082DB9" w:rsidRDefault="00082DB9" w:rsidP="00082DB9">
      <w:pPr>
        <w:jc w:val="both"/>
      </w:pPr>
    </w:p>
    <w:p w14:paraId="02FC28FC" w14:textId="3BBDB45E" w:rsidR="00082DB9" w:rsidRPr="00082DB9" w:rsidRDefault="00082DB9" w:rsidP="00082DB9">
      <w:pPr>
        <w:pStyle w:val="Heading1"/>
        <w:rPr>
          <w:sz w:val="36"/>
          <w:szCs w:val="36"/>
          <w:lang w:val="en-US"/>
        </w:rPr>
      </w:pPr>
      <w:r w:rsidRPr="00082DB9">
        <w:rPr>
          <w:sz w:val="36"/>
          <w:szCs w:val="36"/>
          <w:lang w:val="en-US"/>
        </w:rPr>
        <w:t>Key Requirements/Questions</w:t>
      </w:r>
    </w:p>
    <w:p w14:paraId="1EBCF49C" w14:textId="09D7A8FE" w:rsidR="00082DB9" w:rsidRPr="00B97B92" w:rsidRDefault="00082DB9" w:rsidP="00DB25EA">
      <w:pPr>
        <w:pStyle w:val="ListParagraph"/>
        <w:numPr>
          <w:ilvl w:val="0"/>
          <w:numId w:val="22"/>
        </w:numPr>
        <w:jc w:val="both"/>
      </w:pPr>
      <w:r w:rsidRPr="00B97B92">
        <w:t xml:space="preserve">What factors most significantly contribute to the </w:t>
      </w:r>
      <w:r w:rsidR="00181910" w:rsidRPr="00B97B92">
        <w:t>Quality-of-Life</w:t>
      </w:r>
      <w:r w:rsidRPr="00B97B92">
        <w:t xml:space="preserve"> Value in each country?</w:t>
      </w:r>
    </w:p>
    <w:p w14:paraId="56782295" w14:textId="1115B1CD" w:rsidR="00311C36" w:rsidRPr="00082DB9" w:rsidRDefault="00311C36" w:rsidP="00DB25EA">
      <w:pPr>
        <w:pStyle w:val="ListParagraph"/>
        <w:numPr>
          <w:ilvl w:val="0"/>
          <w:numId w:val="22"/>
        </w:numPr>
        <w:jc w:val="both"/>
      </w:pPr>
      <w:r>
        <w:t>Which countries rank</w:t>
      </w:r>
      <w:r w:rsidR="00181910">
        <w:t xml:space="preserve"> at the top and bottom per quality-of-life metrics?</w:t>
      </w:r>
    </w:p>
    <w:p w14:paraId="03BECECA" w14:textId="00C3E536" w:rsidR="00082DB9" w:rsidRPr="00B97B92" w:rsidRDefault="00082DB9" w:rsidP="00DB25EA">
      <w:pPr>
        <w:pStyle w:val="ListParagraph"/>
        <w:numPr>
          <w:ilvl w:val="0"/>
          <w:numId w:val="22"/>
        </w:numPr>
        <w:jc w:val="both"/>
      </w:pPr>
      <w:r w:rsidRPr="00B97B92">
        <w:t xml:space="preserve">How </w:t>
      </w:r>
      <w:r w:rsidR="00DB25EA">
        <w:t>do</w:t>
      </w:r>
      <w:r w:rsidRPr="00B97B92">
        <w:t xml:space="preserve"> safety </w:t>
      </w:r>
      <w:r w:rsidR="00B97B92" w:rsidRPr="00B97B92">
        <w:t xml:space="preserve">and health care </w:t>
      </w:r>
      <w:r w:rsidRPr="00B97B92">
        <w:t>influence the overall perception of quality of life across countries?</w:t>
      </w:r>
    </w:p>
    <w:p w14:paraId="5C39A00E" w14:textId="15B4ACB9" w:rsidR="00082DB9" w:rsidRPr="00082DB9" w:rsidRDefault="00082DB9" w:rsidP="00DB25EA">
      <w:pPr>
        <w:pStyle w:val="ListParagraph"/>
        <w:numPr>
          <w:ilvl w:val="0"/>
          <w:numId w:val="22"/>
        </w:numPr>
        <w:jc w:val="both"/>
      </w:pPr>
      <w:r w:rsidRPr="00082DB9">
        <w:t>How do countries with similar levels of purchasing power compare in terms of safety, healthcare quality, and cost of living, and what does this reveal about the overall quality of life in each?</w:t>
      </w:r>
    </w:p>
    <w:p w14:paraId="14C62781" w14:textId="5FAE92EB" w:rsidR="009540EC" w:rsidRPr="00725F63" w:rsidRDefault="009540EC">
      <w:pPr>
        <w:rPr>
          <w:lang w:val="en-US"/>
        </w:rPr>
      </w:pPr>
    </w:p>
    <w:sectPr w:rsidR="009540EC" w:rsidRPr="00725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1AE"/>
    <w:multiLevelType w:val="multilevel"/>
    <w:tmpl w:val="C1C8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0749"/>
    <w:multiLevelType w:val="hybridMultilevel"/>
    <w:tmpl w:val="3460B8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00BE3"/>
    <w:multiLevelType w:val="hybridMultilevel"/>
    <w:tmpl w:val="4C48B9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6C0D0B"/>
    <w:multiLevelType w:val="hybridMultilevel"/>
    <w:tmpl w:val="247885C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0BF74402"/>
    <w:multiLevelType w:val="hybridMultilevel"/>
    <w:tmpl w:val="843A4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D757492"/>
    <w:multiLevelType w:val="multilevel"/>
    <w:tmpl w:val="CE8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348C2"/>
    <w:multiLevelType w:val="multilevel"/>
    <w:tmpl w:val="1FE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16F84"/>
    <w:multiLevelType w:val="hybridMultilevel"/>
    <w:tmpl w:val="583A1280"/>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A7064A"/>
    <w:multiLevelType w:val="hybridMultilevel"/>
    <w:tmpl w:val="0676531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1B135025"/>
    <w:multiLevelType w:val="multilevel"/>
    <w:tmpl w:val="A35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77DC8"/>
    <w:multiLevelType w:val="multilevel"/>
    <w:tmpl w:val="7C9A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D346B"/>
    <w:multiLevelType w:val="hybridMultilevel"/>
    <w:tmpl w:val="3A0C68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DD146D3"/>
    <w:multiLevelType w:val="hybridMultilevel"/>
    <w:tmpl w:val="4216CD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76D57E9"/>
    <w:multiLevelType w:val="hybridMultilevel"/>
    <w:tmpl w:val="8A2645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63630D9"/>
    <w:multiLevelType w:val="hybridMultilevel"/>
    <w:tmpl w:val="822A02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BD00FBC"/>
    <w:multiLevelType w:val="multilevel"/>
    <w:tmpl w:val="8B14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8407A"/>
    <w:multiLevelType w:val="hybridMultilevel"/>
    <w:tmpl w:val="C116F90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2367061"/>
    <w:multiLevelType w:val="multilevel"/>
    <w:tmpl w:val="9C0618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FD627A"/>
    <w:multiLevelType w:val="hybridMultilevel"/>
    <w:tmpl w:val="C0088A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EF74A35"/>
    <w:multiLevelType w:val="multilevel"/>
    <w:tmpl w:val="3C1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75249"/>
    <w:multiLevelType w:val="multilevel"/>
    <w:tmpl w:val="E0A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1177F"/>
    <w:multiLevelType w:val="hybridMultilevel"/>
    <w:tmpl w:val="221A87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26491806">
    <w:abstractNumId w:val="1"/>
  </w:num>
  <w:num w:numId="2" w16cid:durableId="1731882009">
    <w:abstractNumId w:val="7"/>
  </w:num>
  <w:num w:numId="3" w16cid:durableId="2140872498">
    <w:abstractNumId w:val="2"/>
  </w:num>
  <w:num w:numId="4" w16cid:durableId="2097971093">
    <w:abstractNumId w:val="17"/>
  </w:num>
  <w:num w:numId="5" w16cid:durableId="1381437442">
    <w:abstractNumId w:val="16"/>
  </w:num>
  <w:num w:numId="6" w16cid:durableId="685909818">
    <w:abstractNumId w:val="15"/>
  </w:num>
  <w:num w:numId="7" w16cid:durableId="229005748">
    <w:abstractNumId w:val="9"/>
  </w:num>
  <w:num w:numId="8" w16cid:durableId="1009521604">
    <w:abstractNumId w:val="5"/>
  </w:num>
  <w:num w:numId="9" w16cid:durableId="658004144">
    <w:abstractNumId w:val="20"/>
  </w:num>
  <w:num w:numId="10" w16cid:durableId="504321008">
    <w:abstractNumId w:val="10"/>
  </w:num>
  <w:num w:numId="11" w16cid:durableId="971131788">
    <w:abstractNumId w:val="19"/>
  </w:num>
  <w:num w:numId="12" w16cid:durableId="194588320">
    <w:abstractNumId w:val="18"/>
  </w:num>
  <w:num w:numId="13" w16cid:durableId="331876268">
    <w:abstractNumId w:val="21"/>
  </w:num>
  <w:num w:numId="14" w16cid:durableId="648440263">
    <w:abstractNumId w:val="14"/>
  </w:num>
  <w:num w:numId="15" w16cid:durableId="1421098810">
    <w:abstractNumId w:val="13"/>
  </w:num>
  <w:num w:numId="16" w16cid:durableId="1860001661">
    <w:abstractNumId w:val="4"/>
  </w:num>
  <w:num w:numId="17" w16cid:durableId="291790057">
    <w:abstractNumId w:val="11"/>
  </w:num>
  <w:num w:numId="18" w16cid:durableId="1391926367">
    <w:abstractNumId w:val="12"/>
  </w:num>
  <w:num w:numId="19" w16cid:durableId="491414511">
    <w:abstractNumId w:val="6"/>
  </w:num>
  <w:num w:numId="20" w16cid:durableId="623385735">
    <w:abstractNumId w:val="0"/>
  </w:num>
  <w:num w:numId="21" w16cid:durableId="2110614655">
    <w:abstractNumId w:val="8"/>
  </w:num>
  <w:num w:numId="22" w16cid:durableId="1726219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63"/>
    <w:rsid w:val="00081B46"/>
    <w:rsid w:val="00082DB9"/>
    <w:rsid w:val="0009777B"/>
    <w:rsid w:val="00181910"/>
    <w:rsid w:val="00214A5A"/>
    <w:rsid w:val="00311C36"/>
    <w:rsid w:val="00505CA0"/>
    <w:rsid w:val="005B2FC8"/>
    <w:rsid w:val="006779A7"/>
    <w:rsid w:val="0072381A"/>
    <w:rsid w:val="00725F63"/>
    <w:rsid w:val="00751576"/>
    <w:rsid w:val="007B692C"/>
    <w:rsid w:val="007D4FCF"/>
    <w:rsid w:val="008A5A37"/>
    <w:rsid w:val="00934CAA"/>
    <w:rsid w:val="009540EC"/>
    <w:rsid w:val="009E19D2"/>
    <w:rsid w:val="00A573E7"/>
    <w:rsid w:val="00A7359C"/>
    <w:rsid w:val="00B97B92"/>
    <w:rsid w:val="00BB19A4"/>
    <w:rsid w:val="00C07B0E"/>
    <w:rsid w:val="00C403B4"/>
    <w:rsid w:val="00C404F1"/>
    <w:rsid w:val="00C50C31"/>
    <w:rsid w:val="00CB6419"/>
    <w:rsid w:val="00D96F5E"/>
    <w:rsid w:val="00DB25EA"/>
    <w:rsid w:val="00F12F2B"/>
    <w:rsid w:val="00F9590B"/>
    <w:rsid w:val="00FA08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8E3FF"/>
  <w15:chartTrackingRefBased/>
  <w15:docId w15:val="{E8ADE03F-9CB4-4869-AE7A-793FF385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F63"/>
  </w:style>
  <w:style w:type="paragraph" w:styleId="Heading1">
    <w:name w:val="heading 1"/>
    <w:basedOn w:val="Normal"/>
    <w:next w:val="Normal"/>
    <w:link w:val="Heading1Char"/>
    <w:uiPriority w:val="9"/>
    <w:qFormat/>
    <w:rsid w:val="00725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5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5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F63"/>
    <w:rPr>
      <w:rFonts w:eastAsiaTheme="majorEastAsia" w:cstheme="majorBidi"/>
      <w:color w:val="272727" w:themeColor="text1" w:themeTint="D8"/>
    </w:rPr>
  </w:style>
  <w:style w:type="paragraph" w:styleId="Title">
    <w:name w:val="Title"/>
    <w:basedOn w:val="Normal"/>
    <w:next w:val="Normal"/>
    <w:link w:val="TitleChar"/>
    <w:uiPriority w:val="10"/>
    <w:qFormat/>
    <w:rsid w:val="0072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F63"/>
    <w:pPr>
      <w:spacing w:before="160"/>
      <w:jc w:val="center"/>
    </w:pPr>
    <w:rPr>
      <w:i/>
      <w:iCs/>
      <w:color w:val="404040" w:themeColor="text1" w:themeTint="BF"/>
    </w:rPr>
  </w:style>
  <w:style w:type="character" w:customStyle="1" w:styleId="QuoteChar">
    <w:name w:val="Quote Char"/>
    <w:basedOn w:val="DefaultParagraphFont"/>
    <w:link w:val="Quote"/>
    <w:uiPriority w:val="29"/>
    <w:rsid w:val="00725F63"/>
    <w:rPr>
      <w:i/>
      <w:iCs/>
      <w:color w:val="404040" w:themeColor="text1" w:themeTint="BF"/>
    </w:rPr>
  </w:style>
  <w:style w:type="paragraph" w:styleId="ListParagraph">
    <w:name w:val="List Paragraph"/>
    <w:basedOn w:val="Normal"/>
    <w:uiPriority w:val="34"/>
    <w:qFormat/>
    <w:rsid w:val="00725F63"/>
    <w:pPr>
      <w:ind w:left="720"/>
      <w:contextualSpacing/>
    </w:pPr>
  </w:style>
  <w:style w:type="character" w:styleId="IntenseEmphasis">
    <w:name w:val="Intense Emphasis"/>
    <w:basedOn w:val="DefaultParagraphFont"/>
    <w:uiPriority w:val="21"/>
    <w:qFormat/>
    <w:rsid w:val="00725F63"/>
    <w:rPr>
      <w:i/>
      <w:iCs/>
      <w:color w:val="2F5496" w:themeColor="accent1" w:themeShade="BF"/>
    </w:rPr>
  </w:style>
  <w:style w:type="paragraph" w:styleId="IntenseQuote">
    <w:name w:val="Intense Quote"/>
    <w:basedOn w:val="Normal"/>
    <w:next w:val="Normal"/>
    <w:link w:val="IntenseQuoteChar"/>
    <w:uiPriority w:val="30"/>
    <w:qFormat/>
    <w:rsid w:val="00725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F63"/>
    <w:rPr>
      <w:i/>
      <w:iCs/>
      <w:color w:val="2F5496" w:themeColor="accent1" w:themeShade="BF"/>
    </w:rPr>
  </w:style>
  <w:style w:type="character" w:styleId="IntenseReference">
    <w:name w:val="Intense Reference"/>
    <w:basedOn w:val="DefaultParagraphFont"/>
    <w:uiPriority w:val="32"/>
    <w:qFormat/>
    <w:rsid w:val="00725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91117">
      <w:bodyDiv w:val="1"/>
      <w:marLeft w:val="0"/>
      <w:marRight w:val="0"/>
      <w:marTop w:val="0"/>
      <w:marBottom w:val="0"/>
      <w:divBdr>
        <w:top w:val="none" w:sz="0" w:space="0" w:color="auto"/>
        <w:left w:val="none" w:sz="0" w:space="0" w:color="auto"/>
        <w:bottom w:val="none" w:sz="0" w:space="0" w:color="auto"/>
        <w:right w:val="none" w:sz="0" w:space="0" w:color="auto"/>
      </w:divBdr>
    </w:div>
    <w:div w:id="257057087">
      <w:bodyDiv w:val="1"/>
      <w:marLeft w:val="0"/>
      <w:marRight w:val="0"/>
      <w:marTop w:val="0"/>
      <w:marBottom w:val="0"/>
      <w:divBdr>
        <w:top w:val="none" w:sz="0" w:space="0" w:color="auto"/>
        <w:left w:val="none" w:sz="0" w:space="0" w:color="auto"/>
        <w:bottom w:val="none" w:sz="0" w:space="0" w:color="auto"/>
        <w:right w:val="none" w:sz="0" w:space="0" w:color="auto"/>
      </w:divBdr>
    </w:div>
    <w:div w:id="278219750">
      <w:bodyDiv w:val="1"/>
      <w:marLeft w:val="0"/>
      <w:marRight w:val="0"/>
      <w:marTop w:val="0"/>
      <w:marBottom w:val="0"/>
      <w:divBdr>
        <w:top w:val="none" w:sz="0" w:space="0" w:color="auto"/>
        <w:left w:val="none" w:sz="0" w:space="0" w:color="auto"/>
        <w:bottom w:val="none" w:sz="0" w:space="0" w:color="auto"/>
        <w:right w:val="none" w:sz="0" w:space="0" w:color="auto"/>
      </w:divBdr>
    </w:div>
    <w:div w:id="314066429">
      <w:bodyDiv w:val="1"/>
      <w:marLeft w:val="0"/>
      <w:marRight w:val="0"/>
      <w:marTop w:val="0"/>
      <w:marBottom w:val="0"/>
      <w:divBdr>
        <w:top w:val="none" w:sz="0" w:space="0" w:color="auto"/>
        <w:left w:val="none" w:sz="0" w:space="0" w:color="auto"/>
        <w:bottom w:val="none" w:sz="0" w:space="0" w:color="auto"/>
        <w:right w:val="none" w:sz="0" w:space="0" w:color="auto"/>
      </w:divBdr>
    </w:div>
    <w:div w:id="581180345">
      <w:bodyDiv w:val="1"/>
      <w:marLeft w:val="0"/>
      <w:marRight w:val="0"/>
      <w:marTop w:val="0"/>
      <w:marBottom w:val="0"/>
      <w:divBdr>
        <w:top w:val="none" w:sz="0" w:space="0" w:color="auto"/>
        <w:left w:val="none" w:sz="0" w:space="0" w:color="auto"/>
        <w:bottom w:val="none" w:sz="0" w:space="0" w:color="auto"/>
        <w:right w:val="none" w:sz="0" w:space="0" w:color="auto"/>
      </w:divBdr>
    </w:div>
    <w:div w:id="597762578">
      <w:bodyDiv w:val="1"/>
      <w:marLeft w:val="0"/>
      <w:marRight w:val="0"/>
      <w:marTop w:val="0"/>
      <w:marBottom w:val="0"/>
      <w:divBdr>
        <w:top w:val="none" w:sz="0" w:space="0" w:color="auto"/>
        <w:left w:val="none" w:sz="0" w:space="0" w:color="auto"/>
        <w:bottom w:val="none" w:sz="0" w:space="0" w:color="auto"/>
        <w:right w:val="none" w:sz="0" w:space="0" w:color="auto"/>
      </w:divBdr>
    </w:div>
    <w:div w:id="597983009">
      <w:bodyDiv w:val="1"/>
      <w:marLeft w:val="0"/>
      <w:marRight w:val="0"/>
      <w:marTop w:val="0"/>
      <w:marBottom w:val="0"/>
      <w:divBdr>
        <w:top w:val="none" w:sz="0" w:space="0" w:color="auto"/>
        <w:left w:val="none" w:sz="0" w:space="0" w:color="auto"/>
        <w:bottom w:val="none" w:sz="0" w:space="0" w:color="auto"/>
        <w:right w:val="none" w:sz="0" w:space="0" w:color="auto"/>
      </w:divBdr>
    </w:div>
    <w:div w:id="606933777">
      <w:bodyDiv w:val="1"/>
      <w:marLeft w:val="0"/>
      <w:marRight w:val="0"/>
      <w:marTop w:val="0"/>
      <w:marBottom w:val="0"/>
      <w:divBdr>
        <w:top w:val="none" w:sz="0" w:space="0" w:color="auto"/>
        <w:left w:val="none" w:sz="0" w:space="0" w:color="auto"/>
        <w:bottom w:val="none" w:sz="0" w:space="0" w:color="auto"/>
        <w:right w:val="none" w:sz="0" w:space="0" w:color="auto"/>
      </w:divBdr>
    </w:div>
    <w:div w:id="791635895">
      <w:bodyDiv w:val="1"/>
      <w:marLeft w:val="0"/>
      <w:marRight w:val="0"/>
      <w:marTop w:val="0"/>
      <w:marBottom w:val="0"/>
      <w:divBdr>
        <w:top w:val="none" w:sz="0" w:space="0" w:color="auto"/>
        <w:left w:val="none" w:sz="0" w:space="0" w:color="auto"/>
        <w:bottom w:val="none" w:sz="0" w:space="0" w:color="auto"/>
        <w:right w:val="none" w:sz="0" w:space="0" w:color="auto"/>
      </w:divBdr>
    </w:div>
    <w:div w:id="959187231">
      <w:bodyDiv w:val="1"/>
      <w:marLeft w:val="0"/>
      <w:marRight w:val="0"/>
      <w:marTop w:val="0"/>
      <w:marBottom w:val="0"/>
      <w:divBdr>
        <w:top w:val="none" w:sz="0" w:space="0" w:color="auto"/>
        <w:left w:val="none" w:sz="0" w:space="0" w:color="auto"/>
        <w:bottom w:val="none" w:sz="0" w:space="0" w:color="auto"/>
        <w:right w:val="none" w:sz="0" w:space="0" w:color="auto"/>
      </w:divBdr>
    </w:div>
    <w:div w:id="1066879121">
      <w:bodyDiv w:val="1"/>
      <w:marLeft w:val="0"/>
      <w:marRight w:val="0"/>
      <w:marTop w:val="0"/>
      <w:marBottom w:val="0"/>
      <w:divBdr>
        <w:top w:val="none" w:sz="0" w:space="0" w:color="auto"/>
        <w:left w:val="none" w:sz="0" w:space="0" w:color="auto"/>
        <w:bottom w:val="none" w:sz="0" w:space="0" w:color="auto"/>
        <w:right w:val="none" w:sz="0" w:space="0" w:color="auto"/>
      </w:divBdr>
    </w:div>
    <w:div w:id="1467435152">
      <w:bodyDiv w:val="1"/>
      <w:marLeft w:val="0"/>
      <w:marRight w:val="0"/>
      <w:marTop w:val="0"/>
      <w:marBottom w:val="0"/>
      <w:divBdr>
        <w:top w:val="none" w:sz="0" w:space="0" w:color="auto"/>
        <w:left w:val="none" w:sz="0" w:space="0" w:color="auto"/>
        <w:bottom w:val="none" w:sz="0" w:space="0" w:color="auto"/>
        <w:right w:val="none" w:sz="0" w:space="0" w:color="auto"/>
      </w:divBdr>
    </w:div>
    <w:div w:id="1551578759">
      <w:bodyDiv w:val="1"/>
      <w:marLeft w:val="0"/>
      <w:marRight w:val="0"/>
      <w:marTop w:val="0"/>
      <w:marBottom w:val="0"/>
      <w:divBdr>
        <w:top w:val="none" w:sz="0" w:space="0" w:color="auto"/>
        <w:left w:val="none" w:sz="0" w:space="0" w:color="auto"/>
        <w:bottom w:val="none" w:sz="0" w:space="0" w:color="auto"/>
        <w:right w:val="none" w:sz="0" w:space="0" w:color="auto"/>
      </w:divBdr>
    </w:div>
    <w:div w:id="1668901317">
      <w:bodyDiv w:val="1"/>
      <w:marLeft w:val="0"/>
      <w:marRight w:val="0"/>
      <w:marTop w:val="0"/>
      <w:marBottom w:val="0"/>
      <w:divBdr>
        <w:top w:val="none" w:sz="0" w:space="0" w:color="auto"/>
        <w:left w:val="none" w:sz="0" w:space="0" w:color="auto"/>
        <w:bottom w:val="none" w:sz="0" w:space="0" w:color="auto"/>
        <w:right w:val="none" w:sz="0" w:space="0" w:color="auto"/>
      </w:divBdr>
    </w:div>
    <w:div w:id="1699427591">
      <w:bodyDiv w:val="1"/>
      <w:marLeft w:val="0"/>
      <w:marRight w:val="0"/>
      <w:marTop w:val="0"/>
      <w:marBottom w:val="0"/>
      <w:divBdr>
        <w:top w:val="none" w:sz="0" w:space="0" w:color="auto"/>
        <w:left w:val="none" w:sz="0" w:space="0" w:color="auto"/>
        <w:bottom w:val="none" w:sz="0" w:space="0" w:color="auto"/>
        <w:right w:val="none" w:sz="0" w:space="0" w:color="auto"/>
      </w:divBdr>
    </w:div>
    <w:div w:id="1883400117">
      <w:bodyDiv w:val="1"/>
      <w:marLeft w:val="0"/>
      <w:marRight w:val="0"/>
      <w:marTop w:val="0"/>
      <w:marBottom w:val="0"/>
      <w:divBdr>
        <w:top w:val="none" w:sz="0" w:space="0" w:color="auto"/>
        <w:left w:val="none" w:sz="0" w:space="0" w:color="auto"/>
        <w:bottom w:val="none" w:sz="0" w:space="0" w:color="auto"/>
        <w:right w:val="none" w:sz="0" w:space="0" w:color="auto"/>
      </w:divBdr>
    </w:div>
    <w:div w:id="1977443628">
      <w:bodyDiv w:val="1"/>
      <w:marLeft w:val="0"/>
      <w:marRight w:val="0"/>
      <w:marTop w:val="0"/>
      <w:marBottom w:val="0"/>
      <w:divBdr>
        <w:top w:val="none" w:sz="0" w:space="0" w:color="auto"/>
        <w:left w:val="none" w:sz="0" w:space="0" w:color="auto"/>
        <w:bottom w:val="none" w:sz="0" w:space="0" w:color="auto"/>
        <w:right w:val="none" w:sz="0" w:space="0" w:color="auto"/>
      </w:divBdr>
    </w:div>
    <w:div w:id="209893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2016</Characters>
  <Application>Microsoft Office Word</Application>
  <DocSecurity>0</DocSecurity>
  <Lines>45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 Hocson</dc:creator>
  <cp:keywords/>
  <dc:description/>
  <cp:lastModifiedBy>Mico Hocson</cp:lastModifiedBy>
  <cp:revision>2</cp:revision>
  <dcterms:created xsi:type="dcterms:W3CDTF">2025-02-02T14:05:00Z</dcterms:created>
  <dcterms:modified xsi:type="dcterms:W3CDTF">2025-02-02T14:05:00Z</dcterms:modified>
</cp:coreProperties>
</file>