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3C3A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creo la minuta de elección de automatizador y BD online.</w:t>
            </w:r>
          </w:p>
        </w:tc>
        <w:tc>
          <w:tcPr>
            <w:tcW w:w="1418" w:type="dxa"/>
          </w:tcPr>
          <w:p w:rsidR="007D11BF" w:rsidRPr="009229F0" w:rsidRDefault="003C3A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HCM</w:t>
            </w:r>
          </w:p>
        </w:tc>
        <w:tc>
          <w:tcPr>
            <w:tcW w:w="1843" w:type="dxa"/>
          </w:tcPr>
          <w:p w:rsidR="007D11BF" w:rsidRPr="009229F0" w:rsidRDefault="00922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3C3A5F">
              <w:rPr>
                <w:rFonts w:ascii="Arial" w:hAnsi="Arial" w:cs="Arial"/>
                <w:sz w:val="20"/>
                <w:szCs w:val="20"/>
              </w:rPr>
              <w:t>7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3C3A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a conocer la elección del automatizador y BD online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C3A5F" w:rsidTr="00247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  <w:tc>
          <w:tcPr>
            <w:tcW w:w="4536" w:type="dxa"/>
          </w:tcPr>
          <w:p w:rsidR="003C3A5F" w:rsidRPr="00B5072A" w:rsidRDefault="003C3A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3828" w:type="dxa"/>
          </w:tcPr>
          <w:p w:rsidR="003C3A5F" w:rsidRPr="00B5072A" w:rsidRDefault="003C3A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C3A5F" w:rsidRP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A5F">
              <w:t xml:space="preserve">Automatizador </w:t>
            </w:r>
          </w:p>
        </w:tc>
        <w:tc>
          <w:tcPr>
            <w:tcW w:w="3828" w:type="dxa"/>
            <w:vMerge w:val="restart"/>
          </w:tcPr>
          <w:p w:rsid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C3A5F">
              <w:rPr>
                <w:rFonts w:ascii="Arial" w:hAnsi="Arial" w:cs="Arial"/>
                <w:sz w:val="20"/>
                <w:szCs w:val="24"/>
              </w:rPr>
              <w:t xml:space="preserve">Se llego a la conclusión que se utilizara el automatizador </w:t>
            </w:r>
            <w:r w:rsidR="00C7698A">
              <w:rPr>
                <w:rFonts w:ascii="Arial" w:hAnsi="Arial" w:cs="Arial"/>
                <w:sz w:val="20"/>
                <w:szCs w:val="24"/>
              </w:rPr>
              <w:t>“</w:t>
            </w:r>
            <w:r w:rsidR="00C7698A" w:rsidRPr="00C7698A">
              <w:rPr>
                <w:rFonts w:ascii="Arial" w:hAnsi="Arial" w:cs="Arial"/>
                <w:i/>
                <w:sz w:val="20"/>
                <w:szCs w:val="24"/>
              </w:rPr>
              <w:t>I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>FTTT</w:t>
            </w:r>
            <w:r w:rsidR="00C7698A" w:rsidRPr="00C7698A">
              <w:rPr>
                <w:rFonts w:ascii="Arial" w:hAnsi="Arial" w:cs="Arial"/>
                <w:i/>
                <w:sz w:val="20"/>
                <w:szCs w:val="24"/>
              </w:rPr>
              <w:t>”</w:t>
            </w:r>
            <w:r w:rsidRPr="003C3A5F">
              <w:rPr>
                <w:rFonts w:ascii="Arial" w:hAnsi="Arial" w:cs="Arial"/>
                <w:sz w:val="20"/>
                <w:szCs w:val="24"/>
              </w:rPr>
              <w:t>, con la herramienta “</w:t>
            </w:r>
            <w:r w:rsidRPr="003C3A5F">
              <w:rPr>
                <w:rFonts w:ascii="Arial" w:hAnsi="Arial" w:cs="Arial"/>
                <w:i/>
                <w:sz w:val="20"/>
                <w:szCs w:val="24"/>
              </w:rPr>
              <w:t>Itegrations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” </w:t>
            </w:r>
            <w:r w:rsidRPr="003C3A5F">
              <w:rPr>
                <w:rFonts w:ascii="Arial" w:hAnsi="Arial" w:cs="Arial"/>
                <w:i/>
                <w:sz w:val="20"/>
                <w:szCs w:val="24"/>
              </w:rPr>
              <w:t>se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 liga con una receta del </w:t>
            </w:r>
            <w:r w:rsidR="00C7698A">
              <w:rPr>
                <w:rFonts w:ascii="Arial" w:hAnsi="Arial" w:cs="Arial"/>
                <w:sz w:val="20"/>
                <w:szCs w:val="24"/>
              </w:rPr>
              <w:t>“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>IFTTT</w:t>
            </w:r>
            <w:r w:rsidR="00C7698A">
              <w:rPr>
                <w:rFonts w:ascii="Arial" w:hAnsi="Arial" w:cs="Arial"/>
                <w:i/>
                <w:sz w:val="20"/>
                <w:szCs w:val="24"/>
              </w:rPr>
              <w:t>”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y a su vez a un BD </w:t>
            </w:r>
            <w:r w:rsidR="00C7698A">
              <w:rPr>
                <w:rFonts w:ascii="Arial" w:hAnsi="Arial" w:cs="Arial"/>
                <w:sz w:val="20"/>
                <w:szCs w:val="24"/>
              </w:rPr>
              <w:t>MySQL en línea.</w:t>
            </w:r>
          </w:p>
          <w:p w:rsid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Usaremos el Host 000webhost, nos ofrecerá:</w:t>
            </w:r>
          </w:p>
          <w:p w:rsidR="003C3A5F" w:rsidRDefault="003C3A5F" w:rsidP="003C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1000 Mb de espacio en disco</w:t>
            </w:r>
          </w:p>
          <w:p w:rsidR="003C3A5F" w:rsidRDefault="003C3A5F" w:rsidP="003C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10000 Mb en ancho de banda</w:t>
            </w:r>
          </w:p>
          <w:p w:rsidR="003C3A5F" w:rsidRDefault="003C3A5F" w:rsidP="003C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2 </w:t>
            </w:r>
            <w:r w:rsidR="00C7698A">
              <w:rPr>
                <w:rFonts w:ascii="Arial" w:hAnsi="Arial" w:cs="Arial"/>
                <w:sz w:val="20"/>
                <w:szCs w:val="24"/>
              </w:rPr>
              <w:t>b</w:t>
            </w:r>
            <w:r>
              <w:rPr>
                <w:rFonts w:ascii="Arial" w:hAnsi="Arial" w:cs="Arial"/>
                <w:sz w:val="20"/>
                <w:szCs w:val="24"/>
              </w:rPr>
              <w:t xml:space="preserve">ases de datos de </w:t>
            </w:r>
            <w:r w:rsidR="00C7698A">
              <w:rPr>
                <w:rFonts w:ascii="Arial" w:hAnsi="Arial" w:cs="Arial"/>
                <w:sz w:val="20"/>
                <w:szCs w:val="24"/>
              </w:rPr>
              <w:t>MySQL</w:t>
            </w:r>
          </w:p>
          <w:p w:rsidR="003C3A5F" w:rsidRDefault="003C3A5F" w:rsidP="003C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5 </w:t>
            </w:r>
            <w:r w:rsidR="00C7698A">
              <w:rPr>
                <w:rFonts w:ascii="Arial" w:hAnsi="Arial" w:cs="Arial"/>
                <w:sz w:val="20"/>
                <w:szCs w:val="24"/>
              </w:rPr>
              <w:t>redireccionados</w:t>
            </w:r>
            <w:r>
              <w:rPr>
                <w:rFonts w:ascii="Arial" w:hAnsi="Arial" w:cs="Arial"/>
                <w:sz w:val="20"/>
                <w:szCs w:val="24"/>
              </w:rPr>
              <w:t xml:space="preserve"> de correo</w:t>
            </w:r>
          </w:p>
          <w:p w:rsidR="003C3A5F" w:rsidRPr="00C7698A" w:rsidRDefault="003C3A5F" w:rsidP="003C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 sitios web</w:t>
            </w:r>
          </w:p>
          <w:p w:rsid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7698A" w:rsidRPr="003C3A5F" w:rsidRDefault="00C7698A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utilizará al automatizador IFTTT ya que es gratuito y se pueden crear o modificar o personalizar desde cero.</w:t>
            </w: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247A4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A5F">
              <w:t>BD</w:t>
            </w:r>
          </w:p>
        </w:tc>
        <w:tc>
          <w:tcPr>
            <w:tcW w:w="3828" w:type="dxa"/>
            <w:vMerge/>
          </w:tcPr>
          <w:p w:rsidR="003C3A5F" w:rsidRPr="00B5072A" w:rsidRDefault="003C3A5F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247A4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A5F">
              <w:t>Recetas (Plantillas)</w:t>
            </w:r>
          </w:p>
        </w:tc>
        <w:tc>
          <w:tcPr>
            <w:tcW w:w="3828" w:type="dxa"/>
            <w:vMerge/>
          </w:tcPr>
          <w:p w:rsidR="003C3A5F" w:rsidRPr="00B5072A" w:rsidRDefault="003C3A5F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247A4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C3A5F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A5F">
              <w:t>Hosting</w:t>
            </w:r>
          </w:p>
        </w:tc>
        <w:tc>
          <w:tcPr>
            <w:tcW w:w="3828" w:type="dxa"/>
            <w:vMerge/>
          </w:tcPr>
          <w:p w:rsidR="003C3A5F" w:rsidRPr="00B5072A" w:rsidRDefault="003C3A5F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3C3A5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44881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881">
              <w:t>Capacidad de las BD</w:t>
            </w:r>
          </w:p>
        </w:tc>
        <w:tc>
          <w:tcPr>
            <w:tcW w:w="3828" w:type="dxa"/>
            <w:vMerge/>
          </w:tcPr>
          <w:p w:rsidR="003C3A5F" w:rsidRPr="00B5072A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3C3A5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44881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881">
              <w:t>Factibilidad de las herramientas</w:t>
            </w:r>
          </w:p>
        </w:tc>
        <w:tc>
          <w:tcPr>
            <w:tcW w:w="3828" w:type="dxa"/>
            <w:vMerge/>
          </w:tcPr>
          <w:p w:rsidR="003C3A5F" w:rsidRPr="00B5072A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3C3A5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44881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881">
              <w:t>Formas de uso de los automatizadores</w:t>
            </w:r>
          </w:p>
        </w:tc>
        <w:tc>
          <w:tcPr>
            <w:tcW w:w="3828" w:type="dxa"/>
            <w:vMerge/>
          </w:tcPr>
          <w:p w:rsidR="003C3A5F" w:rsidRPr="00B5072A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3C3A5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44881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881">
              <w:t>Ventajas</w:t>
            </w:r>
          </w:p>
        </w:tc>
        <w:tc>
          <w:tcPr>
            <w:tcW w:w="3828" w:type="dxa"/>
            <w:vMerge/>
          </w:tcPr>
          <w:p w:rsidR="003C3A5F" w:rsidRPr="00B5072A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C3A5F" w:rsidTr="0024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C3A5F" w:rsidRPr="00B5072A" w:rsidRDefault="003C3A5F" w:rsidP="003C3A5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3C3A5F" w:rsidRPr="00344881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  <w:tc>
          <w:tcPr>
            <w:tcW w:w="3828" w:type="dxa"/>
            <w:vMerge/>
          </w:tcPr>
          <w:p w:rsidR="003C3A5F" w:rsidRPr="00B5072A" w:rsidRDefault="003C3A5F" w:rsidP="003C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E46" w:rsidRDefault="00483E46" w:rsidP="003F004F">
      <w:pPr>
        <w:spacing w:after="0" w:line="240" w:lineRule="auto"/>
      </w:pPr>
      <w:r>
        <w:separator/>
      </w:r>
    </w:p>
  </w:endnote>
  <w:endnote w:type="continuationSeparator" w:id="0">
    <w:p w:rsidR="00483E46" w:rsidRDefault="00483E4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D3E76" w:rsidRPr="003D3E7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E46" w:rsidRDefault="00483E46" w:rsidP="003F004F">
      <w:pPr>
        <w:spacing w:after="0" w:line="240" w:lineRule="auto"/>
      </w:pPr>
      <w:r>
        <w:separator/>
      </w:r>
    </w:p>
  </w:footnote>
  <w:footnote w:type="continuationSeparator" w:id="0">
    <w:p w:rsidR="00483E46" w:rsidRDefault="00483E4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3A2EC7" w:rsidRPr="003A2EC7">
      <w:rPr>
        <w:rFonts w:ascii="Arial Black" w:hAnsi="Arial Black" w:cs="Arial"/>
        <w:sz w:val="32"/>
      </w:rPr>
      <w:t>J</w:t>
    </w:r>
    <w:r w:rsidR="003A2EC7">
      <w:rPr>
        <w:rFonts w:ascii="Arial Black" w:hAnsi="Arial Black" w:cs="Arial"/>
        <w:sz w:val="24"/>
      </w:rPr>
      <w:t>USTIFICACIÓ</w:t>
    </w:r>
    <w:r w:rsidR="00C90F7E">
      <w:rPr>
        <w:rFonts w:ascii="Arial Black" w:hAnsi="Arial Black" w:cs="Arial"/>
        <w:sz w:val="24"/>
      </w:rPr>
      <w:t>N MIEM</w:t>
    </w:r>
    <w:r w:rsidR="003A2EC7" w:rsidRPr="003A2EC7">
      <w:rPr>
        <w:rFonts w:ascii="Arial Black" w:hAnsi="Arial Black" w:cs="Arial"/>
        <w:sz w:val="24"/>
      </w:rPr>
      <w:t>BROS DE EQUIPO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99336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C4081-E407-419B-BDAA-A7AE9802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24</cp:revision>
  <cp:lastPrinted>2017-09-14T02:56:00Z</cp:lastPrinted>
  <dcterms:created xsi:type="dcterms:W3CDTF">2018-08-26T23:59:00Z</dcterms:created>
  <dcterms:modified xsi:type="dcterms:W3CDTF">2018-09-27T19:11:00Z</dcterms:modified>
</cp:coreProperties>
</file>