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>
              <w:rPr>
                <w:rFonts w:ascii="Arial" w:hAnsi="Arial" w:cs="Arial"/>
                <w:sz w:val="20"/>
              </w:rPr>
              <w:t xml:space="preserve"> semana 1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2</w:t>
            </w:r>
            <w:r w:rsidR="00AF5222">
              <w:rPr>
                <w:rFonts w:ascii="Arial" w:hAnsi="Arial" w:cs="Arial"/>
                <w:sz w:val="20"/>
                <w:szCs w:val="20"/>
              </w:rPr>
              <w:t>8</w:t>
            </w:r>
            <w:bookmarkStart w:id="1" w:name="_GoBack"/>
            <w:bookmarkEnd w:id="1"/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Dar a conocer las tareas y forma de trabajo de 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sz w:val="20"/>
              </w:rPr>
              <w:t>semana 1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4252"/>
        <w:gridCol w:w="4961"/>
      </w:tblGrid>
      <w:tr w:rsidR="004E685F" w:rsidTr="007B2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961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B29A9">
        <w:trPr>
          <w:trHeight w:val="9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26131E" w:rsidRPr="003C3A5F" w:rsidRDefault="0026131E" w:rsidP="0026131E">
            <w:pPr>
              <w:jc w:val="both"/>
              <w:rPr>
                <w:b w:val="0"/>
                <w:bCs w:val="0"/>
              </w:rPr>
            </w:pPr>
            <w:r>
              <w:t>Forma de trabajo</w:t>
            </w:r>
          </w:p>
          <w:p w:rsidR="0026131E" w:rsidRPr="003C3A5F" w:rsidRDefault="0026131E" w:rsidP="0026131E">
            <w:pPr>
              <w:jc w:val="both"/>
              <w:rPr>
                <w:b w:val="0"/>
                <w:bCs w:val="0"/>
              </w:rPr>
            </w:pPr>
            <w:r>
              <w:t>Tareas de cada rol del equipo (en general)</w:t>
            </w:r>
          </w:p>
          <w:p w:rsidR="0026131E" w:rsidRPr="003C3A5F" w:rsidRDefault="0026131E" w:rsidP="0026131E">
            <w:pPr>
              <w:jc w:val="both"/>
            </w:pPr>
            <w:r>
              <w:t>Asignación de tareas a cada uno de los roles para terminar la semana 1</w:t>
            </w:r>
          </w:p>
        </w:tc>
        <w:tc>
          <w:tcPr>
            <w:tcW w:w="4961" w:type="dxa"/>
          </w:tcPr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Cada semana los días viernes deberá de realizar una reunión para tratar asuntos generales del sistema, se deberá avisar con anticipación al líder sobre alguna ausencia. </w:t>
            </w:r>
            <w:r w:rsidR="00287F97">
              <w:rPr>
                <w:rFonts w:ascii="Arial" w:hAnsi="Arial" w:cs="Arial"/>
                <w:sz w:val="20"/>
                <w:szCs w:val="24"/>
              </w:rPr>
              <w:t>Todos los roles deberán estar informados sobre el avance del proyecto.</w:t>
            </w: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Líder: deberá ayudar a todos los roles en caso de que se necesite, además de revisión de tarea de cado uno de ellos.</w:t>
            </w: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Planeación: deberá de tener el cronograma actualizado y bien rastreado.</w:t>
            </w: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Calidad y procesos: deberá de mantener los estándares y documentos actualizados y con un diseño bien establecido.</w:t>
            </w: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Desarrollo: verificará y corregirá la forma de codificación y desarrollo del sistema.</w:t>
            </w: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 tarea semana 1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trabajo o progreso de la semana 1 lo que se realizó y lo que se debe de llevar acabo en la semana, al igual tener redactado las tareas para la semana 2.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(Desarrollo): deberá crear el estándar de código y conteo para el desarrollo web del sistema.</w:t>
            </w:r>
          </w:p>
          <w:p w:rsidR="00287F97" w:rsidRDefault="00287F9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Pr="00287F97" w:rsidRDefault="00287F9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Aunque en el cronograma general, no se encuentre realización de minuta en su rol deberá de crearla. </w:t>
            </w:r>
          </w:p>
          <w:p w:rsidR="0026131E" w:rsidRPr="003C3A5F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73D" w:rsidRDefault="00B6773D" w:rsidP="003F004F">
      <w:pPr>
        <w:spacing w:after="0" w:line="240" w:lineRule="auto"/>
      </w:pPr>
      <w:r>
        <w:separator/>
      </w:r>
    </w:p>
  </w:endnote>
  <w:endnote w:type="continuationSeparator" w:id="0">
    <w:p w:rsidR="00B6773D" w:rsidRDefault="00B6773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F5222" w:rsidRPr="00AF522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73D" w:rsidRDefault="00B6773D" w:rsidP="003F004F">
      <w:pPr>
        <w:spacing w:after="0" w:line="240" w:lineRule="auto"/>
      </w:pPr>
      <w:r>
        <w:separator/>
      </w:r>
    </w:p>
  </w:footnote>
  <w:footnote w:type="continuationSeparator" w:id="0">
    <w:p w:rsidR="00B6773D" w:rsidRDefault="00B6773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606268" w:rsidRPr="00606268">
      <w:rPr>
        <w:rFonts w:ascii="Arial Black" w:hAnsi="Arial Black" w:cs="Arial"/>
        <w:sz w:val="32"/>
      </w:rPr>
      <w:t>SEMANA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606268"/>
    <w:rsid w:val="0061044B"/>
    <w:rsid w:val="00656FEA"/>
    <w:rsid w:val="0068651A"/>
    <w:rsid w:val="006A1EFB"/>
    <w:rsid w:val="006C5C15"/>
    <w:rsid w:val="00766457"/>
    <w:rsid w:val="007B29A9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1903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AAA32-8F09-4B1A-887C-1D16C5F4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32</cp:revision>
  <cp:lastPrinted>2017-09-14T02:56:00Z</cp:lastPrinted>
  <dcterms:created xsi:type="dcterms:W3CDTF">2018-08-26T23:59:00Z</dcterms:created>
  <dcterms:modified xsi:type="dcterms:W3CDTF">2018-09-30T13:39:00Z</dcterms:modified>
</cp:coreProperties>
</file>