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Utilizar una expresión regular JavaScript para definir un patrón de búsqueda, y luego aplicar el patrón contra de la cadena a buscar, mediante el método RegExp. Haremos que coincida con cualquiera cadena que tenga las dos palabras Cook y Book en ese orden: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Probar un array tal que: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cookbookString[0] = "Joe's Cooking Book";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cookbookString[1] = "Sam's Cookbook";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cookbookString[2] = "JavaScript CookBook";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20"/>
          <w:szCs w:val="20"/>
          <w:shd w:fill="f8f8f8" w:val="clear"/>
          <w:rtl w:val="0"/>
        </w:rPr>
        <w:t xml:space="preserve">cookbookString[3] = "JavaScript BookCook";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