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F556E98" w:rsidR="00C83FB3" w:rsidRPr="00B3554A" w:rsidRDefault="002E5594">
      <w:pPr>
        <w:pStyle w:val="Ttulo1"/>
        <w:rPr>
          <w:sz w:val="40"/>
        </w:rPr>
      </w:pPr>
      <w:r>
        <w:rPr>
          <w:sz w:val="40"/>
        </w:rPr>
        <w:t>SOPORTE FUNCIONAL SAP PM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2D8AADAE" w:rsidR="005143C7" w:rsidRPr="00A85374" w:rsidRDefault="00D10EEF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5B661A">
              <w:rPr>
                <w:rFonts w:cs="Arial"/>
                <w:bCs/>
                <w:sz w:val="16"/>
                <w:szCs w:val="16"/>
              </w:rPr>
              <w:t>5</w:t>
            </w:r>
            <w:r>
              <w:rPr>
                <w:rFonts w:cs="Arial"/>
                <w:bCs/>
                <w:sz w:val="16"/>
                <w:szCs w:val="16"/>
              </w:rPr>
              <w:t>.06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2B4CF32B" w:rsidR="005143C7" w:rsidRPr="007B7A91" w:rsidRDefault="005B661A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Error en el proceso </w:t>
            </w:r>
            <w:r w:rsidRPr="005B661A">
              <w:rPr>
                <w:rFonts w:cs="Arial"/>
                <w:b/>
                <w:bCs/>
                <w:sz w:val="16"/>
                <w:szCs w:val="16"/>
              </w:rPr>
              <w:t>KO8G</w:t>
            </w:r>
            <w:r w:rsidR="00D10EEF">
              <w:rPr>
                <w:rFonts w:cs="Arial"/>
                <w:b/>
                <w:bCs/>
                <w:sz w:val="16"/>
                <w:szCs w:val="16"/>
              </w:rPr>
              <w:t>.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5D13B772" w:rsidR="002A26F7" w:rsidRPr="00A85374" w:rsidRDefault="002E5594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05/06/2025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216831A2" w:rsidR="002A26F7" w:rsidRPr="00A85374" w:rsidRDefault="002E5594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05/06/2025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22AB19CC" w:rsidR="002A26F7" w:rsidRPr="00A85374" w:rsidRDefault="002E5594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01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02065C95" w:rsidR="002A26F7" w:rsidRPr="00A85374" w:rsidRDefault="002E5594" w:rsidP="002E5594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Revisión de caso presentado con el soporte y acompañamiento de Consultor Funcional PM – Xternal.</w:t>
            </w: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75D4CEF4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5B661A">
              <w:rPr>
                <w:rFonts w:cs="Arial"/>
                <w:bCs/>
              </w:rPr>
              <w:t>10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2AF44D40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5B661A">
              <w:rPr>
                <w:rFonts w:cs="Arial"/>
                <w:bCs/>
              </w:rPr>
              <w:t>JLAIZA</w:t>
            </w:r>
          </w:p>
          <w:p w14:paraId="0BE37802" w14:textId="78446B43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5B661A">
              <w:rPr>
                <w:rFonts w:cs="Arial"/>
                <w:bCs/>
              </w:rPr>
              <w:t>PM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22072892" w14:textId="42D01A44" w:rsidR="00D80B11" w:rsidRDefault="00D80B11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4F04FB44" w14:textId="77777777" w:rsidR="005B661A" w:rsidRDefault="005B661A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5B661A">
              <w:rPr>
                <w:rFonts w:cs="Arial"/>
                <w:bCs/>
              </w:rPr>
              <w:t>Buen</w:t>
            </w:r>
            <w:r>
              <w:rPr>
                <w:rFonts w:cs="Arial"/>
                <w:bCs/>
              </w:rPr>
              <w:t>as tardes</w:t>
            </w:r>
          </w:p>
          <w:p w14:paraId="4B0D9BB3" w14:textId="499FCF8E" w:rsidR="00D10EEF" w:rsidRDefault="005B661A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</w:t>
            </w:r>
            <w:r w:rsidRPr="005B661A">
              <w:rPr>
                <w:rFonts w:cs="Arial"/>
                <w:bCs/>
              </w:rPr>
              <w:t xml:space="preserve">n el periodo de mayo 2025, tenemos 1277 </w:t>
            </w:r>
            <w:proofErr w:type="spellStart"/>
            <w:r w:rsidRPr="005B661A">
              <w:rPr>
                <w:rFonts w:cs="Arial"/>
                <w:bCs/>
              </w:rPr>
              <w:t>ordenes</w:t>
            </w:r>
            <w:proofErr w:type="spellEnd"/>
            <w:r w:rsidRPr="005B661A">
              <w:rPr>
                <w:rFonts w:cs="Arial"/>
                <w:bCs/>
              </w:rPr>
              <w:t xml:space="preserve"> de trabajo que tienen status CERRADO y no tienen notificaciones de horas y consumos. Queremos saber porque salen esas alertas y si nos puede generar problemas con el cierre de costos de mantenimiento.</w:t>
            </w:r>
          </w:p>
          <w:p w14:paraId="75273393" w14:textId="3BE59A8D" w:rsidR="00D80B11" w:rsidRDefault="005B661A" w:rsidP="005B661A">
            <w:pPr>
              <w:autoSpaceDE w:val="0"/>
              <w:autoSpaceDN w:val="0"/>
              <w:adjustRightInd w:val="0"/>
              <w:jc w:val="center"/>
              <w:rPr>
                <w:color w:val="242424"/>
              </w:rPr>
            </w:pPr>
            <w:r w:rsidRPr="005B661A">
              <w:rPr>
                <w:noProof/>
                <w:color w:val="242424"/>
                <w:lang w:eastAsia="es-PE"/>
              </w:rPr>
              <w:drawing>
                <wp:inline distT="0" distB="0" distL="0" distR="0" wp14:anchorId="7266DB9A" wp14:editId="204594AB">
                  <wp:extent cx="4601688" cy="4095325"/>
                  <wp:effectExtent l="0" t="0" r="8890" b="635"/>
                  <wp:docPr id="4125473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473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690" cy="410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bookmarkStart w:id="24" w:name="_GoBack"/>
            <w:bookmarkEnd w:id="24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1D619D3C" w14:textId="68A2759C" w:rsidR="002E5594" w:rsidRDefault="002E5594" w:rsidP="002E5594">
            <w:pPr>
              <w:rPr>
                <w:rFonts w:ascii="Times New Roman" w:hAnsi="Times New Roman"/>
                <w:sz w:val="24"/>
                <w:szCs w:val="24"/>
                <w:lang w:eastAsia="es-PE"/>
              </w:rPr>
            </w:pPr>
            <w:r>
              <w:t xml:space="preserve">A continuación, me permito enviar la respuesta referente al requerimiento de consulta solicitado </w:t>
            </w:r>
            <w:r>
              <w:t>por el Usuario</w:t>
            </w:r>
          </w:p>
          <w:p w14:paraId="44D9C0DE" w14:textId="4F128016" w:rsidR="002E5594" w:rsidRDefault="002E5594" w:rsidP="002E5594"/>
          <w:p w14:paraId="13C89B45" w14:textId="6188FBDA" w:rsidR="002E5594" w:rsidRDefault="002E5594" w:rsidP="002E5594"/>
          <w:p w14:paraId="5F32C8CA" w14:textId="77777777" w:rsidR="002E5594" w:rsidRDefault="002E5594" w:rsidP="002E5594"/>
          <w:p w14:paraId="70C8D5B8" w14:textId="77777777" w:rsidR="002E5594" w:rsidRDefault="002E5594" w:rsidP="002E5594">
            <w:r>
              <w:rPr>
                <w:b/>
                <w:bCs/>
              </w:rPr>
              <w:t>1. Descripción del Error/Consulta:</w:t>
            </w:r>
          </w:p>
          <w:p w14:paraId="63BBE236" w14:textId="77777777" w:rsidR="002E5594" w:rsidRDefault="002E5594" w:rsidP="002E5594"/>
          <w:p w14:paraId="39E220E3" w14:textId="01CC1FB9" w:rsidR="002E5594" w:rsidRDefault="002E5594" w:rsidP="002E5594">
            <w:r>
              <w:t xml:space="preserve">El usuario informa que al momento de realizar la liquidación </w:t>
            </w:r>
            <w:r>
              <w:t>de órdenes por la TX</w:t>
            </w:r>
            <w:r>
              <w:t xml:space="preserve"> KO8G (Liquidación masiva de órdenes) en modo test aparece log de errores.</w:t>
            </w:r>
          </w:p>
          <w:p w14:paraId="33147431" w14:textId="77777777" w:rsidR="002E5594" w:rsidRDefault="002E5594" w:rsidP="002E5594"/>
          <w:p w14:paraId="32BA3978" w14:textId="77777777" w:rsidR="002E5594" w:rsidRDefault="002E5594" w:rsidP="002E5594">
            <w:r>
              <w:rPr>
                <w:b/>
                <w:bCs/>
              </w:rPr>
              <w:t>2. Análisis realizado:</w:t>
            </w:r>
          </w:p>
          <w:p w14:paraId="2D3B76E1" w14:textId="77777777" w:rsidR="002E5594" w:rsidRDefault="002E5594" w:rsidP="002E5594"/>
          <w:p w14:paraId="5D4C57C0" w14:textId="77777777" w:rsidR="002E5594" w:rsidRDefault="002E5594" w:rsidP="002E5594">
            <w:r>
              <w:t xml:space="preserve">En reunión con los usuarios, se detecta que los mensajes de error (estatus CERR está activo para la orden XXXXX) se generan al momento de realizar la liquidación, esto se debe a que las órdenes que se relacionan en la variante que ejecuta la </w:t>
            </w:r>
            <w:proofErr w:type="spellStart"/>
            <w:r>
              <w:t>tx</w:t>
            </w:r>
            <w:proofErr w:type="spellEnd"/>
            <w:r>
              <w:t xml:space="preserve"> KO8G, y que a su vez se enlazan a las órdenes estadísticas, estas últimas se encuentran en estatus del sistema CERR (Cerrado), esto indica que no se pueden ejecutar más procesos asociados a estas órdenes, ya que éste estatus impide su ejecución (cerrado, terminado, bloqueado, no efectuado).</w:t>
            </w:r>
          </w:p>
          <w:p w14:paraId="54CF3B90" w14:textId="77777777" w:rsidR="002E5594" w:rsidRDefault="002E5594" w:rsidP="002E5594"/>
          <w:p w14:paraId="2D2CE2D9" w14:textId="77777777" w:rsidR="002E5594" w:rsidRDefault="002E5594" w:rsidP="002E5594">
            <w:r>
              <w:rPr>
                <w:b/>
                <w:bCs/>
              </w:rPr>
              <w:t>3. Descripción de la solución/Respuesta al error o consulta:</w:t>
            </w:r>
          </w:p>
          <w:p w14:paraId="6D546B2F" w14:textId="712D65A7" w:rsidR="002E5594" w:rsidRDefault="002E5594" w:rsidP="002E5594">
            <w:pPr>
              <w:pStyle w:val="Prrafodelista"/>
              <w:numPr>
                <w:ilvl w:val="0"/>
                <w:numId w:val="47"/>
              </w:numPr>
              <w:jc w:val="both"/>
            </w:pPr>
            <w:r>
              <w:t xml:space="preserve">Se debe modificar el estatus CERR en las órdenes estadísticas que se relacionan en las órdenes de mantenimiento indicadas, cambiando su estatus a CTEC (Cerrado técnicamente). Este estatus sí deja que la liquidación se realice, bien sea por la </w:t>
            </w:r>
            <w:proofErr w:type="spellStart"/>
            <w:r>
              <w:t>tx</w:t>
            </w:r>
            <w:proofErr w:type="spellEnd"/>
            <w:r>
              <w:t xml:space="preserve"> KO8G o KO88. Este proceso lo debe hacer el usuario con permisos en las órdenes.</w:t>
            </w:r>
          </w:p>
          <w:p w14:paraId="5AA0D4C5" w14:textId="205B6960" w:rsidR="002E5594" w:rsidRDefault="002E5594" w:rsidP="002E5594">
            <w:pPr>
              <w:pStyle w:val="Prrafodelista"/>
              <w:numPr>
                <w:ilvl w:val="0"/>
                <w:numId w:val="47"/>
              </w:numPr>
              <w:jc w:val="both"/>
            </w:pPr>
            <w:r>
              <w:t xml:space="preserve">Si no se realiza lo anterior, se puede modificar la variante en donde se ejecuta la KO8G excluyendo las órdenes de mantenimiento que se enlazan a las órdenes estadísticas con estatus CERR y volviendo a ejecutar la </w:t>
            </w:r>
            <w:proofErr w:type="spellStart"/>
            <w:r>
              <w:t>tx</w:t>
            </w:r>
            <w:proofErr w:type="spellEnd"/>
            <w:r>
              <w:t xml:space="preserve"> para que la liquidación no las tenga en cuenta y no se presenten los mensajes de error.</w:t>
            </w:r>
          </w:p>
          <w:p w14:paraId="670F7C94" w14:textId="77777777" w:rsidR="002E5594" w:rsidRDefault="002E5594" w:rsidP="002E5594"/>
          <w:p w14:paraId="582B3300" w14:textId="77777777" w:rsidR="002E5594" w:rsidRDefault="002E5594" w:rsidP="002E5594">
            <w:r>
              <w:rPr>
                <w:b/>
                <w:bCs/>
              </w:rPr>
              <w:t>4. Evidencia de pruebas y validaciones realizadas:</w:t>
            </w:r>
          </w:p>
          <w:p w14:paraId="0C505CCC" w14:textId="77777777" w:rsidR="002E5594" w:rsidRDefault="002E5594" w:rsidP="002E5594"/>
          <w:p w14:paraId="0204B0C4" w14:textId="617DFFB8" w:rsidR="002E5594" w:rsidRDefault="002E5594" w:rsidP="002E5594">
            <w:r>
              <w:rPr>
                <w:noProof/>
                <w:lang w:eastAsia="es-PE"/>
              </w:rPr>
              <w:drawing>
                <wp:inline distT="0" distB="0" distL="0" distR="0" wp14:anchorId="1DF6BA9B" wp14:editId="2E52D3CB">
                  <wp:extent cx="6562725" cy="3712389"/>
                  <wp:effectExtent l="19050" t="19050" r="9525" b="21590"/>
                  <wp:docPr id="1" name="Imagen 1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9035" cy="37216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DFA97" w14:textId="77777777" w:rsidR="002E5594" w:rsidRDefault="002E5594" w:rsidP="002E5594"/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5"/>
      <w:footerReference w:type="even" r:id="rId16"/>
      <w:footerReference w:type="default" r:id="rId17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BD0371" w14:textId="77777777" w:rsidR="005D5428" w:rsidRDefault="005D5428">
      <w:r>
        <w:separator/>
      </w:r>
    </w:p>
  </w:endnote>
  <w:endnote w:type="continuationSeparator" w:id="0">
    <w:p w14:paraId="5684C391" w14:textId="77777777" w:rsidR="005D5428" w:rsidRDefault="005D5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EFB39" w14:textId="07C121DF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E5594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CE920" w14:textId="77777777" w:rsidR="005D5428" w:rsidRDefault="005D5428">
      <w:r>
        <w:separator/>
      </w:r>
    </w:p>
  </w:footnote>
  <w:footnote w:type="continuationSeparator" w:id="0">
    <w:p w14:paraId="0B3B35F8" w14:textId="77777777" w:rsidR="005D5428" w:rsidRDefault="005D5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A70FCA"/>
    <w:multiLevelType w:val="hybridMultilevel"/>
    <w:tmpl w:val="DE8410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055D5"/>
    <w:multiLevelType w:val="hybridMultilevel"/>
    <w:tmpl w:val="9C96AF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8"/>
  </w:num>
  <w:num w:numId="3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5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37"/>
  </w:num>
  <w:num w:numId="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6"/>
  </w:num>
  <w:num w:numId="14">
    <w:abstractNumId w:val="22"/>
  </w:num>
  <w:num w:numId="15">
    <w:abstractNumId w:val="41"/>
  </w:num>
  <w:num w:numId="16">
    <w:abstractNumId w:val="36"/>
  </w:num>
  <w:num w:numId="17">
    <w:abstractNumId w:val="10"/>
  </w:num>
  <w:num w:numId="18">
    <w:abstractNumId w:val="34"/>
  </w:num>
  <w:num w:numId="19">
    <w:abstractNumId w:val="23"/>
  </w:num>
  <w:num w:numId="20">
    <w:abstractNumId w:val="19"/>
  </w:num>
  <w:num w:numId="21">
    <w:abstractNumId w:val="21"/>
  </w:num>
  <w:num w:numId="22">
    <w:abstractNumId w:val="24"/>
  </w:num>
  <w:num w:numId="23">
    <w:abstractNumId w:val="40"/>
  </w:num>
  <w:num w:numId="24">
    <w:abstractNumId w:val="43"/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30"/>
  </w:num>
  <w:num w:numId="29">
    <w:abstractNumId w:val="13"/>
  </w:num>
  <w:num w:numId="30">
    <w:abstractNumId w:val="8"/>
  </w:num>
  <w:num w:numId="31">
    <w:abstractNumId w:val="31"/>
  </w:num>
  <w:num w:numId="32">
    <w:abstractNumId w:val="18"/>
  </w:num>
  <w:num w:numId="33">
    <w:abstractNumId w:val="12"/>
  </w:num>
  <w:num w:numId="34">
    <w:abstractNumId w:val="33"/>
  </w:num>
  <w:num w:numId="35">
    <w:abstractNumId w:val="20"/>
  </w:num>
  <w:num w:numId="36">
    <w:abstractNumId w:val="0"/>
  </w:num>
  <w:num w:numId="37">
    <w:abstractNumId w:val="4"/>
  </w:num>
  <w:num w:numId="38">
    <w:abstractNumId w:val="14"/>
  </w:num>
  <w:num w:numId="39">
    <w:abstractNumId w:val="39"/>
  </w:num>
  <w:num w:numId="40">
    <w:abstractNumId w:val="35"/>
  </w:num>
  <w:num w:numId="41">
    <w:abstractNumId w:val="25"/>
  </w:num>
  <w:num w:numId="42">
    <w:abstractNumId w:val="2"/>
  </w:num>
  <w:num w:numId="43">
    <w:abstractNumId w:val="3"/>
  </w:num>
  <w:num w:numId="44">
    <w:abstractNumId w:val="26"/>
  </w:num>
  <w:num w:numId="45">
    <w:abstractNumId w:val="42"/>
  </w:num>
  <w:num w:numId="46">
    <w:abstractNumId w:val="9"/>
  </w:num>
  <w:num w:numId="47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activeWritingStyle w:appName="MSWord" w:lang="es-PE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594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42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cid:ii_mbjxp0fs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8DA74A4-2FD2-4FE4-A8CF-24E8F9290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4393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Usuario de Windows</cp:lastModifiedBy>
  <cp:revision>2</cp:revision>
  <cp:lastPrinted>2009-06-24T14:16:00Z</cp:lastPrinted>
  <dcterms:created xsi:type="dcterms:W3CDTF">2025-06-09T16:21:00Z</dcterms:created>
  <dcterms:modified xsi:type="dcterms:W3CDTF">2025-06-09T16:21:00Z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