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Enterprise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6: Patrones Adapter y Decorator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Dominio: Sistema Inteligente de Gestión de Pedidos, Crédito y Facturación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5. Patrón Creacional Builder - Semana 5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5 se incorporó el patrón Builder a través de la clase PedidoBuilder para gestionar la construcción fluida, inmutable y segura de la entidad agregada principal Pedido. Este objeto contiene múltiples propiedades que diferencian atributos estrictamente obligatorios de opciones configurables.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Problema Solucionado</w:t>
      </w:r>
    </w:p>
    <w:p>
      <w:pPr>
        <w:spacing w:line="276" w:lineRule="auto" w:after="120"/>
      </w:pPr>
      <w:r>
        <w:rPr>
          <w:rFonts w:ascii="Arial" w:hAnsi="Arial"/>
          <w:sz w:val="24"/>
        </w:rPr>
        <w:t>Sin el patrón Builder, la instanciación de un pedido demandaría constructores con más de 8 parámetros, antipatrón conocido como constructor telescópico, forzando el paso repetitivo de valores nulos o facilitando errores sutiles al intercambiar argumentos del mismo tipo, como montos y porcentajes.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Garantías de Diseño e Inmutabilidad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Obligatorio del Builder: </w:t>
      </w:r>
      <w:r>
        <w:rPr>
          <w:rFonts w:ascii="Arial" w:hAnsi="Arial"/>
          <w:sz w:val="24"/>
        </w:rPr>
        <w:t>Exige obligatoriamente al cliente titular.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Validación Previa a la Instanciación: </w:t>
      </w:r>
      <w:r>
        <w:rPr>
          <w:rFonts w:ascii="Arial" w:hAnsi="Arial"/>
          <w:sz w:val="24"/>
        </w:rPr>
        <w:t>El método build verifica que la lista de items no esté vacía antes de instanciar.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Aritmética Contable Defensiva: </w:t>
      </w:r>
      <w:r>
        <w:rPr>
          <w:rFonts w:ascii="Arial" w:hAnsi="Arial"/>
          <w:sz w:val="24"/>
        </w:rPr>
        <w:t>Los montos bruto, descuento y total se calculan con redondeo estricto a 2 decimales evitando errores de punto flotante.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PedidoBuilder.java - Construcción Inmutable y Fluida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PedidoBuilder {</w:t>
              <w:br/>
              <w:t xml:space="preserve">    private final Cliente cliente;</w:t>
              <w:br/>
              <w:t xml:space="preserve">    private final List&lt;ItemPedido&gt; items = new ArrayList&lt;&gt;();</w:t>
              <w:br/>
              <w:t xml:space="preserve">    private String observaciones;</w:t>
              <w:br/>
              <w:t xml:space="preserve">    private double porcentajeDescuento = 0.0;</w:t>
              <w:br/>
              <w:br/>
              <w:t xml:space="preserve">    public PedidoBuilder(Cliente cliente) {</w:t>
              <w:br/>
              <w:t xml:space="preserve">        if (cliente == null) throw new IllegalArgumentException("Cliente obligatorio");</w:t>
              <w:br/>
              <w:t xml:space="preserve">        this.cliente = cliente;</w:t>
              <w:br/>
              <w:t xml:space="preserve">    }</w:t>
              <w:br/>
              <w:t xml:space="preserve">    public PedidoBuilder agregarItem(ItemPedido item) { items.add(item); return this; }</w:t>
              <w:br/>
              <w:t xml:space="preserve">    public PedidoBuilder conPorcentajeDescuento(double d) { this.porcentajeDescuento = d; return this; }</w:t>
              <w:br/>
              <w:t xml:space="preserve">    public Pedido build() {</w:t>
              <w:br/>
              <w:t xml:space="preserve">        if (items.isEmpty()) throw new IllegalStateException("Pedido requiere al menos un item");</w:t>
              <w:br/>
              <w:t xml:space="preserve">        Pedido p = new Pedido(UUID.randomUUID().toString(), "ORD-" + System.currentTimeMillis(), cliente, items, LocalDateTime.now(), observaciones);</w:t>
              <w:br/>
              <w:t xml:space="preserve">        p.recalcularTotales(porcentajeDescuento);</w:t>
              <w:br/>
              <w:t xml:space="preserve">        return p;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6. Patrones Estructurales Adapter y Decorator - Semana 6</w:t>
      </w:r>
    </w:p>
    <w:p>
      <w:pPr>
        <w:spacing w:line="276" w:lineRule="auto" w:after="120"/>
      </w:pPr>
      <w:r>
        <w:rPr>
          <w:rFonts w:ascii="Arial" w:hAnsi="Arial"/>
          <w:sz w:val="24"/>
        </w:rPr>
        <w:t>Durante la Semana 6 se integraron dos patrones estructurales clave orientados a la evaluación crediticia y la auditoría forense de transacciones.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Adapter en BuroCreditoAdapter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El sistema necesita evaluar el scoring de riesgo del cliente consultando un proveedor externo legacy denominado BuroCreditoLegacyService. Dicho servicio posee una interfaz propietaria e incompatible para consultar la central de riesgo.</w:t>
        <w:br/>
        <w:t>• Solución: BuroCreditoAdapter implementa la interfaz BuroCreditoPort del dominio, traduciendo los modelos del cliente al formato del proveedor y mapeando la respuesta hacia el objeto tipado ResultadoEvaluacionCredito. Esto protege al núcleo de negocio de cualquier cambio futuro en el proveedor de buró.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 en AuditoriaTransaccionDecorator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Cada solicitud de crédito debe generar un registro de auditoría con marca temporal, identificación del cliente, monto y dictamen final. Incrustar estas trazas en la clase base de crédito violaría el principio de responsabilidad única.</w:t>
        <w:br/>
        <w:t>• Solución: Se diseñó TransaccionCreditoDecorator y su implementación AuditoriaTransaccionDecorator. El decorador envuelve a TransaccionCreditoBase de forma transparente mediante inyección de dependencias primarias, ejecutando el registro estructurado antes y después de delegar la evaluación al componente base.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AuditoriaTransaccionDecorator.java - Trazabilidad No Intrusiva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@Component("auditoriaTransaccionDecorator")</w:t>
              <w:br/>
              <w:t>@Primary</w:t>
              <w:br/>
              <w:t>public class AuditoriaTransaccionDecorator extends TransaccionCreditoDecorator {</w:t>
              <w:br/>
              <w:t xml:space="preserve">    @Override</w:t>
              <w:br/>
              <w:t xml:space="preserve">    public ResultadoEvaluacionCredito procesar(Cliente cliente, double monto) {</w:t>
              <w:br/>
              <w:t xml:space="preserve">        log.info("[AUDITORIA] Evaluando credito para Cliente: {} | Monto: ${}", cliente.getId(), monto);</w:t>
              <w:br/>
              <w:t xml:space="preserve">        ResultadoEvaluacionCredito resultado = super.procesar(cliente, monto);</w:t>
              <w:br/>
              <w:t xml:space="preserve">        log.info("[AUDITORIA] Dictamen: {} | Score: {}", resultado.aprobado() ? "APROBADO" : "RECHAZADO", resultado.score());</w:t>
              <w:br/>
              <w:t xml:space="preserve">        return resultado;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Estructurales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Bridge: Descartado porque no existen dos jerarquías de variación ortogonales que evolucionen de manera separada.</w:t>
        <w:br/>
        <w:t>• Composite: Descartado porque las órdenes, clientes y facturas no conforman estructuras jerárquicas recursivas en árbol de tipo parte todo.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