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0000"/>
          <w:sz w:val="40"/>
        </w:rPr>
        <w:t>SmartOrders Enterprise</w:t>
      </w:r>
    </w:p>
    <w:p>
      <w:pPr>
        <w:spacing w:after="280"/>
        <w:jc w:val="center"/>
      </w:pPr>
      <w:r>
        <w:rPr>
          <w:rFonts w:ascii="Arial" w:hAnsi="Arial"/>
          <w:b/>
          <w:color w:val="000000"/>
          <w:sz w:val="26"/>
        </w:rPr>
        <w:t>Avance de Documentación Técnica - Semana 7: Entrega Final Consolidada</w:t>
        <w:br/>
      </w:r>
      <w:r>
        <w:rPr>
          <w:rFonts w:ascii="Arial" w:hAnsi="Arial"/>
          <w:color w:val="505050"/>
          <w:sz w:val="22"/>
        </w:rPr>
        <w:t>Asignatura: Patrones de Diseño de Software</w:t>
        <w:br/>
        <w:t>Institución: Unidades Tecnológicas de Santander, UTS</w:t>
        <w:br/>
        <w:t>Docente: Eliecer Montero Ojeda Ed.D</w:t>
        <w:br/>
        <w:t>Estudiante: Miguel Eduardo Ardila Cossio (meac@uts.edu.co)</w:t>
        <w:br/>
        <w:t>Fecha de Entrega: 03/10/2026</w:t>
        <w:br/>
        <w:t>Dominio: Sistema General Académico &amp; SmartOrders Enterprise</w:t>
        <w:br/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1. Descripción del Proyecto y Planteamiento del Problema</w:t>
      </w:r>
    </w:p>
    <w:p>
      <w:pPr>
        <w:spacing w:line="276" w:lineRule="auto" w:after="120"/>
      </w:pPr>
      <w:r>
        <w:rPr>
          <w:rFonts w:ascii="Arial" w:hAnsi="Arial"/>
          <w:sz w:val="24"/>
        </w:rPr>
        <w:t>Los patrones de software son soluciones reutilizables para problemas recurrentes de arquitectura y desarrollo. No constituyen plantillas rígidas de copia y pega, sino modelos conceptuales y guías de ingeniería que permiten organizar el software de manera escalable, desacoplada y altamente mantenible.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este proyecto, denominado SmartOrders Enterprise, se aplica una reestructuración exhaustiva sobre un módulo comercial legacy de gestión de pedidos, clientes y crédito. El sistema evoluciona semana a semana mediante la incorporación progresiva de patrones de diseño GoF en las categorías creacionales, estructurales y de comportamiento, bajo las directrices de la arquitectura hexagonal de puertos y adaptadores.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 General</w:t>
      </w:r>
    </w:p>
    <w:p>
      <w:pPr>
        <w:spacing w:line="276" w:lineRule="auto" w:after="120"/>
      </w:pPr>
      <w:r>
        <w:rPr>
          <w:rFonts w:ascii="Arial" w:hAnsi="Arial"/>
          <w:sz w:val="24"/>
        </w:rPr>
        <w:t>Desarrollar un sistema empresarial de gestión inteligente de pedidos llamado SmartOrders, orientado a automatizar la recepción de órdenes, la evaluación crediticia mediante integración con centrales de riesgo, la aplicación dinámica de descuentos y subsidios socioeconómicos, la emisión de facturación electrónica fiscal y el monitoreo de telemetría en tiempo real, garantizando una cobertura de pruebas automatizadas superior al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Objetivos Específicos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Diagnóstico de Deuda Técnica: </w:t>
      </w:r>
      <w:r>
        <w:rPr>
          <w:rFonts w:ascii="Arial" w:hAnsi="Arial"/>
          <w:sz w:val="24"/>
        </w:rPr>
        <w:t>Identificar y documentar las violaciones a los principios SOLID en el código legacy de Pedido y Cliente recibido en la primera entrega.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Arquitectura Hexagonal: </w:t>
      </w:r>
      <w:r>
        <w:rPr>
          <w:rFonts w:ascii="Arial" w:hAnsi="Arial"/>
          <w:sz w:val="24"/>
        </w:rPr>
        <w:t>Diseñar una arquitectura desacoplada que separe el dominio puro de los adaptadores de infraestructura, controladores REST y base de datos.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Catálogo de 9 Patrones GoF: </w:t>
      </w:r>
      <w:r>
        <w:rPr>
          <w:rFonts w:ascii="Arial" w:hAnsi="Arial"/>
          <w:sz w:val="24"/>
        </w:rPr>
        <w:t>Implementar al menos 8 patrones de diseño GoF respetando el mínimo de 2 patrones por cada categoría técnica.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Patrones de Comportamiento: </w:t>
      </w:r>
      <w:r>
        <w:rPr>
          <w:rFonts w:ascii="Arial" w:hAnsi="Arial"/>
          <w:sz w:val="24"/>
        </w:rPr>
        <w:t>Sustituir las cadenas condicionales rígidas de cálculo de descuentos mediante el patrón Strategy y desacoplar los eventos del pedido mediante el patrón Observer.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Calidad y Testing: </w:t>
      </w:r>
      <w:r>
        <w:rPr>
          <w:rFonts w:ascii="Arial" w:hAnsi="Arial"/>
          <w:sz w:val="24"/>
        </w:rPr>
        <w:t>Desarrollar una batería de pruebas automatizadas certificadas por JaCoCo con cobertura mayor o igual al 80%.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Observabilidad y Despliegue: </w:t>
      </w:r>
      <w:r>
        <w:rPr>
          <w:rFonts w:ascii="Arial" w:hAnsi="Arial"/>
          <w:sz w:val="24"/>
        </w:rPr>
        <w:t>Establecer un pipeline automatizado de integración continua con GitHub Actions y métricas expuestas para Prometheus y Grafana.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2. Diagnóstico del Código Legacy Inicial - Semana 1</w:t>
      </w:r>
    </w:p>
    <w:p>
      <w:pPr>
        <w:spacing w:line="276" w:lineRule="auto" w:after="120"/>
      </w:pPr>
      <w:r>
        <w:rPr>
          <w:rFonts w:ascii="Arial" w:hAnsi="Arial"/>
          <w:sz w:val="24"/>
        </w:rPr>
        <w:t>Al inicio del proyecto se recibió el siguiente fragmento de código correspondiente a las clases Pedido y Cliente, el cual evidenciaba serias deficiencias estructurales, acoplamiento severo y deuda técnica: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Código Semilla Inicial Recibido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 {</w:t>
              <w:br/>
              <w:t xml:space="preserve">    private Cliente cliente;</w:t>
              <w:br/>
              <w:t xml:space="preserve">    public double calcularDescuento() {</w:t>
              <w:br/>
              <w:t xml:space="preserve">        if (cliente.getHistorialCompras().size() &gt; 10) {</w:t>
              <w:br/>
              <w:t xml:space="preserve">            return 0.15; // VIP</w:t>
              <w:br/>
              <w:t xml:space="preserve">        }</w:t>
              <w:br/>
              <w:t xml:space="preserve">        if (cliente.getHistorialCompras().stream()</w:t>
              <w:br/>
              <w:t xml:space="preserve">                .filter(c -&gt; c.getFecha().after(nuevaFecha(-365)))</w:t>
              <w:br/>
              <w:t xml:space="preserve">                .count() &gt; 5) {</w:t>
              <w:br/>
              <w:t xml:space="preserve">            return 0.10; // Frecuente</w:t>
              <w:br/>
              <w:t xml:space="preserve">        }</w:t>
              <w:br/>
              <w:t xml:space="preserve">        if (cliente.getPerfil().getEdad() &gt; 65) {</w:t>
              <w:br/>
              <w:t xml:space="preserve">            return 0.05; // Senior</w:t>
              <w:br/>
              <w:t xml:space="preserve">        }</w:t>
              <w:br/>
              <w:t xml:space="preserve">        if (cliente.getDatosFiscales().getEstrato() &lt; 2) {</w:t>
              <w:br/>
              <w:t xml:space="preserve">            return 0.20; // Subsidio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 xml:space="preserve">    private Date nuevaFecha(int dias) {</w:t>
              <w:br/>
              <w:t xml:space="preserve">        Calendar cal = Calendar.getInstance();</w:t>
              <w:br/>
              <w:t xml:space="preserve">        cal.add(Calendar.DAY_OF_YEAR, dias);</w:t>
              <w:br/>
              <w:t xml:space="preserve">        return cal.getTime();</w:t>
              <w:br/>
              <w:t xml:space="preserve">    }</w:t>
              <w:br/>
              <w:t xml:space="preserve">    public boolean validarCredito() {</w:t>
              <w:br/>
              <w:t xml:space="preserve">        return cliente.getHistorialPagos().stream()</w:t>
              <w:br/>
              <w:t xml:space="preserve">                .allMatch(p -&gt; p.isPagado() &amp;&amp;</w:t>
              <w:br/>
              <w:t xml:space="preserve">                        p.getMonto() &lt;= cliente.getLimiteCredito());</w:t>
              <w:br/>
              <w:t xml:space="preserve">    }</w:t>
              <w:br/>
              <w:t>}</w:t>
              <w:br/>
              <w:t>class Cliente {</w:t>
              <w:br/>
              <w:t xml:space="preserve">    private List&lt;Compra&gt; historialCompras;</w:t>
              <w:br/>
              <w:t xml:space="preserve">    private Perfil perfil;</w:t>
              <w:br/>
              <w:t xml:space="preserve">    private DatosFiscales datosFiscales;</w:t>
              <w:br/>
              <w:t xml:space="preserve">    private List&lt;Pago&gt; historialPagos;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Hallazgos y Violaciones de Principios SOLID</w:t>
      </w:r>
    </w:p>
    <w:p>
      <w:pPr>
        <w:spacing w:line="276" w:lineRule="auto" w:after="120"/>
      </w:pPr>
      <w:r>
        <w:rPr>
          <w:rFonts w:ascii="Arial" w:hAnsi="Arial"/>
          <w:sz w:val="24"/>
        </w:rPr>
        <w:t>1. Violación del Principio Abierto Cerrado, OCP: El método calcularDescuento concentra condicionales anidados. Para añadir una nueva regla comercial, como un convenio corporativo, se hace obligatorio modificar directamente la clase Pedido, elevando el riesgo de regresiones en producción.</w:t>
      </w:r>
    </w:p>
    <w:p>
      <w:pPr>
        <w:spacing w:line="276" w:lineRule="auto" w:after="120"/>
      </w:pPr>
      <w:r>
        <w:rPr>
          <w:rFonts w:ascii="Arial" w:hAnsi="Arial"/>
          <w:sz w:val="24"/>
        </w:rPr>
        <w:t>2. Violación del Principio de Responsabilidad Única, SRP: La clase Pedido asume responsabilidades de entidad, reglas de mercadeo, aritmética de fechas y evaluación de solvencia financiera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3. Violación de la Ley de Demeter o Principio de Mínimo Conocimiento: Las sentencias encadenadas cliente.getPerfil().getEdad() y cliente.getDatosFiscales().getEstrato constituyen envidia de atributos, navegando indebidamente por estructuras privadas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4. Tipos Temporales Obsoletos: Uso de java.util.Date y java.util.Calendar, clases mutables con notorias deficiencias en concurrencia y zonas horarias, las cuales deben migrarse a java.time.LocalDate estándar en Java moderno.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3. Patrón Creacional Singleton - Semana 3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3 se incorporó el patrón creacional Singleton a través de la clase SistemaConfig. En un entorno de comercio electrónico y gestión crediticia, es imprescindible asegurar una única instancia global que controle de manera centralizada el estado operativo de la plataforma, ya sea activo o en mantenimiento, la tasa impositiva del IVA del 19%, los topes máximos de crédito y las políticas de despacho.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Estructura e Implementación Técnica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implementación aplica las mejores prácticas de concurrencia en Java: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Privado: </w:t>
      </w:r>
      <w:r>
        <w:rPr>
          <w:rFonts w:ascii="Arial" w:hAnsi="Arial"/>
          <w:sz w:val="24"/>
        </w:rPr>
        <w:t>Evita que otras clases instancien directamente el objeto mediante la instrucción new.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Variable Estática Volátil: </w:t>
      </w:r>
      <w:r>
        <w:rPr>
          <w:rFonts w:ascii="Arial" w:hAnsi="Arial"/>
          <w:sz w:val="24"/>
        </w:rPr>
        <w:t>La variable estática y volátil garantiza visibilidad atómica y coherente entre múltiples hilos de ejecución.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Bloqueo de Doble Verificación: </w:t>
      </w:r>
      <w:r>
        <w:rPr>
          <w:rFonts w:ascii="Arial" w:hAnsi="Arial"/>
          <w:sz w:val="24"/>
        </w:rPr>
        <w:t>Verifica si la instancia es nula antes y después de ingresar al bloque sincronizado, optimizando notablemente el rendimiento.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SistemaConfig.java - Implementación Singleton Thread-Safe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SistemaConfig {</w:t>
              <w:br/>
              <w:t xml:space="preserve">    private static volatile SistemaConfig instancia;</w:t>
              <w:br/>
              <w:t xml:space="preserve">    private String nombreSistema;</w:t>
              <w:br/>
              <w:t xml:space="preserve">    private boolean sistemaActivo;</w:t>
              <w:br/>
              <w:t xml:space="preserve">    private double tasaIva;</w:t>
              <w:br/>
              <w:br/>
              <w:t xml:space="preserve">    private SistemaConfig() {</w:t>
              <w:br/>
              <w:t xml:space="preserve">        this.nombreSistema = "SmartOrders Engine Enterprise";</w:t>
              <w:br/>
              <w:t xml:space="preserve">        this.sistemaActivo = true;</w:t>
              <w:br/>
              <w:t xml:space="preserve">        this.tasaIva = 0.19;</w:t>
              <w:br/>
              <w:t xml:space="preserve">    }</w:t>
              <w:br/>
              <w:br/>
              <w:t xml:space="preserve">    public static SistemaConfig getInstancia() {</w:t>
              <w:br/>
              <w:t xml:space="preserve">        if (instancia == null) {</w:t>
              <w:br/>
              <w:t xml:space="preserve">            synchronized (SistemaConfig.class) {</w:t>
              <w:br/>
              <w:t xml:space="preserve">                if (instancia == null) {</w:t>
              <w:br/>
              <w:t xml:space="preserve">                    instancia = new SistemaConfig();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instancia;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Exposición REST y Pruebas Unitarias</w:t>
      </w:r>
    </w:p>
    <w:p>
      <w:pPr>
        <w:spacing w:line="276" w:lineRule="auto" w:after="120"/>
      </w:pPr>
      <w:r>
        <w:rPr>
          <w:rFonts w:ascii="Arial" w:hAnsi="Arial"/>
          <w:sz w:val="24"/>
        </w:rPr>
        <w:t>Se implementó el controlador SistemaConfigController que expone los endpoints GET /api/sistema/estado y POST /api/sistema/estado. La suite de pruebas en SistemaConfigTest valida tanto la igualdad referencial de memoria como la resiliencia multihilo ejecutando 50 hilos concurrentes mediante un servicio ejecutor y sincronizadores de cuenta regresiva.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4. Patrón Creacional Factory Method - Semana 4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4 se diseñó e implementó el patrón Factory Method dentro del módulo de facturación comercial y tributaria. El objetivo es permitir que SmartOrders emita diferentes modalidades de factura sin acoplar los servicios de aplicación ni los controladores a implementaciones concretas.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Roles del Patrón en SmartOrders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Abstracto Factura: </w:t>
      </w:r>
      <w:r>
        <w:rPr>
          <w:rFonts w:ascii="Arial" w:hAnsi="Arial"/>
          <w:sz w:val="24"/>
        </w:rPr>
        <w:t>Interfaz que define el contrato común para obtener el tipo, generar detalle, calcular impuestos y consultar el código fiscal.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FacturaEstandar: </w:t>
      </w:r>
      <w:r>
        <w:rPr>
          <w:rFonts w:ascii="Arial" w:hAnsi="Arial"/>
          <w:sz w:val="24"/>
        </w:rPr>
        <w:t>Formato comercial simplificado para ventas directas a consumidor final.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FacturaElectronicaFiscal: </w:t>
      </w:r>
      <w:r>
        <w:rPr>
          <w:rFonts w:ascii="Arial" w:hAnsi="Arial"/>
          <w:sz w:val="24"/>
        </w:rPr>
        <w:t>Factura oficial con código único de factura electrónica CUFE, cálculo discriminado de IVA y firma fiscal digital.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 Abstracto FacturaFactory: </w:t>
      </w:r>
      <w:r>
        <w:rPr>
          <w:rFonts w:ascii="Arial" w:hAnsi="Arial"/>
          <w:sz w:val="24"/>
        </w:rPr>
        <w:t>Clase abstracta que declara el método fábrica abstracto crearFactura y contiene el método de plantilla procesarYEmitir.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Creadores Concretos: </w:t>
      </w:r>
      <w:r>
        <w:rPr>
          <w:rFonts w:ascii="Arial" w:hAnsi="Arial"/>
          <w:sz w:val="24"/>
        </w:rPr>
        <w:t>FacturaEstandarFactory y FacturaElectronicaFiscalFactory, clases administradas por Spring que instancian el producto exacto solicitado.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FacturaFactory.java - Creador Abstracto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abstract class FacturaFactory {</w:t>
              <w:br/>
              <w:t xml:space="preserve">    // ===== FACTORY METHOD =====</w:t>
              <w:br/>
              <w:t xml:space="preserve">    public abstract Factura crearFactura();</w:t>
              <w:br/>
              <w:t xml:space="preserve">    public abstract String getTipoFactory();</w:t>
              <w:br/>
              <w:br/>
              <w:t xml:space="preserve">    public String procesarYEmitir(Pedido pedido) {</w:t>
              <w:br/>
              <w:t xml:space="preserve">        Factura factura = crearFactura();</w:t>
              <w:br/>
              <w:t xml:space="preserve">        return factura.generarDetalleFactura(pedido);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Abstract Factory: Descartado debido a que la facturación y la creación de pedidos no requieren crear familias completas e interdependientes de objetos en bloque. Implementar fábricas de fábricas agregaría complejidad estructural sin aportar beneficios al dominio.</w:t>
        <w:br/>
        <w:t>• Prototype: Descartado porque la API REST opera sin estado recibiendo cargas útiles JSON estructuradas en cada petición HTTP, haciendo innecesaria la clonación de instancias en memoria.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5. Patrón Creacional Builder - Semana 5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5 se incorporó el patrón Builder a través de la clase PedidoBuilder para gestionar la construcción fluida, inmutable y segura de la entidad agregada principal Pedido. Este objeto contiene múltiples propiedades que diferencian atributos estrictamente obligatorios de opciones configurables.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Problema Solucionado</w:t>
      </w:r>
    </w:p>
    <w:p>
      <w:pPr>
        <w:spacing w:line="276" w:lineRule="auto" w:after="120"/>
      </w:pPr>
      <w:r>
        <w:rPr>
          <w:rFonts w:ascii="Arial" w:hAnsi="Arial"/>
          <w:sz w:val="24"/>
        </w:rPr>
        <w:t>Sin el patrón Builder, la instanciación de un pedido demandaría constructores con más de 8 parámetros, antipatrón conocido como constructor telescópico, forzando el paso repetitivo de valores nulos o facilitando errores sutiles al intercambiar argumentos del mismo tipo, como montos y porcentajes.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Garantías de Diseño e Inmutabilidad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Obligatorio del Builder: </w:t>
      </w:r>
      <w:r>
        <w:rPr>
          <w:rFonts w:ascii="Arial" w:hAnsi="Arial"/>
          <w:sz w:val="24"/>
        </w:rPr>
        <w:t>Exige obligatoriamente al cliente titular.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Validación Previa a la Instanciación: </w:t>
      </w:r>
      <w:r>
        <w:rPr>
          <w:rFonts w:ascii="Arial" w:hAnsi="Arial"/>
          <w:sz w:val="24"/>
        </w:rPr>
        <w:t>El método build verifica que la lista de items no esté vacía antes de instanciar.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Aritmética Contable Defensiva: </w:t>
      </w:r>
      <w:r>
        <w:rPr>
          <w:rFonts w:ascii="Arial" w:hAnsi="Arial"/>
          <w:sz w:val="24"/>
        </w:rPr>
        <w:t>Los montos bruto, descuento y total se calculan con redondeo estricto a 2 decimales evitando errores de punto flotante.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PedidoBuilder.java - Construcción Inmutable y Fluida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PedidoBuilder {</w:t>
              <w:br/>
              <w:t xml:space="preserve">    private final Cliente cliente;</w:t>
              <w:br/>
              <w:t xml:space="preserve">    private final List&lt;ItemPedido&gt; items = new ArrayList&lt;&gt;();</w:t>
              <w:br/>
              <w:t xml:space="preserve">    private String observaciones;</w:t>
              <w:br/>
              <w:t xml:space="preserve">    private double porcentajeDescuento = 0.0;</w:t>
              <w:br/>
              <w:br/>
              <w:t xml:space="preserve">    public PedidoBuilder(Cliente cliente) {</w:t>
              <w:br/>
              <w:t xml:space="preserve">        if (cliente == null) throw new IllegalArgumentException("Cliente obligatorio");</w:t>
              <w:br/>
              <w:t xml:space="preserve">        this.cliente = cliente;</w:t>
              <w:br/>
              <w:t xml:space="preserve">    }</w:t>
              <w:br/>
              <w:t xml:space="preserve">    public PedidoBuilder agregarItem(ItemPedido item) { items.add(item); return this; }</w:t>
              <w:br/>
              <w:t xml:space="preserve">    public PedidoBuilder conPorcentajeDescuento(double d) { this.porcentajeDescuento = d; return this; }</w:t>
              <w:br/>
              <w:t xml:space="preserve">    public Pedido build() {</w:t>
              <w:br/>
              <w:t xml:space="preserve">        if (items.isEmpty()) throw new IllegalStateException("Pedido requiere al menos un item");</w:t>
              <w:br/>
              <w:t xml:space="preserve">        Pedido p = new Pedido(UUID.randomUUID().toString(), "ORD-" + System.currentTimeMillis(), cliente, items, LocalDateTime.now(), observaciones);</w:t>
              <w:br/>
              <w:t xml:space="preserve">        p.recalcularTotales(porcentajeDescuento);</w:t>
              <w:br/>
              <w:t xml:space="preserve">        return p;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6. Patrones Estructurales Adapter y Decorator - Semana 6</w:t>
      </w:r>
    </w:p>
    <w:p>
      <w:pPr>
        <w:spacing w:line="276" w:lineRule="auto" w:after="120"/>
      </w:pPr>
      <w:r>
        <w:rPr>
          <w:rFonts w:ascii="Arial" w:hAnsi="Arial"/>
          <w:sz w:val="24"/>
        </w:rPr>
        <w:t>Durante la Semana 6 se integraron dos patrones estructurales clave orientados a la evaluación crediticia y la auditoría forense de transacciones.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Adapter en BuroCreditoAdapter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El sistema necesita evaluar el scoring de riesgo del cliente consultando un proveedor externo legacy denominado BuroCreditoLegacyService. Dicho servicio posee una interfaz propietaria e incompatible para consultar la central de riesgo.</w:t>
        <w:br/>
        <w:t>• Solución: BuroCreditoAdapter implementa la interfaz BuroCreditoPort del dominio, traduciendo los modelos del cliente al formato del proveedor y mapeando la respuesta hacia el objeto tipado ResultadoEvaluacionCredito. Esto protege al núcleo de negocio de cualquier cambio futuro en el proveedor de buró.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Decorator en AuditoriaTransaccionDecorator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Cada solicitud de crédito debe generar un registro de auditoría con marca temporal, identificación del cliente, monto y dictamen final. Incrustar estas trazas en la clase base de crédito violaría el principio de responsabilidad única.</w:t>
        <w:br/>
        <w:t>• Solución: Se diseñó TransaccionCreditoDecorator y su implementación AuditoriaTransaccionDecorator. El decorador envuelve a TransaccionCreditoBase de forma transparente mediante inyección de dependencias primarias, ejecutando el registro estructurado antes y después de delegar la evaluación al componente base.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AuditoriaTransaccionDecorator.java - Trazabilidad No Intrusiva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@Component("auditoriaTransaccionDecorator")</w:t>
              <w:br/>
              <w:t>@Primary</w:t>
              <w:br/>
              <w:t>public class AuditoriaTransaccionDecorator extends TransaccionCreditoDecorator {</w:t>
              <w:br/>
              <w:t xml:space="preserve">    @Override</w:t>
              <w:br/>
              <w:t xml:space="preserve">    public ResultadoEvaluacionCredito procesar(Cliente cliente, double monto) {</w:t>
              <w:br/>
              <w:t xml:space="preserve">        log.info("[AUDITORIA] Evaluando credito para Cliente: {} | Monto: ${}", cliente.getId(), monto);</w:t>
              <w:br/>
              <w:t xml:space="preserve">        ResultadoEvaluacionCredito resultado = super.procesar(cliente, monto);</w:t>
              <w:br/>
              <w:t xml:space="preserve">        log.info("[AUDITORIA] Dictamen: {} | Score: {}", resultado.aprobado() ? "APROBADO" : "RECHAZADO", resultado.score());</w:t>
              <w:br/>
              <w:t xml:space="preserve">        return resultado;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Estructurales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Bridge: Descartado porque no existen dos jerarquías de variación ortogonales que evolucionen de manera separada.</w:t>
        <w:br/>
        <w:t>• Composite: Descartado porque las órdenes, clientes y facturas no conforman estructuras jerárquicas recursivas en árbol de tipo parte todo.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7. Patrones de Comportamiento, Fachada y Arquitectura Hexagonal - Semana 7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Semana 7 consolida la entrega final del proyecto incorporando los patrones de comportamiento Strategy, Observer y State, el patrón estructural Facade y la organización completa del sistema bajo arquitectura hexagonal.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Strategy: Resolución Definitiva del Cálculo de Descuentos</w:t>
      </w:r>
    </w:p>
    <w:p>
      <w:pPr>
        <w:spacing w:line="276" w:lineRule="auto" w:after="120"/>
      </w:pPr>
      <w:r>
        <w:rPr>
          <w:rFonts w:ascii="Arial" w:hAnsi="Arial"/>
          <w:sz w:val="24"/>
        </w:rPr>
        <w:t>El fragmento problemático recibido en Semana 1 fue descompuesto en estrategias polimórficas individuales que implementan la interfaz DescuentoStrategy: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DescuentoVipStrategy: </w:t>
      </w:r>
      <w:r>
        <w:rPr>
          <w:rFonts w:ascii="Arial" w:hAnsi="Arial"/>
          <w:sz w:val="24"/>
        </w:rPr>
        <w:t>Otorga 15% de descuento a clientes con más de 10 compras históricas.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DescuentoSubsidioStrategy: </w:t>
      </w:r>
      <w:r>
        <w:rPr>
          <w:rFonts w:ascii="Arial" w:hAnsi="Arial"/>
          <w:sz w:val="24"/>
        </w:rPr>
        <w:t>Otorga 20% de descuento a clientes de estratos socioeconómicos 0 y 1.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DescuentoFrecuenteStrategy: </w:t>
      </w:r>
      <w:r>
        <w:rPr>
          <w:rFonts w:ascii="Arial" w:hAnsi="Arial"/>
          <w:sz w:val="24"/>
        </w:rPr>
        <w:t>Otorga 10% de descuento a clientes con más de 5 compras en los últimos 365 días, utilizando fechas deterministas.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DescuentoSeniorStrategy: </w:t>
      </w:r>
      <w:r>
        <w:rPr>
          <w:rFonts w:ascii="Arial" w:hAnsi="Arial"/>
          <w:sz w:val="24"/>
        </w:rPr>
        <w:t>Otorga 5% de descuento a clientes mayores de 65 años.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DescuentoRegularStrategy: </w:t>
      </w:r>
      <w:r>
        <w:rPr>
          <w:rFonts w:ascii="Arial" w:hAnsi="Arial"/>
          <w:sz w:val="24"/>
        </w:rPr>
        <w:t>Aplica 0% de descuento por defecto para usuarios estándar.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clase DescuentoContext administra el catálogo inyectado por Spring y selecciona automáticamente la estrategia que represente el mayor ahorro económico para el cliente, satisfaciendo a cabalidad el principio Open Closed.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Observer: Desacoplamiento de Eventos de Ciclo de Vida</w:t>
      </w:r>
    </w:p>
    <w:p>
      <w:pPr>
        <w:spacing w:line="276" w:lineRule="auto" w:after="120"/>
      </w:pPr>
      <w:r>
        <w:rPr>
          <w:rFonts w:ascii="Arial" w:hAnsi="Arial"/>
          <w:sz w:val="24"/>
        </w:rPr>
        <w:t>Mediante PedidoEventPublisher y la interfaz PedidoObserver, el sistema difunde eventos cuando una orden es creada, aprobada, rechazada o completada. Tres observadores concretos reaccionan de manera autónoma: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1. InventarioObserver: </w:t>
      </w:r>
      <w:r>
        <w:rPr>
          <w:rFonts w:ascii="Arial" w:hAnsi="Arial"/>
          <w:sz w:val="24"/>
        </w:rPr>
        <w:t>Bloquea stock físico al crear la orden y lo libera de inmediato si el crédito resulta rechazado.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2. NotificacionClienteObserver: </w:t>
      </w:r>
      <w:r>
        <w:rPr>
          <w:rFonts w:ascii="Arial" w:hAnsi="Arial"/>
          <w:sz w:val="24"/>
        </w:rPr>
        <w:t>Emite alertas por correo electrónico ante cada cambio de estado.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3. AuditoriaObserver: </w:t>
      </w:r>
      <w:r>
        <w:rPr>
          <w:rFonts w:ascii="Arial" w:hAnsi="Arial"/>
          <w:sz w:val="24"/>
        </w:rPr>
        <w:t>Publica métricas de telemetría hacia Prometheus.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State: Control Determinista del Ciclo de Vida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interfaz EstadoPedido y sus implementaciones concretas EstadoPendiente, EstadoAprobado, EstadoRechazado, EstadoCompletado y EstadoCancelado garantizan que una orden únicamente transite por estados válidos, lanzando excepción si se intenta completar un pedido pendiente o rechazar uno completado.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Facade en PedidoProcesamientoFacade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fachada encapsula la coordinación de los 9 patrones GoF, sirviendo como punto de entrada de alto nivel para los controladores REST.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8. Verificación y Calidad: Cobertura JaCoCo Mayor al 80% y CI/CD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suite de pruebas automatizadas contiene 32 pruebas unitarias y de integración ejecutadas sobre JUnit 5, Mockito y Spring Boot MockMvc. El plugin jacoco maven plugin certifica una cobertura real de líneas del 82%, superando el umbral exigido del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Resumen de Ejecución de Pruebas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Clase de Prueba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Patrón Evaluado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Tests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Resultado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SistemaConfigTest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Singleton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FacturaFactoryTest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Factory Method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PedidoBuilderTest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Builder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BuroCreditoAdapterTest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Adapter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AuditoriaDecoratorTest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Decorator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PedidoProcesamientoFacadeTest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Facade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DescuentoStrategyTest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Strategy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PedidoObserverTest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Observer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EstadoPedidoStateTest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State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DomainModelTest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Dominio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PedidoControllerIntegrationTest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Integración REST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</w:tbl>
    <w:p>
      <w:pPr>
        <w:spacing w:after="240"/>
      </w:pPr>
    </w:p>
    <w:p>
      <w:pPr>
        <w:spacing w:line="276" w:lineRule="auto" w:after="120"/>
      </w:pPr>
      <w:r>
        <w:rPr>
          <w:rFonts w:ascii="Arial" w:hAnsi="Arial"/>
          <w:sz w:val="24"/>
        </w:rPr>
        <w:t>Total Tests: 32 | Fallos: 0 | Errores: 0 | Cobertura JaCoCo: 82% | Estado: BUILD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41414"/>
      <w:sz w:val="24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  <w:rFonts w:ascii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  <w:rFonts w:ascii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  <w:rFonts w:ascii="Arial" w:hAnsi="Arial" w:cs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