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A4" w:rsidRDefault="000F70A4" w:rsidP="000F70A4">
      <w:pPr>
        <w:spacing w:before="300" w:after="300" w:line="240" w:lineRule="auto"/>
        <w:jc w:val="center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  <w:t>TÉRMINOS Y CONDICIONES</w:t>
      </w:r>
    </w:p>
    <w:p w:rsidR="000F70A4" w:rsidRPr="000F70A4" w:rsidRDefault="000F70A4" w:rsidP="000F70A4">
      <w:pPr>
        <w:spacing w:before="300" w:after="300" w:line="240" w:lineRule="auto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 xml:space="preserve">Bienvenido a </w:t>
      </w:r>
      <w:r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>La Tienda Naturista Árbol de la Vida</w:t>
      </w:r>
      <w:r w:rsidRPr="000F70A4"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>. Estos términos y condiciones (los "Términos") rigen el uso de nuestros servicios y sitio web (colectivamente, los "Servicios"). Al utilizar nuestros servicios, usted acepta estar legalmente obligado por estos términos.</w:t>
      </w:r>
    </w:p>
    <w:p w:rsidR="000F70A4" w:rsidRP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  <w:t>Uso de nuestros servicios</w:t>
      </w:r>
    </w:p>
    <w:p w:rsidR="000F70A4" w:rsidRPr="000F70A4" w:rsidRDefault="000F70A4" w:rsidP="000F70A4">
      <w:pPr>
        <w:spacing w:after="0" w:line="240" w:lineRule="auto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>Solo puede utilizar nuestros servicios si es mayor de 18 años y tiene capacidad legal para celebrar un contrato. Al utilizar nuestros servicios, usted garantiza que es mayor de edad y que tiene capacidad legal para celebrar un contrato.</w:t>
      </w:r>
    </w:p>
    <w:p w:rsidR="000F70A4" w:rsidRP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  <w:t>Propiedad intelectual</w:t>
      </w:r>
    </w:p>
    <w:p w:rsidR="000F70A4" w:rsidRPr="000F70A4" w:rsidRDefault="000F70A4" w:rsidP="000F70A4">
      <w:pPr>
        <w:spacing w:after="0" w:line="240" w:lineRule="auto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>Todo el contenido y materiales disponibles en nuestros servicios, incluyendo, entre otros, textos, gráficos, logotipos, iconos, imágenes, clips de audio y vídeo, compilaciones de datos, software y códigos fuente (el "Contenido"), son propiedad exclusiva de [nombre de la empresa] o de sus proveedores de contenido y están protegidos por las leyes de propiedad intelectual. Usted reconoce que no tiene derecho a utilizar, copiar, modificar, distribuir o reproducir cualquier parte de nuestro Contenido sin nuestro permiso expreso por escrito.</w:t>
      </w:r>
    </w:p>
    <w:p w:rsidR="000F70A4" w:rsidRP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  <w:t>Contenido generado por el usuario</w:t>
      </w:r>
    </w:p>
    <w:p w:rsidR="000F70A4" w:rsidRPr="000F70A4" w:rsidRDefault="000F70A4" w:rsidP="000F70A4">
      <w:pPr>
        <w:spacing w:after="0" w:line="240" w:lineRule="auto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 xml:space="preserve">Puede que se le permita publicar contenido en nuestros servicios. Al publicar cualquier contenido en nuestros servicios, usted garantiza que tiene los derechos necesarios para publicar ese contenido y que no está infringiendo los derechos de terceros. Usted también acepta que nosotros podemos </w:t>
      </w:r>
      <w:r w:rsidRPr="000F70A4"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lastRenderedPageBreak/>
        <w:t>eliminar cualquier contenido que consideremos inapropiado o que infrinja estos términos.</w:t>
      </w:r>
    </w:p>
    <w:p w:rsidR="000F70A4" w:rsidRP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  <w:t>Limitación de responsabilidad</w:t>
      </w:r>
    </w:p>
    <w:p w:rsidR="000F70A4" w:rsidRPr="000F70A4" w:rsidRDefault="000F70A4" w:rsidP="000F70A4">
      <w:pPr>
        <w:spacing w:after="0" w:line="240" w:lineRule="auto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>Nuestros servicios se proporcionan "tal cual" y "según disponibilidad". No hacemos ninguna garantía expresa o implícita con respecto a nuestros servicios. En la medida permitida por la ley, renunciamos a cualquier garantía, incluyendo, entre otras, las garantías implícitas de comerciabilidad, adecuación para un propósito particular y no infracción. No seremos responsables por ningún daño directo, indirecto, incidental, especial o consecuente que surja del uso o la imposibilidad de utilizar nuestros servicios.</w:t>
      </w:r>
    </w:p>
    <w:p w:rsidR="000F70A4" w:rsidRP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  <w:t>Modificaciones</w:t>
      </w:r>
    </w:p>
    <w:p w:rsidR="000F70A4" w:rsidRPr="000F70A4" w:rsidRDefault="000F70A4" w:rsidP="000F70A4">
      <w:pPr>
        <w:spacing w:after="0" w:line="240" w:lineRule="auto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>Nos reservamos el derecho de modificar estos términos en cualquier momento. Si realizamos cambios significativos a estos términos, se lo notificaremos a través de nuestro sitio web o aplicación. Los cambios entrarán en vigencia en la fecha en que se publique la versión actualizada de estos términos.</w:t>
      </w:r>
    </w:p>
    <w:p w:rsidR="000F70A4" w:rsidRP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</w:p>
    <w:p w:rsidR="000F70A4" w:rsidRDefault="000F70A4" w:rsidP="000F70A4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  <w:t>Ley aplicable y jurisdicción</w:t>
      </w:r>
    </w:p>
    <w:p w:rsidR="000F70A4" w:rsidRPr="000F70A4" w:rsidRDefault="000F70A4" w:rsidP="000F70A4">
      <w:pPr>
        <w:spacing w:after="0" w:line="240" w:lineRule="auto"/>
        <w:jc w:val="both"/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</w:pPr>
    </w:p>
    <w:p w:rsidR="000F70A4" w:rsidRP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  <w:r w:rsidRPr="000F70A4"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 xml:space="preserve">Estos términos se regirán e interpretarán de acuerdo con las leyes del país donde </w:t>
      </w:r>
      <w:r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>La Tienda Naturista Árbol de la Vida</w:t>
      </w:r>
      <w:r w:rsidRPr="000F70A4"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 xml:space="preserve"> tiene su domicilio legal. Cualquier disputa que surja en relación con estos términos se resolverá exclusivamente en los tribunales competentes del mismo país.</w:t>
      </w:r>
    </w:p>
    <w:p w:rsid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</w:pPr>
    </w:p>
    <w:p w:rsidR="000F70A4" w:rsidRPr="000F70A4" w:rsidRDefault="000F70A4" w:rsidP="000F70A4">
      <w:pPr>
        <w:spacing w:before="300" w:after="300" w:line="240" w:lineRule="auto"/>
        <w:jc w:val="both"/>
        <w:rPr>
          <w:rFonts w:ascii="Century Gothic" w:eastAsia="Times New Roman" w:hAnsi="Century Gothic" w:cs="Segoe UI"/>
          <w:color w:val="374151"/>
          <w:sz w:val="24"/>
          <w:szCs w:val="24"/>
          <w:u w:val="single"/>
          <w:lang w:eastAsia="es-CO"/>
        </w:rPr>
      </w:pPr>
      <w:r w:rsidRPr="000F70A4">
        <w:rPr>
          <w:rFonts w:ascii="Century Gothic" w:eastAsia="Times New Roman" w:hAnsi="Century Gothic" w:cs="Segoe UI"/>
          <w:color w:val="374151"/>
          <w:sz w:val="24"/>
          <w:szCs w:val="24"/>
          <w:lang w:eastAsia="es-CO"/>
        </w:rPr>
        <w:t>Gracias por utilizar nuestros servicios.</w:t>
      </w:r>
      <w:bookmarkStart w:id="0" w:name="_GoBack"/>
      <w:bookmarkEnd w:id="0"/>
    </w:p>
    <w:p w:rsidR="00810D97" w:rsidRPr="000F70A4" w:rsidRDefault="000F70A4" w:rsidP="000F70A4">
      <w:pPr>
        <w:jc w:val="both"/>
        <w:rPr>
          <w:rFonts w:ascii="Century Gothic" w:hAnsi="Century Gothic"/>
          <w:b/>
        </w:rPr>
      </w:pPr>
      <w:r w:rsidRPr="000F70A4">
        <w:rPr>
          <w:rFonts w:ascii="Century Gothic" w:eastAsia="Times New Roman" w:hAnsi="Century Gothic" w:cs="Segoe UI"/>
          <w:b/>
          <w:color w:val="374151"/>
          <w:sz w:val="24"/>
          <w:szCs w:val="24"/>
          <w:lang w:eastAsia="es-CO"/>
        </w:rPr>
        <w:t>Tienda Naturista Árbol de la Vida</w:t>
      </w:r>
    </w:p>
    <w:sectPr w:rsidR="00810D97" w:rsidRPr="000F7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B5AF3"/>
    <w:multiLevelType w:val="multilevel"/>
    <w:tmpl w:val="A6D81C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E3040"/>
    <w:multiLevelType w:val="multilevel"/>
    <w:tmpl w:val="8FB45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E030A8"/>
    <w:multiLevelType w:val="multilevel"/>
    <w:tmpl w:val="A10E4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636C12"/>
    <w:multiLevelType w:val="multilevel"/>
    <w:tmpl w:val="6964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CC4665"/>
    <w:multiLevelType w:val="multilevel"/>
    <w:tmpl w:val="8B7454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1E4AC6"/>
    <w:multiLevelType w:val="multilevel"/>
    <w:tmpl w:val="876223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9D"/>
    <w:rsid w:val="000F70A4"/>
    <w:rsid w:val="002C559D"/>
    <w:rsid w:val="0081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0D1AF-7D74-4FBA-B463-A75138E6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429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2023-03-09T19:46:00Z</dcterms:created>
  <dcterms:modified xsi:type="dcterms:W3CDTF">2023-03-09T20:11:00Z</dcterms:modified>
</cp:coreProperties>
</file>