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66" w:rsidRDefault="00B005A5">
      <w:pPr>
        <w:pStyle w:val="Ttulo1"/>
        <w:jc w:val="center"/>
      </w:pPr>
      <w:bookmarkStart w:id="0" w:name="_s8y6iwja4ilw" w:colFirst="0" w:colLast="0"/>
      <w:bookmarkEnd w:id="0"/>
      <w:r>
        <w:t>INTELIGENCIA ARTIFICIAL (IA) PARA LA GESTIÓN TERRITORIAL</w:t>
      </w:r>
    </w:p>
    <w:p w:rsidR="004C7A66" w:rsidRDefault="004C7A66">
      <w:pPr>
        <w:jc w:val="center"/>
        <w:rPr>
          <w:b/>
        </w:rPr>
      </w:pPr>
    </w:p>
    <w:p w:rsidR="004C7A66" w:rsidRDefault="00B005A5">
      <w:pPr>
        <w:pStyle w:val="Ttulo2"/>
        <w:jc w:val="center"/>
      </w:pPr>
      <w:bookmarkStart w:id="1" w:name="_w7indritu46l" w:colFirst="0" w:colLast="0"/>
      <w:bookmarkEnd w:id="1"/>
      <w:r>
        <w:t>LABORATORIO No 3</w:t>
      </w:r>
    </w:p>
    <w:p w:rsidR="004C7A66" w:rsidRDefault="00B005A5">
      <w:pPr>
        <w:pStyle w:val="Ttulo2"/>
        <w:jc w:val="center"/>
      </w:pPr>
      <w:bookmarkStart w:id="2" w:name="_3fzic2cywb9c" w:colFirst="0" w:colLast="0"/>
      <w:bookmarkEnd w:id="2"/>
      <w:r>
        <w:t>INTRODUCCIÓN A LA SIMULACIÓN BASADA EN AGENTES</w:t>
      </w:r>
    </w:p>
    <w:p w:rsidR="002639BD" w:rsidRDefault="002639BD" w:rsidP="002639BD"/>
    <w:p w:rsidR="002639BD" w:rsidRDefault="002639BD" w:rsidP="002639BD">
      <w:pPr>
        <w:pStyle w:val="Ttulo2"/>
        <w:jc w:val="center"/>
      </w:pPr>
      <w:r>
        <w:t>Desarrollo</w:t>
      </w:r>
    </w:p>
    <w:p w:rsidR="002639BD" w:rsidRDefault="002639BD" w:rsidP="002639BD"/>
    <w:p w:rsidR="004859F7" w:rsidRDefault="002639BD" w:rsidP="004859F7">
      <w:pPr>
        <w:jc w:val="both"/>
        <w:rPr>
          <w:rFonts w:eastAsia="ArialMT"/>
          <w:color w:val="auto"/>
          <w:lang w:val="es-CO" w:eastAsia="en-US"/>
        </w:rPr>
      </w:pPr>
      <w:r w:rsidRPr="002639BD">
        <w:rPr>
          <w:rFonts w:eastAsia="ArialMT"/>
          <w:color w:val="auto"/>
          <w:lang w:val="es-CO" w:eastAsia="en-US"/>
        </w:rPr>
        <w:t xml:space="preserve">Para el desarrollo de este laboratorio, se hizo necesario utilizar el software </w:t>
      </w:r>
      <w:r w:rsidRPr="002639BD">
        <w:rPr>
          <w:rFonts w:eastAsia="ArialMT"/>
          <w:b/>
          <w:i/>
          <w:color w:val="auto"/>
          <w:lang w:val="es-CO" w:eastAsia="en-US"/>
        </w:rPr>
        <w:t>Netlogo</w:t>
      </w:r>
      <w:r w:rsidRPr="002639BD">
        <w:rPr>
          <w:rFonts w:eastAsia="ArialMT"/>
          <w:color w:val="auto"/>
          <w:lang w:val="es-CO" w:eastAsia="en-US"/>
        </w:rPr>
        <w:t xml:space="preserve"> </w:t>
      </w:r>
      <w:r>
        <w:rPr>
          <w:rFonts w:eastAsia="ArialMT"/>
          <w:color w:val="auto"/>
          <w:lang w:val="es-CO" w:eastAsia="en-US"/>
        </w:rPr>
        <w:t>y a</w:t>
      </w:r>
      <w:r w:rsidR="00D4619D">
        <w:rPr>
          <w:rFonts w:eastAsia="ArialMT"/>
          <w:color w:val="auto"/>
          <w:lang w:val="es-CO" w:eastAsia="en-US"/>
        </w:rPr>
        <w:t xml:space="preserve"> través</w:t>
      </w:r>
      <w:r>
        <w:rPr>
          <w:rFonts w:eastAsia="ArialMT"/>
          <w:color w:val="auto"/>
          <w:lang w:val="es-CO" w:eastAsia="en-US"/>
        </w:rPr>
        <w:t xml:space="preserve"> de su entorno “</w:t>
      </w:r>
      <w:r w:rsidRPr="000A216B">
        <w:rPr>
          <w:rFonts w:eastAsia="ArialMT"/>
          <w:i/>
          <w:color w:val="auto"/>
          <w:lang w:val="es-CO" w:eastAsia="en-US"/>
        </w:rPr>
        <w:t>contorno</w:t>
      </w:r>
      <w:r>
        <w:rPr>
          <w:rFonts w:eastAsia="ArialMT"/>
          <w:color w:val="auto"/>
          <w:lang w:val="es-CO" w:eastAsia="en-US"/>
        </w:rPr>
        <w:t>”</w:t>
      </w:r>
      <w:r w:rsidR="000A216B">
        <w:rPr>
          <w:rFonts w:eastAsia="ArialMT"/>
          <w:color w:val="auto"/>
          <w:lang w:val="es-CO" w:eastAsia="en-US"/>
        </w:rPr>
        <w:t xml:space="preserve"> </w:t>
      </w:r>
      <w:r>
        <w:rPr>
          <w:rFonts w:eastAsia="ArialMT"/>
          <w:color w:val="auto"/>
          <w:lang w:val="es-CO" w:eastAsia="en-US"/>
        </w:rPr>
        <w:t xml:space="preserve">se </w:t>
      </w:r>
      <w:r w:rsidRPr="002639BD">
        <w:rPr>
          <w:rFonts w:eastAsia="ArialMT"/>
          <w:color w:val="auto"/>
          <w:lang w:val="es-CO" w:eastAsia="en-US"/>
        </w:rPr>
        <w:t>comienza</w:t>
      </w:r>
      <w:r w:rsidRPr="000A216B">
        <w:rPr>
          <w:rFonts w:eastAsia="ArialMT"/>
          <w:color w:val="auto"/>
          <w:lang w:val="es-CO" w:eastAsia="en-US"/>
        </w:rPr>
        <w:t xml:space="preserve"> </w:t>
      </w:r>
      <w:r w:rsidR="000A216B" w:rsidRPr="000A216B">
        <w:rPr>
          <w:rFonts w:eastAsia="ArialMT"/>
          <w:color w:val="auto"/>
          <w:lang w:val="es-CO" w:eastAsia="en-US"/>
        </w:rPr>
        <w:t>definiend</w:t>
      </w:r>
      <w:r w:rsidRPr="000A216B">
        <w:rPr>
          <w:rFonts w:eastAsia="ArialMT"/>
          <w:color w:val="auto"/>
          <w:lang w:val="es-CO" w:eastAsia="en-US"/>
        </w:rPr>
        <w:t xml:space="preserve">o los </w:t>
      </w:r>
      <w:r w:rsidR="000A216B">
        <w:rPr>
          <w:rFonts w:eastAsia="ArialMT"/>
          <w:color w:val="auto"/>
          <w:lang w:val="es-CO" w:eastAsia="en-US"/>
        </w:rPr>
        <w:t>atributo</w:t>
      </w:r>
      <w:r w:rsidR="000A216B" w:rsidRPr="000A216B">
        <w:rPr>
          <w:rFonts w:eastAsia="ArialMT"/>
          <w:color w:val="auto"/>
          <w:lang w:val="es-CO" w:eastAsia="en-US"/>
        </w:rPr>
        <w:t>s</w:t>
      </w:r>
      <w:r w:rsidRPr="000A216B">
        <w:rPr>
          <w:rFonts w:eastAsia="ArialMT"/>
          <w:color w:val="auto"/>
          <w:lang w:val="es-CO" w:eastAsia="en-US"/>
        </w:rPr>
        <w:t xml:space="preserve"> </w:t>
      </w:r>
      <w:r w:rsidR="000A216B" w:rsidRPr="000A216B">
        <w:rPr>
          <w:rFonts w:eastAsia="ArialMT"/>
          <w:color w:val="auto"/>
          <w:lang w:val="es-CO" w:eastAsia="en-US"/>
        </w:rPr>
        <w:t>propios</w:t>
      </w:r>
      <w:r w:rsidRPr="000A216B">
        <w:rPr>
          <w:rFonts w:eastAsia="ArialMT"/>
          <w:color w:val="auto"/>
          <w:lang w:val="es-CO" w:eastAsia="en-US"/>
        </w:rPr>
        <w:t xml:space="preserve"> de los agentes que se simularan en este </w:t>
      </w:r>
      <w:r w:rsidR="000A216B" w:rsidRPr="000A216B">
        <w:rPr>
          <w:rFonts w:eastAsia="ArialMT"/>
          <w:color w:val="auto"/>
          <w:lang w:val="es-CO" w:eastAsia="en-US"/>
        </w:rPr>
        <w:t>ejercicio</w:t>
      </w:r>
      <w:r w:rsidR="004859F7">
        <w:rPr>
          <w:rFonts w:eastAsia="ArialMT"/>
          <w:color w:val="auto"/>
          <w:lang w:val="es-CO" w:eastAsia="en-US"/>
        </w:rPr>
        <w:t>.</w:t>
      </w:r>
      <w:r w:rsidR="004859F7" w:rsidRPr="004859F7">
        <w:rPr>
          <w:rFonts w:eastAsia="ArialMT"/>
          <w:color w:val="auto"/>
          <w:lang w:val="es-CO" w:eastAsia="en-US"/>
        </w:rPr>
        <w:t xml:space="preserve"> </w:t>
      </w:r>
      <w:r w:rsidR="004859F7">
        <w:rPr>
          <w:rFonts w:eastAsia="ArialMT"/>
          <w:color w:val="auto"/>
          <w:lang w:val="es-CO" w:eastAsia="en-US"/>
        </w:rPr>
        <w:t xml:space="preserve">Mediante </w:t>
      </w:r>
      <w:r w:rsidR="004859F7" w:rsidRPr="002639BD">
        <w:rPr>
          <w:rFonts w:eastAsia="ArialMT"/>
          <w:color w:val="auto"/>
          <w:lang w:val="es-CO" w:eastAsia="en-US"/>
        </w:rPr>
        <w:t>la expresión</w:t>
      </w:r>
      <w:r w:rsidR="004859F7">
        <w:rPr>
          <w:rFonts w:eastAsia="ArialMT"/>
          <w:color w:val="auto"/>
          <w:lang w:val="es-CO" w:eastAsia="en-US"/>
        </w:rPr>
        <w:t xml:space="preserve"> </w:t>
      </w:r>
      <w:r w:rsidR="004859F7">
        <w:rPr>
          <w:rFonts w:eastAsia="ArialMT"/>
          <w:color w:val="auto"/>
          <w:lang w:val="es-CO" w:eastAsia="en-US"/>
        </w:rPr>
        <w:t>siguiente</w:t>
      </w:r>
      <w:r w:rsidR="004859F7">
        <w:rPr>
          <w:rFonts w:eastAsia="ArialMT"/>
          <w:color w:val="auto"/>
          <w:lang w:val="es-CO" w:eastAsia="en-US"/>
        </w:rPr>
        <w:t xml:space="preserve">, se asignan las 3 caracteristicas que fueron requeridos en un </w:t>
      </w:r>
      <w:r w:rsidR="004859F7">
        <w:rPr>
          <w:rFonts w:eastAsia="ArialMT"/>
          <w:color w:val="auto"/>
          <w:lang w:val="es-CO" w:eastAsia="en-US"/>
        </w:rPr>
        <w:t>principio:</w:t>
      </w:r>
    </w:p>
    <w:p w:rsidR="00D4619D" w:rsidRPr="000A216B" w:rsidRDefault="00D4619D" w:rsidP="002639BD">
      <w:pPr>
        <w:rPr>
          <w:rFonts w:eastAsia="ArialMT"/>
          <w:color w:val="auto"/>
          <w:lang w:val="es-CO" w:eastAsia="en-US"/>
        </w:rPr>
      </w:pPr>
      <w:r w:rsidRPr="000A216B">
        <w:rPr>
          <w:rFonts w:eastAsia="ArialMT"/>
          <w:color w:val="auto"/>
          <w:lang w:val="es-CO" w:eastAsia="en-US"/>
        </w:rPr>
        <w:drawing>
          <wp:anchor distT="0" distB="0" distL="114300" distR="114300" simplePos="0" relativeHeight="251657728" behindDoc="1" locked="0" layoutInCell="1" allowOverlap="1" wp14:anchorId="0245D910">
            <wp:simplePos x="0" y="0"/>
            <wp:positionH relativeFrom="column">
              <wp:posOffset>1590675</wp:posOffset>
            </wp:positionH>
            <wp:positionV relativeFrom="paragraph">
              <wp:posOffset>89535</wp:posOffset>
            </wp:positionV>
            <wp:extent cx="2752725" cy="238125"/>
            <wp:effectExtent l="19050" t="19050" r="28575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8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9BD" w:rsidRPr="000A216B" w:rsidRDefault="002639BD" w:rsidP="002639BD">
      <w:pPr>
        <w:jc w:val="center"/>
        <w:rPr>
          <w:rFonts w:eastAsia="ArialMT"/>
          <w:color w:val="auto"/>
          <w:lang w:val="es-CO" w:eastAsia="en-US"/>
        </w:rPr>
      </w:pPr>
    </w:p>
    <w:p w:rsidR="004859F7" w:rsidRDefault="004859F7" w:rsidP="00D4619D">
      <w:pPr>
        <w:jc w:val="both"/>
        <w:rPr>
          <w:rFonts w:eastAsia="ArialMT"/>
          <w:color w:val="auto"/>
          <w:lang w:val="es-CO" w:eastAsia="en-US"/>
        </w:rPr>
      </w:pPr>
    </w:p>
    <w:p w:rsidR="00B032C4" w:rsidRDefault="00B032C4" w:rsidP="00D4619D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 xml:space="preserve">La interfaz de </w:t>
      </w:r>
      <w:r w:rsidR="004859F7">
        <w:rPr>
          <w:rFonts w:eastAsia="ArialMT"/>
          <w:color w:val="auto"/>
          <w:lang w:val="es-CO" w:eastAsia="en-US"/>
        </w:rPr>
        <w:t>NetLogo</w:t>
      </w:r>
      <w:r>
        <w:rPr>
          <w:rFonts w:eastAsia="ArialMT"/>
          <w:color w:val="auto"/>
          <w:lang w:val="es-CO" w:eastAsia="en-US"/>
        </w:rPr>
        <w:t xml:space="preserve"> es modificada, al propio gusto, agregando los botones necesarios para la simulación, </w:t>
      </w:r>
      <w:r w:rsidR="004859F7">
        <w:rPr>
          <w:rFonts w:eastAsia="ArialMT"/>
          <w:color w:val="auto"/>
          <w:lang w:val="es-CO" w:eastAsia="en-US"/>
        </w:rPr>
        <w:t>además</w:t>
      </w:r>
      <w:r>
        <w:rPr>
          <w:rFonts w:eastAsia="ArialMT"/>
          <w:color w:val="auto"/>
          <w:lang w:val="es-CO" w:eastAsia="en-US"/>
        </w:rPr>
        <w:t xml:space="preserve"> de algunos contadores de los elementos contenidos en el mundo y un deslizador que establece la cantidad de agentes que serán creados:</w:t>
      </w:r>
    </w:p>
    <w:p w:rsidR="00B032C4" w:rsidRDefault="00B032C4" w:rsidP="00D4619D">
      <w:pPr>
        <w:jc w:val="both"/>
        <w:rPr>
          <w:rFonts w:eastAsia="ArialMT"/>
          <w:color w:val="auto"/>
          <w:lang w:val="es-CO" w:eastAsia="en-US"/>
        </w:rPr>
      </w:pPr>
    </w:p>
    <w:p w:rsidR="00B032C4" w:rsidRDefault="00B032C4" w:rsidP="00B032C4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drawing>
          <wp:inline distT="0" distB="0" distL="0" distR="0" wp14:anchorId="371E14EA" wp14:editId="201F25CE">
            <wp:extent cx="5464808" cy="3600000"/>
            <wp:effectExtent l="19050" t="19050" r="22225" b="196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808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619D" w:rsidRDefault="00D4619D" w:rsidP="002639BD">
      <w:pPr>
        <w:rPr>
          <w:rFonts w:eastAsia="ArialMT"/>
          <w:color w:val="auto"/>
          <w:lang w:val="es-CO" w:eastAsia="en-US"/>
        </w:rPr>
      </w:pPr>
    </w:p>
    <w:p w:rsidR="004859F7" w:rsidRDefault="004859F7" w:rsidP="002639BD">
      <w:pPr>
        <w:rPr>
          <w:rFonts w:eastAsia="ArialMT"/>
          <w:color w:val="auto"/>
          <w:lang w:val="es-CO" w:eastAsia="en-US"/>
        </w:rPr>
      </w:pPr>
    </w:p>
    <w:p w:rsidR="00D4619D" w:rsidRDefault="00D4619D" w:rsidP="00D4619D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>Posterior a esto, se procede a la creación de los 20 agentes</w:t>
      </w:r>
      <w:r w:rsidR="000A216B">
        <w:rPr>
          <w:rFonts w:eastAsia="ArialMT"/>
          <w:color w:val="auto"/>
          <w:lang w:val="es-CO" w:eastAsia="en-US"/>
        </w:rPr>
        <w:t xml:space="preserve">, con los respectivos valores en cada uno de sus atributos, según se </w:t>
      </w:r>
      <w:r w:rsidR="004859F7">
        <w:rPr>
          <w:rFonts w:eastAsia="ArialMT"/>
          <w:color w:val="auto"/>
          <w:lang w:val="es-CO" w:eastAsia="en-US"/>
        </w:rPr>
        <w:t>solicita</w:t>
      </w:r>
      <w:r w:rsidR="000A216B">
        <w:rPr>
          <w:rFonts w:eastAsia="ArialMT"/>
          <w:color w:val="auto"/>
          <w:lang w:val="es-CO" w:eastAsia="en-US"/>
        </w:rPr>
        <w:t>, de</w:t>
      </w:r>
      <w:r>
        <w:rPr>
          <w:rFonts w:eastAsia="ArialMT"/>
          <w:color w:val="auto"/>
          <w:lang w:val="es-CO" w:eastAsia="en-US"/>
        </w:rPr>
        <w:t xml:space="preserve"> con los cuales se hará la simulación</w:t>
      </w:r>
      <w:r w:rsidR="000A216B">
        <w:rPr>
          <w:rFonts w:eastAsia="ArialMT"/>
          <w:color w:val="auto"/>
          <w:lang w:val="es-CO" w:eastAsia="en-US"/>
        </w:rPr>
        <w:t xml:space="preserve">, </w:t>
      </w:r>
      <w:r w:rsidR="004859F7">
        <w:rPr>
          <w:rFonts w:eastAsia="ArialMT"/>
          <w:color w:val="auto"/>
          <w:lang w:val="es-CO" w:eastAsia="en-US"/>
        </w:rPr>
        <w:t>además</w:t>
      </w:r>
      <w:r w:rsidR="000A216B">
        <w:rPr>
          <w:rFonts w:eastAsia="ArialMT"/>
          <w:color w:val="auto"/>
          <w:lang w:val="es-CO" w:eastAsia="en-US"/>
        </w:rPr>
        <w:t xml:space="preserve"> </w:t>
      </w:r>
      <w:r w:rsidR="000A216B">
        <w:rPr>
          <w:rFonts w:eastAsia="ArialMT"/>
          <w:color w:val="auto"/>
          <w:lang w:val="es-CO" w:eastAsia="en-US"/>
        </w:rPr>
        <w:lastRenderedPageBreak/>
        <w:t>de algunos ajustes que mejoran la visualización de la interfaz, esto mediante las siguientes expresiones:</w:t>
      </w:r>
    </w:p>
    <w:p w:rsidR="00FE195E" w:rsidRDefault="00FE195E" w:rsidP="00FE195E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drawing>
          <wp:inline distT="0" distB="0" distL="0" distR="0" wp14:anchorId="688F677D" wp14:editId="786CD09B">
            <wp:extent cx="2641844" cy="2160000"/>
            <wp:effectExtent l="19050" t="19050" r="2540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44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32C4" w:rsidRDefault="00B032C4" w:rsidP="00FE195E">
      <w:pPr>
        <w:rPr>
          <w:rFonts w:eastAsia="ArialMT"/>
          <w:color w:val="auto"/>
          <w:lang w:val="es-CO" w:eastAsia="en-US"/>
        </w:rPr>
      </w:pPr>
    </w:p>
    <w:p w:rsidR="00FE195E" w:rsidRDefault="00FE195E" w:rsidP="00A85C3B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 xml:space="preserve">Al </w:t>
      </w:r>
      <w:r w:rsidR="00B032C4">
        <w:rPr>
          <w:rFonts w:eastAsia="ArialMT"/>
          <w:color w:val="auto"/>
          <w:lang w:val="es-CO" w:eastAsia="en-US"/>
        </w:rPr>
        <w:t>ejecutar estos comandos, se pasa de la interfaz inicial de NetLogo a la interfaz establecida:</w:t>
      </w:r>
    </w:p>
    <w:p w:rsidR="00B032C4" w:rsidRDefault="00B032C4" w:rsidP="00FE195E">
      <w:pPr>
        <w:rPr>
          <w:rFonts w:eastAsia="ArialMT"/>
          <w:color w:val="auto"/>
          <w:lang w:val="es-CO" w:eastAsia="en-US"/>
        </w:rPr>
      </w:pPr>
    </w:p>
    <w:p w:rsidR="00B032C4" w:rsidRDefault="00A85C3B" w:rsidP="00A85C3B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drawing>
          <wp:inline distT="0" distB="0" distL="0" distR="0" wp14:anchorId="329A5E27" wp14:editId="4CB279DE">
            <wp:extent cx="5484373" cy="3600000"/>
            <wp:effectExtent l="19050" t="19050" r="21590" b="196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373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32C4" w:rsidRDefault="00B032C4" w:rsidP="00FE195E">
      <w:pPr>
        <w:rPr>
          <w:rFonts w:eastAsia="ArialMT"/>
          <w:color w:val="auto"/>
          <w:lang w:val="es-CO" w:eastAsia="en-US"/>
        </w:rPr>
      </w:pPr>
    </w:p>
    <w:p w:rsidR="00B032C4" w:rsidRDefault="00B032C4" w:rsidP="00A85C3B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>Ahora se crea la función bajo la cual los agentes tendrán movimiento, y se cambiara algunos atributos cuando se ejecuten tales movimientos:</w:t>
      </w:r>
    </w:p>
    <w:p w:rsidR="00B032C4" w:rsidRDefault="00B032C4" w:rsidP="00B032C4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lastRenderedPageBreak/>
        <w:drawing>
          <wp:inline distT="0" distB="0" distL="0" distR="0" wp14:anchorId="2CF2D47B" wp14:editId="587D9AB2">
            <wp:extent cx="3035457" cy="2880000"/>
            <wp:effectExtent l="19050" t="19050" r="12700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7" cy="28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859F7" w:rsidRDefault="00A85C3B" w:rsidP="004859F7">
      <w:pPr>
        <w:jc w:val="both"/>
        <w:rPr>
          <w:noProof/>
        </w:rPr>
      </w:pPr>
      <w:r>
        <w:rPr>
          <w:rFonts w:eastAsia="ArialMT"/>
          <w:color w:val="auto"/>
          <w:lang w:val="es-CO" w:eastAsia="en-US"/>
        </w:rPr>
        <w:t xml:space="preserve">Con </w:t>
      </w:r>
      <w:r w:rsidR="004859F7">
        <w:rPr>
          <w:rFonts w:eastAsia="ArialMT"/>
          <w:color w:val="auto"/>
          <w:lang w:val="es-CO" w:eastAsia="en-US"/>
        </w:rPr>
        <w:t>esto, el</w:t>
      </w:r>
      <w:r>
        <w:rPr>
          <w:rFonts w:eastAsia="ArialMT"/>
          <w:color w:val="auto"/>
          <w:lang w:val="es-CO" w:eastAsia="en-US"/>
        </w:rPr>
        <w:t xml:space="preserve"> mundo se comporta de la siguiente manera en el primer movimiento de cada agente:</w:t>
      </w:r>
      <w:r w:rsidRPr="00A85C3B">
        <w:rPr>
          <w:noProof/>
        </w:rPr>
        <w:t xml:space="preserve"> </w:t>
      </w:r>
    </w:p>
    <w:p w:rsidR="00A85C3B" w:rsidRDefault="00A85C3B" w:rsidP="004859F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2F5D6A" wp14:editId="79FD2247">
            <wp:extent cx="5509482" cy="3600000"/>
            <wp:effectExtent l="19050" t="19050" r="15240" b="196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482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5C3B" w:rsidRDefault="00A85C3B" w:rsidP="00A85C3B">
      <w:pPr>
        <w:jc w:val="both"/>
        <w:rPr>
          <w:noProof/>
        </w:rPr>
      </w:pPr>
    </w:p>
    <w:p w:rsidR="00A85C3B" w:rsidRDefault="00A85C3B" w:rsidP="00A85C3B">
      <w:pPr>
        <w:jc w:val="both"/>
        <w:rPr>
          <w:noProof/>
        </w:rPr>
      </w:pPr>
      <w:r>
        <w:rPr>
          <w:noProof/>
        </w:rPr>
        <w:t>Se observa el cambio de ubicacion de cada uno de los agentes, ademas del cambio de color en las parcelas a la cuales se moveiron los agentes, esto ultimo basado en las siguientes expresiones:</w:t>
      </w:r>
    </w:p>
    <w:p w:rsidR="00A85C3B" w:rsidRDefault="00A85C3B" w:rsidP="00A85C3B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lastRenderedPageBreak/>
        <w:drawing>
          <wp:inline distT="0" distB="0" distL="0" distR="0" wp14:anchorId="6BA93AC2" wp14:editId="399EED94">
            <wp:extent cx="2020408" cy="1080000"/>
            <wp:effectExtent l="19050" t="19050" r="18415" b="254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408" cy="10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5C3B" w:rsidRDefault="004859F7" w:rsidP="00A85C3B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>Además</w:t>
      </w:r>
      <w:r w:rsidR="00A85C3B">
        <w:rPr>
          <w:rFonts w:eastAsia="ArialMT"/>
          <w:color w:val="auto"/>
          <w:lang w:val="es-CO" w:eastAsia="en-US"/>
        </w:rPr>
        <w:t>, se observa que ya murieron varios agentes, lo cual se realiza gracias al código:</w:t>
      </w:r>
    </w:p>
    <w:p w:rsidR="00A85C3B" w:rsidRDefault="00A85C3B" w:rsidP="00A85C3B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drawing>
          <wp:inline distT="0" distB="0" distL="0" distR="0" wp14:anchorId="1AC62A77" wp14:editId="2C431E1E">
            <wp:extent cx="2691691" cy="864000"/>
            <wp:effectExtent l="19050" t="19050" r="1397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691" cy="86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5C3B" w:rsidRDefault="00A85C3B" w:rsidP="00A85C3B">
      <w:pPr>
        <w:jc w:val="both"/>
        <w:rPr>
          <w:rFonts w:eastAsia="ArialMT"/>
          <w:color w:val="auto"/>
          <w:lang w:val="es-CO" w:eastAsia="en-US"/>
        </w:rPr>
      </w:pPr>
      <w:r>
        <w:rPr>
          <w:rFonts w:eastAsia="ArialMT"/>
          <w:color w:val="auto"/>
          <w:lang w:val="es-CO" w:eastAsia="en-US"/>
        </w:rPr>
        <w:t xml:space="preserve">Para finalizar, en el momento en que termine la </w:t>
      </w:r>
      <w:r w:rsidR="004859F7">
        <w:rPr>
          <w:rFonts w:eastAsia="ArialMT"/>
          <w:color w:val="auto"/>
          <w:lang w:val="es-CO" w:eastAsia="en-US"/>
        </w:rPr>
        <w:t>simulación</w:t>
      </w:r>
      <w:r>
        <w:rPr>
          <w:rFonts w:eastAsia="ArialMT"/>
          <w:color w:val="auto"/>
          <w:lang w:val="es-CO" w:eastAsia="en-US"/>
        </w:rPr>
        <w:t xml:space="preserve"> se mostrara un aviso que nos indicara que todos los </w:t>
      </w:r>
      <w:r w:rsidR="004859F7">
        <w:rPr>
          <w:rFonts w:eastAsia="ArialMT"/>
          <w:color w:val="auto"/>
          <w:lang w:val="es-CO" w:eastAsia="en-US"/>
        </w:rPr>
        <w:t>agentes han muerto, esto se logra usando la expresión:</w:t>
      </w:r>
    </w:p>
    <w:p w:rsidR="004859F7" w:rsidRDefault="004859F7" w:rsidP="00A85C3B">
      <w:pPr>
        <w:jc w:val="both"/>
        <w:rPr>
          <w:rFonts w:eastAsia="ArialMT"/>
          <w:color w:val="auto"/>
          <w:lang w:val="es-CO" w:eastAsia="en-US"/>
        </w:rPr>
      </w:pPr>
    </w:p>
    <w:p w:rsidR="004859F7" w:rsidRDefault="004859F7" w:rsidP="004859F7">
      <w:pPr>
        <w:jc w:val="center"/>
        <w:rPr>
          <w:rFonts w:eastAsia="ArialMT"/>
          <w:color w:val="auto"/>
          <w:lang w:val="es-CO" w:eastAsia="en-US"/>
        </w:rPr>
      </w:pPr>
      <w:r>
        <w:rPr>
          <w:noProof/>
        </w:rPr>
        <w:drawing>
          <wp:inline distT="0" distB="0" distL="0" distR="0" wp14:anchorId="71F84684" wp14:editId="5190F902">
            <wp:extent cx="2469478" cy="828000"/>
            <wp:effectExtent l="19050" t="19050" r="26670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478" cy="82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59F7" w:rsidRDefault="004859F7" w:rsidP="004859F7">
      <w:pPr>
        <w:jc w:val="center"/>
        <w:rPr>
          <w:rFonts w:eastAsia="ArialMT"/>
          <w:color w:val="auto"/>
          <w:lang w:val="es-CO" w:eastAsia="en-US"/>
        </w:rPr>
      </w:pPr>
    </w:p>
    <w:p w:rsidR="004859F7" w:rsidRDefault="004859F7" w:rsidP="004859F7">
      <w:pPr>
        <w:jc w:val="center"/>
        <w:rPr>
          <w:rFonts w:eastAsia="ArialMT"/>
          <w:lang w:val="es-CO" w:eastAsia="en-US"/>
        </w:rPr>
      </w:pPr>
      <w:r>
        <w:rPr>
          <w:noProof/>
        </w:rPr>
        <w:drawing>
          <wp:inline distT="0" distB="0" distL="0" distR="0" wp14:anchorId="5CC8F601" wp14:editId="261F7480">
            <wp:extent cx="5474571" cy="3600000"/>
            <wp:effectExtent l="19050" t="19050" r="12065" b="196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4571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59F7" w:rsidRPr="004859F7" w:rsidRDefault="004859F7" w:rsidP="004859F7">
      <w:pPr>
        <w:jc w:val="both"/>
        <w:rPr>
          <w:rFonts w:eastAsia="ArialMT"/>
          <w:lang w:val="es-CO" w:eastAsia="en-US"/>
        </w:rPr>
      </w:pPr>
      <w:r>
        <w:rPr>
          <w:rFonts w:eastAsia="ArialMT"/>
          <w:lang w:val="es-CO" w:eastAsia="en-US"/>
        </w:rPr>
        <w:t>Con esto se da por culminado el ejercicio, esperando haber cumplido con todas las expectativas generadas por el mismo.</w:t>
      </w:r>
    </w:p>
    <w:sectPr w:rsidR="004859F7" w:rsidRPr="004859F7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5A5" w:rsidRDefault="00B005A5">
      <w:pPr>
        <w:spacing w:line="240" w:lineRule="auto"/>
      </w:pPr>
      <w:r>
        <w:separator/>
      </w:r>
    </w:p>
  </w:endnote>
  <w:endnote w:type="continuationSeparator" w:id="0">
    <w:p w:rsidR="00B005A5" w:rsidRDefault="00B00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5A5" w:rsidRDefault="00B005A5">
      <w:pPr>
        <w:spacing w:line="240" w:lineRule="auto"/>
      </w:pPr>
      <w:r>
        <w:separator/>
      </w:r>
    </w:p>
  </w:footnote>
  <w:footnote w:type="continuationSeparator" w:id="0">
    <w:p w:rsidR="00B005A5" w:rsidRDefault="00B00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66" w:rsidRDefault="004C7A66">
    <w:pPr>
      <w:rPr>
        <w:b/>
        <w:color w:val="434343"/>
        <w:sz w:val="20"/>
        <w:szCs w:val="20"/>
      </w:rPr>
    </w:pPr>
  </w:p>
  <w:tbl>
    <w:tblPr>
      <w:tblStyle w:val="a"/>
      <w:tblW w:w="9360" w:type="dxa"/>
      <w:tblInd w:w="10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600" w:firstRow="0" w:lastRow="0" w:firstColumn="0" w:lastColumn="0" w:noHBand="1" w:noVBand="1"/>
    </w:tblPr>
    <w:tblGrid>
      <w:gridCol w:w="1650"/>
      <w:gridCol w:w="6420"/>
      <w:gridCol w:w="1290"/>
    </w:tblGrid>
    <w:tr w:rsidR="004C7A66">
      <w:trPr>
        <w:trHeight w:val="400"/>
      </w:trPr>
      <w:tc>
        <w:tcPr>
          <w:tcW w:w="1650" w:type="dxa"/>
          <w:vMerge w:val="restart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B005A5">
          <w:pPr>
            <w:jc w:val="center"/>
            <w:rPr>
              <w:b/>
              <w:color w:val="434343"/>
              <w:sz w:val="20"/>
              <w:szCs w:val="20"/>
            </w:rPr>
          </w:pPr>
          <w:r>
            <w:rPr>
              <w:b/>
              <w:noProof/>
              <w:color w:val="434343"/>
              <w:sz w:val="20"/>
              <w:szCs w:val="20"/>
            </w:rPr>
            <w:drawing>
              <wp:inline distT="114300" distB="114300" distL="114300" distR="114300">
                <wp:extent cx="843848" cy="67151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87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848" cy="6715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B005A5">
          <w:pPr>
            <w:widowControl w:val="0"/>
            <w:spacing w:line="240" w:lineRule="auto"/>
            <w:jc w:val="center"/>
            <w:rPr>
              <w:color w:val="434343"/>
              <w:sz w:val="18"/>
              <w:szCs w:val="18"/>
            </w:rPr>
          </w:pPr>
          <w:r>
            <w:rPr>
              <w:b/>
              <w:color w:val="434343"/>
              <w:sz w:val="18"/>
              <w:szCs w:val="18"/>
            </w:rPr>
            <w:t xml:space="preserve">Inteligencia Artificial para la </w:t>
          </w:r>
          <w:proofErr w:type="spellStart"/>
          <w:r>
            <w:rPr>
              <w:b/>
              <w:color w:val="434343"/>
              <w:sz w:val="18"/>
              <w:szCs w:val="18"/>
            </w:rPr>
            <w:t>Gestión</w:t>
          </w:r>
          <w:proofErr w:type="spellEnd"/>
          <w:r>
            <w:rPr>
              <w:b/>
              <w:color w:val="434343"/>
              <w:sz w:val="18"/>
              <w:szCs w:val="18"/>
            </w:rPr>
            <w:t xml:space="preserve"> Territorial</w:t>
          </w:r>
        </w:p>
      </w:tc>
      <w:tc>
        <w:tcPr>
          <w:tcW w:w="129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B005A5">
          <w:pPr>
            <w:widowControl w:val="0"/>
            <w:spacing w:line="240" w:lineRule="auto"/>
            <w:rPr>
              <w:color w:val="434343"/>
              <w:sz w:val="16"/>
              <w:szCs w:val="16"/>
            </w:rPr>
          </w:pPr>
          <w:r>
            <w:rPr>
              <w:color w:val="434343"/>
              <w:sz w:val="16"/>
              <w:szCs w:val="16"/>
            </w:rPr>
            <w:t>Ver:</w:t>
          </w:r>
        </w:p>
        <w:p w:rsidR="004C7A66" w:rsidRDefault="00B005A5">
          <w:pPr>
            <w:widowControl w:val="0"/>
            <w:spacing w:line="240" w:lineRule="auto"/>
            <w:jc w:val="center"/>
            <w:rPr>
              <w:b/>
              <w:color w:val="434343"/>
              <w:sz w:val="16"/>
              <w:szCs w:val="16"/>
            </w:rPr>
          </w:pPr>
          <w:r>
            <w:rPr>
              <w:b/>
              <w:color w:val="434343"/>
              <w:sz w:val="16"/>
              <w:szCs w:val="16"/>
            </w:rPr>
            <w:t>1.0.0.0</w:t>
          </w:r>
        </w:p>
      </w:tc>
    </w:tr>
    <w:tr w:rsidR="004C7A66">
      <w:trPr>
        <w:trHeight w:val="400"/>
      </w:trPr>
      <w:tc>
        <w:tcPr>
          <w:tcW w:w="1650" w:type="dxa"/>
          <w:vMerge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4C7A66">
          <w:pPr>
            <w:widowControl w:val="0"/>
            <w:spacing w:line="240" w:lineRule="auto"/>
            <w:rPr>
              <w:b/>
              <w:color w:val="434343"/>
              <w:sz w:val="20"/>
              <w:szCs w:val="20"/>
            </w:rPr>
          </w:pPr>
        </w:p>
      </w:tc>
      <w:tc>
        <w:tcPr>
          <w:tcW w:w="642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B005A5">
          <w:pPr>
            <w:widowControl w:val="0"/>
            <w:spacing w:line="240" w:lineRule="auto"/>
            <w:jc w:val="center"/>
            <w:rPr>
              <w:b/>
              <w:color w:val="434343"/>
              <w:sz w:val="18"/>
              <w:szCs w:val="18"/>
            </w:rPr>
          </w:pPr>
          <w:proofErr w:type="spellStart"/>
          <w:r>
            <w:rPr>
              <w:b/>
              <w:color w:val="434343"/>
              <w:sz w:val="18"/>
              <w:szCs w:val="18"/>
            </w:rPr>
            <w:t>Laboratorio</w:t>
          </w:r>
          <w:proofErr w:type="spellEnd"/>
          <w:r>
            <w:rPr>
              <w:b/>
              <w:color w:val="434343"/>
              <w:sz w:val="18"/>
              <w:szCs w:val="18"/>
            </w:rPr>
            <w:t xml:space="preserve"> No 2</w:t>
          </w:r>
        </w:p>
      </w:tc>
      <w:tc>
        <w:tcPr>
          <w:tcW w:w="129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7A66" w:rsidRDefault="00B005A5">
          <w:pPr>
            <w:widowControl w:val="0"/>
            <w:spacing w:line="240" w:lineRule="auto"/>
            <w:rPr>
              <w:color w:val="434343"/>
              <w:sz w:val="16"/>
              <w:szCs w:val="16"/>
            </w:rPr>
          </w:pPr>
          <w:proofErr w:type="spellStart"/>
          <w:r>
            <w:rPr>
              <w:color w:val="434343"/>
              <w:sz w:val="16"/>
              <w:szCs w:val="16"/>
            </w:rPr>
            <w:t>Pág</w:t>
          </w:r>
          <w:proofErr w:type="spellEnd"/>
          <w:r>
            <w:rPr>
              <w:color w:val="434343"/>
              <w:sz w:val="16"/>
              <w:szCs w:val="16"/>
            </w:rPr>
            <w:t xml:space="preserve"> </w:t>
          </w:r>
          <w:r>
            <w:rPr>
              <w:b/>
              <w:color w:val="434343"/>
              <w:sz w:val="16"/>
              <w:szCs w:val="16"/>
            </w:rPr>
            <w:fldChar w:fldCharType="begin"/>
          </w:r>
          <w:r>
            <w:rPr>
              <w:b/>
              <w:color w:val="434343"/>
              <w:sz w:val="16"/>
              <w:szCs w:val="16"/>
            </w:rPr>
            <w:instrText>PAGE</w:instrText>
          </w:r>
          <w:r w:rsidR="00C03C72">
            <w:rPr>
              <w:b/>
              <w:color w:val="434343"/>
              <w:sz w:val="16"/>
              <w:szCs w:val="16"/>
            </w:rPr>
            <w:fldChar w:fldCharType="separate"/>
          </w:r>
          <w:r w:rsidR="004859F7">
            <w:rPr>
              <w:b/>
              <w:noProof/>
              <w:color w:val="434343"/>
              <w:sz w:val="16"/>
              <w:szCs w:val="16"/>
            </w:rPr>
            <w:t>1</w:t>
          </w:r>
          <w:r>
            <w:rPr>
              <w:b/>
              <w:color w:val="434343"/>
              <w:sz w:val="16"/>
              <w:szCs w:val="16"/>
            </w:rPr>
            <w:fldChar w:fldCharType="end"/>
          </w:r>
          <w:r>
            <w:rPr>
              <w:color w:val="434343"/>
              <w:sz w:val="16"/>
              <w:szCs w:val="16"/>
            </w:rPr>
            <w:t xml:space="preserve"> de </w:t>
          </w:r>
          <w:r>
            <w:rPr>
              <w:color w:val="434343"/>
              <w:sz w:val="16"/>
              <w:szCs w:val="16"/>
            </w:rPr>
            <w:fldChar w:fldCharType="begin"/>
          </w:r>
          <w:r>
            <w:rPr>
              <w:color w:val="434343"/>
              <w:sz w:val="16"/>
              <w:szCs w:val="16"/>
            </w:rPr>
            <w:instrText>NUMPAGES</w:instrText>
          </w:r>
          <w:r w:rsidR="00C03C72">
            <w:rPr>
              <w:color w:val="434343"/>
              <w:sz w:val="16"/>
              <w:szCs w:val="16"/>
            </w:rPr>
            <w:fldChar w:fldCharType="separate"/>
          </w:r>
          <w:r w:rsidR="004859F7">
            <w:rPr>
              <w:noProof/>
              <w:color w:val="434343"/>
              <w:sz w:val="16"/>
              <w:szCs w:val="16"/>
            </w:rPr>
            <w:t>4</w:t>
          </w:r>
          <w:r>
            <w:rPr>
              <w:color w:val="434343"/>
              <w:sz w:val="16"/>
              <w:szCs w:val="16"/>
            </w:rPr>
            <w:fldChar w:fldCharType="end"/>
          </w:r>
          <w:r>
            <w:rPr>
              <w:color w:val="434343"/>
              <w:sz w:val="16"/>
              <w:szCs w:val="16"/>
            </w:rPr>
            <w:t xml:space="preserve"> </w:t>
          </w:r>
        </w:p>
      </w:tc>
    </w:tr>
  </w:tbl>
  <w:p w:rsidR="004C7A66" w:rsidRDefault="004C7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4D97"/>
    <w:multiLevelType w:val="multilevel"/>
    <w:tmpl w:val="99F48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7A66"/>
    <w:rsid w:val="000A216B"/>
    <w:rsid w:val="002639BD"/>
    <w:rsid w:val="004859F7"/>
    <w:rsid w:val="004C7A66"/>
    <w:rsid w:val="00A85C3B"/>
    <w:rsid w:val="00AC4C9D"/>
    <w:rsid w:val="00B005A5"/>
    <w:rsid w:val="00B032C4"/>
    <w:rsid w:val="00C03C72"/>
    <w:rsid w:val="00D4619D"/>
    <w:rsid w:val="00F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566CF"/>
  <w15:docId w15:val="{564C7D5C-2FF8-4875-A154-D29F74E8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59F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9F7"/>
  </w:style>
  <w:style w:type="paragraph" w:styleId="Piedepgina">
    <w:name w:val="footer"/>
    <w:basedOn w:val="Normal"/>
    <w:link w:val="PiedepginaCar"/>
    <w:uiPriority w:val="99"/>
    <w:unhideWhenUsed/>
    <w:rsid w:val="004859F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AFC3-6113-453D-8DC2-217D2BF2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Moreno</cp:lastModifiedBy>
  <cp:revision>3</cp:revision>
  <dcterms:created xsi:type="dcterms:W3CDTF">2017-10-18T02:20:00Z</dcterms:created>
  <dcterms:modified xsi:type="dcterms:W3CDTF">2017-10-18T03:51:00Z</dcterms:modified>
</cp:coreProperties>
</file>