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EDITAL No 36/2024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 no 23096.065074/2024-51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Seleção para: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) Doutorado ( X ) Mestrado Acadêmico ( ) Mestrado Profissional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Pró-Reitoria de Pós-Graduação, com base na Resolução N° 03 de 2016 da Câmara Superior de Pós-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Graduação da UFCG, na Portaria Normativa No 4 de 04 de 2018 do Ministério do Planejamento e Gestão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Pessoas, na Resolução No 02 de 2020 da Câmara Superior de Pós-Graduação da UFCG, na Resolução No 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2016 do Programa de Pós-Graduação em Ciência da Computação e na deliberação do Colegiado 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Programa de Pós-Graduação em Ciência da Computação - PPGCC, em reunião extraordinária ocorrida 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24 de Setembro de 2024, torna público aos interessados o período de inscrição, requisitos e critérios para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seleção de candidatos para 44 vagas de MESTRADO do Programa de Pós-Graduação em Ciência 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Computação da UASC/CEEI/UFCG.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DAS DISPOSIÇÕES GERAIS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1.1 O processo seletivo ocorrerá de 16 de Outubro de 2024 a 08 de Novembro de 2024 (vide Cronograma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Anexo I).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 As vagas oferecidas são para ingresso no 1o semestre do calendário acadêmico de 2025 do PPGCC.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período de matrícula para 2025.1 será de 25 a 26 de Fevereiro de 2025.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1.3 Eventual impugnação quanto às normas ou impedimentos dos membros da comissão de seleção 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presente Edital deve ser realizada no prazo de 5 (cinco) dias, contados de sua publicação.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1.3.1 As impugnações, devidamente fundamentadas, deverão ser encaminhadas via processo aberto 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Sistema EIetrônico de Informação - SEI da UFCG e enviados para COPIN-PRPG.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1.3.2. Não serão aceitos pedidos de impugnação intempestivos ou promovidos por outros meios.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1.3.3. Os pedidos de impugnação infundados ou fora do prazo estipulado serão indeferidos e não caberá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recurso administrativo da decisão sobre a impugnação.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ÁREA DE CONCENTRAÇÃO E DE PESQUISA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vagas oferecidas mediante este edital estão distribuídas na área de concentração de Ciência 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Computação nas seguintes áreas de pesquisa: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Engenharia de Software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 Inteligência Artificial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Redes e Sistemas Distribuídos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e) Sistemas de Informação e Banco de Dados.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HABILITAÇÕES E REQUISITOS DOS CANDIDATOS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Estão habilitados à inscrição os(as) candidatos(as) que estejam em dia com suas obrigações eleitorais e que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sejam portadores(as) de diploma de curso de nível superior (ou certificado de conclusão) em Ciência 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Computação ou em áreas afins da Computação, ou que estejam aptos(as) a obtê-lo até o último dia 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matrícula do período 2025.1, de acordo com o calendário acadêmico do PPGCC.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1/11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Áreas afins da Computação podem incluir: Engenharia de Software, Sistemas de Informação, Engenharia 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Computação, Licenciatura em Computação, Análise e Desenvolvimento de Sistemas e Sistemas para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os(as) candidatos(as) com formação em outras áreas, a análise curricular e, consequentemente,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aceitação da inscrição no Programa serão realizadas pela comissão de seleção.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DOCUMENTOS PARAA INSCRIÇÃO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inscrição será efetuada exclusivamente via Internet, mediante formulário digital, disponível na página 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programa (https://www.computacao.ufcg.edu.br/mestrado-e-doutorado/processo-de-selecao/processo-de-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seleção-2025-1-mestrado-e-doutorado-ppgcc), e requer o envio da documentação comprobatória, conforme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descrito nesta seção. Documentos ilegíveis ou que não possam ser validados não serão considerados pela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comissão.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PPGCC não se responsabilizará pelo não preenchimento do formulário de inscrição por motivos de ordem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técnica (computadores dos candidatos, falhas de comunicação, congestionamento das linhas 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comunicação) ou outros fatores que impossibilitem a transferência dos dados.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4.1 A inscrição requer o preenchimento do formulário de inscrição e a apresentação dos seguintes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documentos: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i) Cópia do diploma de curso de nível superior (frente e verso) de acordo com o definido na Seção 3; ou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certificado de conclusão datado e assinado pela coordenação de curso da instituição, em caráter provisório;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 documento datado e assinado pela coordenação de curso da IES de que seja aluno regularmente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matriculado em um curso de graduação e que esteja apto a concluir o curso até o último dia de matrícula 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período 2025.1, de acordo com o calendário acadêmico do PPGCC;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ii) Cópia digitalizada (frente e verso quando for o caso) de documento de identificação com foto e número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 CPF (por exemplo RG ou CNH);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iii) Cópia do passaporte (para estrangeiros);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iv) Comprovante de aptidão para concorrência restrita (Anexo IV) para aqueles/as que optarem por 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concorrência.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4.2. Da Escolha da Área de Pesquisa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Os(As) candidatos(as) deverão escolher uma área de pesquisa dentre as elencadas na Seção 2 acima.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4.3. Das Informações Curriculares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pontuação do(a) candidato(a) será baseada nas informações curriculares. A avaliação do currículo 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candidato incluirá três critérios: i) desempenho acadêmico, ii) POSCOMP e iii) publicações.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4.4. Da Documentação Comprobatória para os Critérios da Seleção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4.4.1. Documentação Comprobatória para o Critério Desempenho Acadêmico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Cópia do Histórico Escolar do Curso de Graduação, assinado por representante da instituição responsável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pela emissão desse documento, ou contendo assinatura digital emitida pela instituição. Caso o candidato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ainda esteja cursando a Graduação, a data de emissão do Histórico Escolar deve ser igual ou posterior 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16/10/2024.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4.4.2. Documentação Comprobatória para o Critério POSCOMP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Boletim de desempenho do exame nacional POSCOMP, promovido pela Sociedade Brasileira 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Computação. Serão aceitos apenas os exames POSCOMP realizados de 2019 a 2024.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4.4.3. Documentação Comprobatória para o Critério Publicações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Para cada artigo científico publicado deve ser enviado o link de página web que comprove a publicação.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Alternativamente, apenas no caso de indisponibilidade de link para comprovação de artigo publicado, deve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 enviada a cópia da publicação como comprovação, juntamente com capa e sumário do veículo 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publicação.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Para cada artigo científico aceito para publicação deve ser enviada a cópia da publicação como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comprovação, juntamente com a carta/email de aceitação. Não serão considerados artigos com data 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aceitação posterior ao prazo final de inscrição indicado no Cronograma (Anexo I).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4.5. Do Envio da Documentação Comprobatória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2/11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envio da documentação comprobatória relacionada neste edital deverá ser realizada no formulário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eletrônico de inscrição disponível na página do programa (https://www.computacao.ufcg.edu.br/mestrado-e-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doutorado/processo-de-selecao/processo-de-seleção-2025-1-mestrado-e-doutorado-ppgcc);. O(A)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candidato(a) deve seguir as orientações a seguir: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a) Anexar um único arquivo nomeado identificacao.pdf, no formato PDF, contendo toda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documentação comprobatória relacionada na Seção 4.1 itens i) ao iv);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Anexar um único arquivo nomeado historico_escolar.pdf, no formato PDF, contendo a documentação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comprobatória sobre o desempenho acadêmico relacionada na Seção 4.4.1;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c) Anexar um único arquivo nomeado poscomp.pdf, no formato PDF, contendo a documentação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comprobatória sobre o POSCOMP relacionada na Seção 4.4.2;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d) Caso necessário, anexar um único arquivo nomeado publicacoes.pdf, no formato PDF, contendo 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documentação comprobatória sobre publicações relacionadas na Seção 4.4.3.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Deve-se ainda considerar que: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Não serão aceitos links para download de documentação em nenhum tipo de repositório ou qualquer tipo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 compartilhamento de link;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Não será permitida a submissão e/ou complementação de documentos após o término das inscrições, que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ocorrerá às 23h59 do dia 08/11/2024 (horário de Brasília);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 informações preenchidas e a documentação enviada no formulário de inscrição serão conferidas pelo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servidor que receber a inscrição, a qual será deferida ou indeferida pela comissão de seleção. 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divulgação será realizada na página do programa (https://www.computacao.ufcg.edu.br/mestrado-e-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doutorado/processo-de-selecao/processo-de-seleção-2025-1-mestrado-e-doutorado-ppgcc);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ausência de qualquer um dos documentos solicitados nas alíneas i, ii e iii da Seção 4.1 implicará no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indeferimento da inscrição;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ausência do comprovante de aptidão para concorrência restrita (Anexo IV) implicará na concorrência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às vagas destinadas à ampla concorrência, mesmo que o(a) candidato(a) tenha optado por concorrência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restrita no formulário de inscrição;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ausência de documentos e/ou o fornecimento de informações imprecisas ou erradas no formulário 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inscrição que impeçam a comissão de seleção de comprovar itens na avaliação das informações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curriculares, conforme listados na Seção 4.5, implicará na não contabilização de pontos para o respectivo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item.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5. DA SELEÇÃO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 processo de seleção do Mestrado ocorrerá considerando o histórico da graduação, publicações, 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POSCOMP do candidato, como descrito a seguir.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5.1. Sobre o Critério Desempenho Acadêmico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Esse critério equivale à nota do Coeficiente de Rendimento Acadêmico (CRA) do(a) candidato(a) em sua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graduação (em escala de 0 a 10), comprovado de acordo com a Seção 4.5.1. Caso o histórico do(da)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candidato(a) não apresente CRA ou equivalente, para fins desta Seleção, o cálculo será realizado seguindo 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indicado no seguinte endereço eletrônico: https://pre.ufcg.edu.br/pre/manual-do-aluno/168-indicadores-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academicos.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Caso o histórico do aluno apresente conceitos em lugar de notas e a conversão seja realizada no próprio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histórico, ou haja uma indicação no próprio histórico de como realizar a conversão, essa será a conversão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adotada. Caso não haja uma indicação no histórico de como realizar a conversão, a média escolar será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computada de acordo com o Anexo II. Após a conversão, o cálculo do CRA seguirá como indicado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anteriormente.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5.2. Sobre o Critério POSCOMP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3/11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Esse critério equivale à nota do POSCOMP normalizada (em escala de 0 a 10) pelo Z-Score calculado com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base na média e desvio padrão do ano em que o(a) candidato(a) fez o POSCOMP, comprovado de acordo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 a Seção 4.4.2. O Z-Score será limitado inferiormente a 0 (zero) e superiormente a 2 (dois). O cálculo do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Z-Score e da nota do POSCOMP é dado por: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Z-Score = (NPC1 - NPC2)/NPC3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POSCOMP = 5 + 2,5 * Z-Score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Métrica Comprovação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NPC1 = Nota no POSCOMP;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NPC2 = Média das notas do POSCOMP no ano referente à nota NPC1;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NPC3 = Desvio padrão das notas do POSCOMP no ano referente à nota NPC1;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Vide Seção 4.4.2.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Serão aceitos apenas os exames POSCOMP realizados de 2019 a 2024.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5.3. Sobre o Critério Publicações: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O(A) candidato(a) terá nota 10 (dez) neste critério se, e somente se, tiver sido primeiro(a) autor(a) em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alguma publicação em evento (principal, satélite ou workshop) ou periódico classificado como A1, A2, A3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ou A4 conforme o último QUALIS de referência da CAPES, cuja publicação ou aceite se deu até o último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dia de inscrição, comprovado de acordo com a Seção 4.5.3. Para eventos satélites e workshops será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considerado o QUALIS do evento principal associado. Artigos fora da classificação do QUALIS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estabelecida acima, resumos, resumos expandidos ou artigos curtos não serão considerados.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5.4. Da Nota Final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 pontuação final do(a) candidato(a) será aferida pela soma ponderada das notas atribuídas para cada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critério, observando os pesos atribuídos, conforme tabela e fórmula a seguir.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Critérios Nota Peso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acadêmico 0 a 10 0,75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POSCOMP 0 a 10 0,15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Publicações 0 a 10 0,10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Pontuação = 0,75 * Dempenho Acadêmico + 0,15 * POSCOMP + 0,10 * Publicações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6. DAAPROVAÇÃO E CLASSIFICAÇÃO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i) O resultado do Processo Seletivo será expresso pela pontuação final alcançada, de acordo com os critérios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definidos na Seção 5;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4/11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ii) O ponto de corte na seleção dos(as) candidatos(as) é de 5 (cinco) pontos;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iii) Candidatos(as) com pontuação abaixo do ponto de corte serão automaticamente desclassificados;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iv) Os(As) candidatos(as) inscritos para cada área de pesquisa, com pontuação acima ou igual ao ponto de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corte, serão classificados(as) em ordem decrescente da pontuação obtida dentro da área escolhida.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v) Os(As) primeiros(as) candidatos(as) de maior pontuação dentro da quantidade total de vagas da área 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pesquisa, serão aprovados(as). A lista de aprovados(as), para cada área de pesquisa, será publicada na página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 Programa, no prazo indicado no Cronograma (Anexo I);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vi) Os(As) candidatos(as) que não forem aprovados(as) ficarão na lista de espera, da área de pesquisa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escolhida no momento da inscrição, seguindo a ordem de classificação da área (vide Seção 7).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vii) Em caso de empate na pontuação final dos(as) candidatos(as), terá preferência o(a) candidato(a) que, na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seguinte ordem: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a) Obtiver maior pontuação no critério POSCOMP, definido em 5.2;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b) Obtiver maior pontuação no critério desempenho acadêmico definido em 5.1;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c) Obtiver maior pontuação no critério publicações, definido em 5.3;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d) Persistindo o empate, terá preferência o candidato com maior idade.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viii) Cada candidato(a) poderá ser alocado(a) para apenas uma área de pesquisa;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ix) Os(As) candidatos(as) aprovados(as) deverão confirmar o interesse em participar do programa, enviando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e-mail para selecao.ppgcc@copin.ufcg.edu.br dentro do prazo indicado no Cronograma (Anexo I).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7. DA LISTA DE ESPERA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i) A lista de espera, para cada área de pesquisa, será publicada na página do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programa (https://www.computacao.ufcg.edu.br/mestrado-e-doutorado/processo-de-selecao/processo-de-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seleção-2025-1-mestrado-e-doutorado-ppgcc), no prazo indicado no Cronograma (Anexo I);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ii) Candidatos(as) da lista de espera poderão ser convocados(as) caso haja desistência de candidatos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aprovados ou surgimento de novas vagas na mesma área de pesquisa, respeitando a ordem de classificação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 lista de espera da área;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iii) Candidatos(as) na lista de espera de uma área de pesquisa poderão solicitar a entrada no final da lista de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espera de uma outra área de pesquisa, enviando e-mail para selecao.ppgcc@copin.ufcg.edu.br dentro do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prazo indicado no Cronograma (Anexo I);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iv) Cada candidato(a) não poderá estar em mais de uma lista de espera de área de pesquisa ao mesmo tempo;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v) As chamadas da lista de espera e seus respectivos procedimentos e cronogramas, serão publicadas na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página do programa (https://www.computacao.ufcg.edu.br/mestrado-e-doutorado/processo-de-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selecao/processo-de-seleção-2025-1-mestrado-e-doutorado-ppgcc).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8. DA INTERPOSIÇÃO DE RECURSOS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i) Será garantido ao(à) candidato(a) o direito de entrar com pedido de recurso do resultado em cada etapa 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caráter eliminatório ou classificatório do processo seletivo, obedecendo aos prazos estabelecidos no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cronograma.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ii) Os recursos deverão ser enviados por e-mail para selecao.ppgcc@copin.ufcg.edu.br dentro do prazo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indicado no Cronograma (Anexo I). Cada recurso será avaliado pela comissão de seleção que emitirá parecer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objetivo de acordo com a solicitação do(a) candidato(a).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iii) Não serão aceitos pedidos de recurso fora dos prazos estabelecidos no Cronograma (Anexo I).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iv) Caberá interposição de recurso à Câmara Superior de Pós-Graduação nos casos em que o pedido de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reconsideração não for favorável ao candidato(a).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9. DA ALOCAÇÃO DE ORIENTADORES AOS CANDIDATOS CLASSIFICADOS E ALOCADOS 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UMA ÁREA DE PESQUISA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i) Cada orientador(a) terá um número máximo de vagas, por área de pesquisa, a ser preenchido para 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mesmo, conforme indicado no Anexo III deste edital. A alocação se dará respeitando-se a área de pesquisa ao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qual o(a) candidato(a) foi alocado(a), a ordem de classificação dos candidatos(as) dentro de cada área 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5/11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pesquisa, o número de vagas por orientador(a) e a ordem de prioridade dos orientadores informada pelo(a)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candidato(a) classificado(a);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ii) Cada candidato(a) aprovado(a) e classificado(a) dentro do limite de vagas de uma área de pesquisa, será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alocado(a) ao orientador(a) de maior prioridade informado no formulário de inscrição que ainda possua vaga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disponível no momento da alocação.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10. DO RESULTADO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 divulgação do resultado do processo seletivo, com os nomes dos(as) candidatos(as) aprovados(as) 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classificados(as) em ordem decrescente das pontuações finais obtidas no processo seletivo, será realizada na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página do Programa em lista por Área de Pesquisa, apresentando os candidatos(as) aprovados(as)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classificados(as) e candidatos(as) aprovados(as) não classificados(as) (lista de espera).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11. DA MATRÍCULA E DOCUMENTAÇÃO (INALTERÁVEL – DEVE-SE APENAS PREENCHER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OS CAMPOS)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O(A) candidato(a) aprovado(a) e classificado(a) no processo seletivo deverá efetuar sua matrícula no período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 25 a 26 de Fevereiro de 2025, no horário das 08h às 17h, seguindo as instruções constantes na página 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programa (https://www.computacao.ufcg.edu.br/mestrado-e-doutorado/processo-de-selecao/processo-de-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seleção-2025-1-mestrado-e-doutorado-ppgcc).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12. DA COMISSÃO DE SELEÇÃO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 comissão de seleção será formada pelos seguintes professores do programa: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Thiago Emmanuel Pereira da Cunha Silva – Presidente;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Salatiel Dantas Silva;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Everton Leandro Galdino Alves;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Herman Martins Gomes;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Lívia Maria Rodrigues Sampaio Campos;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Rohit Gheyi.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12.1. Sobre Membros da Comissão de Seleção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Membros da comissão de seleção que perceberem algum impedimento para participar da comissão, como 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existência de parente participando do processo seletivo, por exemplo, deverão solicitar sua exoneração ao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Coordenador do PPGCC.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13. DAS VAGAS E BOLSAS DE ESTUDO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 Programa oferecerá 44 vagas, considerando a área de concentração e as áreas de pesquisa, conforme 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Anexo III. Os(As) candidatos(as) selecionados como alunos(as) regulares poderão, caso haja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disponibilidade, receber bolsa de estudos, desde que satisfaçam os critérios de concessão do órgão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financiador e da Comissão de Bolsas do PPGCC.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i) Não é obrigatório o preenchimento de todas as vagas previstas neste processo seletivo.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ii) Para efeito de critério de desempate entre candidatos(as) admitidos(as) nesta seleção interessados(as) em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alocação de bolsas, será utilizada a pontuação obtida segundo a Seção 5.4.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13.1. Da reserva de vagas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Do total de vagas oferecidas, 20% serão destinadas a candidatos(as) autodeclarados(as) de etnia negra, 5%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serão destinadas a indígenas e quilombolas e 5% serão destinadas a pessoas com deficiência.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i) Nos casos em que a aplicação dos percentuais de que trata este subitem resultarem em número fracionado,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esse será aumentado para o primeiro número inteiro subsequente, em caso de fração igual ou maior que 0,5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(cinco décimos), ou diminuído para número inteiro imediatamente inferior, em caso de fração menor que 0,5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(cinco décimos).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ii) Para concorrer às vagas reservadas, os(as) candidatos(as) deverão indicar, no ato da inscrição, o seu grupo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 pertencimento: pessoa de etnia negra (preta ou parda); pessoa indígena ou quilombola; ou pessoa com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deficiência.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iii) O(A) candidato(a) que se enquadre em mais de um dos três grupos de concorrência restrita, deverá eleger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apenas um deles.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6/11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iv) Não será permitida a alteração da opção da modalidade de concorrência (ampla, de pessoas negras, de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pessoas indígenas/quilombolas ou de pessoas com deficiência) no decorrer do processo.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v) Os(As) candidatos(as) inscritos(as) para concorrência restrita concorrerão concomitantemente às vagas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reservadas e às vagas destinadas à ampla concorrência, de acordo com a sua classificação no concurso.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a. Os(As) candidatos(as) inscritos(as) para concorrência restrita aprovados dentro do número de vagas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oferecido para ampla concorrência não serão computados para efeito do preenchimento das vagas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reservadas.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vi) As vagas reservadas remanescentes serão convertidas em vagas de Ampla Concorrência, considerando-se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 ordem de classificação no Processo Seletivo.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vii) Não há obrigatoriedade do preenchimento total das vagas ofertadas, caso o número de candidatos(as)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aprovados(as) seja inferior ao total de vagas definido neste Edital.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viii) A tabela do Anexo III mostra o quantitativo de vagas reservadas para a ampla concorrência, deficientes,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indígenas/quilombolas e para as cotas destinadas a pessoas negras.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13.1.1. Das vagas reservadas aos candidatos(as) autodeclarados(as) de etnia negra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Um total de 20% das vagas de cada área de pesquisa, que contém pelo menos 3 vagas, foi destinado para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candidatos autodeclarados(as) de etnia negra, em concordância com a Lei 12.990/2014.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i) Para efeitos da da classificação (Seção 6, Alínea IV), o(a) primeiro(a) candidato(a) autodeclarado(a) de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etnia negra classificado(a) nesta seleção será posicionado(a) na 3a posição no ranking de classificação,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enquanto os demais serão posicionados na 8a, 13a, 18a posição e assim sucessivamente em ordem decrescente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da pontuação obtida dentro da área escolhida.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13.1.2. Das vagas reservadas aos candidatos(as) autodeclarados(as) indígenas e quilombolas e pessoas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com deficiência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Serão destinadas 2 vagas para candidatos(as) autodeclarados(as) indígenas e quilombolas e 2 vagas para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pessoas com deficiência. As áreas de pesquisa com um total de mais de 5 vagas poderão receber uma vaga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destinada a indígenas e quilombolas ou pessoas com deficiência.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i) A distribuição do quantitativo de vagas para candidatos(as) autodeclarados(as) indígenas e quilombolas 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para pessoas com deficiência, dar-se-á após o término das inscrições, por meio de sorteio público, e incidirá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apenas nas áreas de pesquisa em que houverem candidatos indígenas e quilombolas ou pessoas com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deficiência com inscrições deferidas.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a. O sorteio público para um tipo de cota será dispensado quando apenas uma área tiver candidatos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inscritos, neste caso as vagas serão alocadas para esta área até atingir o número de inscritos ou de vagas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disponíveis.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ii) O sorteio público primeiramente definirá, mediante sorteio, o tipo de cota (indígenas e quilombolas ou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deficientes) que iniciará a distribuição das vagas reservadas.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iii) Em seguida, as áreas de pesquisa serão sorteadas uma a uma. À medida que uma área de pesquisa é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sorteada, uma vaga de cota é atribuída a ela e ela é excluída dos ciclos subsequentes de sorteio.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a. Caso, após o sorteio de todas as áreas, ainda existam vagas remanescentes no tipo de cota, serão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incluídas novamente no sorteio todas as áreas de pesquisa que tiverem candidatos inscritos, no tipo de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cota, em número superior à quantidade de vagas já atribuídas para esse tipo de cota.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iv) Para a realização do sorteio público será utilizado o site https://random.org e acontecerá no dia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22/11/2024 às 10h, horário de Brasília.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a. O sorteio será transmitido ao vivo via YouTube, ficando a transmissão gravada, e qualquer pessoa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poderá acompanhar o procedimento. O link para a transmissão será publicado na página da Seleção no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dia 21/11/2024.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b. O sorteio será realizado por três membros da comissão de Seleção.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c. Após a realização do sorteio, haverá a divulgação da Ata Pública do Sorteio na página da Seleção.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v) Para efeitos da classificação (Seção 6, Alínea IV), o(a) primeiro(a) candidato(a) autodeclarados(a)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indígena e quilombola ou pessoa com deficiência classificado(a) nesta seleção será posicionado(a) na 5a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posição no ranking de classificação, enquanto os demais serão posicionados na 11a, 21a, 31a posição e assim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sucessivamente em ordem decrescente da pontuação obtida dentro da área escolhida.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7/11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14. DAS DISPOSIÇÕES GERAIS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 presente edital poderá ser cancelado ou alterado, em parte ou no todo, a qualquer tempo, desde que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motivos supervenientes assim o determinem, sem que isto venha a gerar direitos ou obrigações em relação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aos(às) interessados(as).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15. DOS CASOS OMISSOS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Os casos omissos neste edital ou na legislação que regulamenta este processo seletivo serão tratados pela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Câmara Superior de Pós-Graduação, mediante consulta do Colegiado do Programa, sem prejuízo das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disposições do presente Edital.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16. OS CANDIDATOS PODERÃO ENTRAR EM CONTATO COM A SECRETARIA DO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PROGRAMA DE PÓS-GRADUAÇÃO EM CIÊNCIA DA COMPUTAÇÃO NO ENDEREÇO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ABAIXO: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PPGCC/CEEI/UFCG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Fones: (83) 2101-1124 ou 2101-1123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E-mail: secpg@computacao.ufcg.edu.br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Email da seleção: seleção.ppgcc@copin.ufcg.edu.br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Site: https://www.computacao.ufcg.edu.br/mestrado-e-doutorado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Campina Grande, 04 de outubro de 2024.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MARIO EDUARDO RANGEL MOREIRA CAVALCANTI MATA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Pró-Reitor de Pós-Graduação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ANEXO I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CRONOGRAMA DO PROCESSO SELETIVO 2025 DO PPGCC/UFCG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Data / Período Evento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04/10/24 Divulgação do edital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Até 11/10/24 Prazo para impugnação do edital.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16/10/24 Resultado da análise dos pedidos de impugnação.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16/10/24 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08/11/24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Período de inscrições.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15/11/24 Divulgação do resultado da homologação das inscrições.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18/11/24 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19/11/24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Prazo para solicitação de reconsideração do resultado da homologação das inscrições (dois dias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úteis, excluído o dia da divulgação do resultado).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27/11/24 Divulgação do Resultado Parcial.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02/12/24 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03/12/24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Prazo para solicitação de reconsideração do resultado parcial (dois dias úteis, excluído o dia da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divulgação do resultado).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06/12/24 Divulgação do resultado final do processo seletivo com alocação.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08/12/24 Prazo para solicitar mudança de lista de espera de área de pesquisa.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08/12/24 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17/12/24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Confirmação de interesse do candidato em participar do programa.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25/02/25 a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26/02/25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Período de Matrícula (1o semestre).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8/11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ANEXO II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TABELA PARA CONVERSÃO DE NOTAS DO HISTÓRICO ACADÊMICO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Caso não haja uma indicação no histórico de como realizar a conversão, a média escolar será computada de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acordo com a tabela a seguir,considerando média ponderada pelos créditos da disciplina.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Conceito Nota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 ou A+ 10,0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A- 9,0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 ou B+ 8,5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B- 8,0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 ou C+ 7,5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C- 7,0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 ou D+ 6,5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D- 6,0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 conversão de conceitos não cobertos nesta tabela serão decididos pela comissão.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ANEXO III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QUANTITATIVO DE VAGAS RESERVADAS PARAAAMPLA CONCORRÊNCIA, DEFICIENTES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 INDÍGENAS/QUILOMBOLAS E PARAAS COTAS DESTINADAS A PESSOAS NEGRAS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 detalhamento das vagas oferecidas para o Mestrado do PPGCC/UFCG por orientador está disponível na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página do programa (https://www.computacao.ufcg.edu.br/mestrado-e-doutorado/processo-de-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selecao/processo-de-seleção-2025-1-mestrado-e-doutorado-ppgcc).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10/16/24, 8:58 AM SEI/UFCG - 4859138 - Edital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https://sei.ufcg.edu.br/sei/controlador.php?acao=documento_imprimir_web&amp;acao_origem=arvore_visualizar&amp;id_documento=5... 9/11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Áreas de Pesquisa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Quantidade de Vagas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Ampla, deficientes e indígenas Pessoas negras Total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Engenharia de Software 8 2 10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Inteligência Artificial 18 4 22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Redes e Sistemas Distribuídos 6 2 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Sistemas de Informações e Banco de Dados 3 1 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Total 35 9 44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