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4" w:name="content"/>
    <w:bookmarkStart w:id="23" w:name="X207f7bff27cb6087fa0d38b64e7468f611795a2"/>
    <w:p>
      <w:pPr>
        <w:pStyle w:val="Heading1"/>
      </w:pPr>
      <w:r>
        <w:t xml:space="preserve">Cartografía oficial de secciones electorales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cartografía oficial</w:t>
      </w:r>
      <w:r>
        <w:t xml:space="preserve"> </w:t>
      </w:r>
      <w:r>
        <w:t xml:space="preserve">de secciones electorales en México la publica el INE a través de su catálogo geográfico electoral. Por ejemplo, el</w:t>
      </w:r>
      <w:r>
        <w:t xml:space="preserve"> </w:t>
      </w:r>
      <w:r>
        <w:rPr>
          <w:i/>
          <w:iCs/>
        </w:rPr>
        <w:t xml:space="preserve">Catálogo Cartográfico del INE</w:t>
      </w:r>
      <w:r>
        <w:t xml:space="preserve"> </w:t>
      </w:r>
      <w:r>
        <w:t xml:space="preserve">ofrece shapefiles de todas las secciones electorales del país, los cuales se pueden descargar desde la plataforma SIGE del INE</w:t>
      </w:r>
      <w:hyperlink r:id="rId21">
        <w:r>
          <w:rPr>
            <w:rStyle w:val="Hyperlink"/>
          </w:rPr>
          <w:t xml:space="preserve">[1]</w:t>
        </w:r>
      </w:hyperlink>
      <w:r>
        <w:t xml:space="preserve">. Adicionalmente, el INEGI publica cartografía de base (calles, manzanas, vías de comunicación, etc.) que puede emplearse para contextualizar el mapa electoral</w:t>
      </w:r>
      <w:hyperlink r:id="rId22">
        <w:r>
          <w:rPr>
            <w:rStyle w:val="Hyperlink"/>
          </w:rPr>
          <w:t xml:space="preserve">[2]</w:t>
        </w:r>
      </w:hyperlink>
      <w:r>
        <w:t xml:space="preserve">. En el ámbito local, el IEEG (Instituto Electoral de Guanajuato) dispone en su portal información geográfica de distritos y municipios (por ejemplo, en https://ieeg.mx/distritacion/) aunque no siempre provee directamente shapefiles listos para análisis geoespacial</w:t>
      </w:r>
      <w:hyperlink r:id="rId21">
        <w:r>
          <w:rPr>
            <w:rStyle w:val="Hyperlink"/>
          </w:rPr>
          <w:t xml:space="preserve">[1]</w:t>
        </w:r>
      </w:hyperlink>
      <w:r>
        <w:t xml:space="preserve">. En suma, las fuentes oficiales clave son: el INE (cartografía electoral nacional) y el INEGI (mapas viales y urbanos), complementadas por datos de IEEG para los distritos locales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bookmarkEnd w:id="23"/>
    <w:bookmarkStart w:id="25" w:name="X6898493c9c6d51eef6556aaadf6a3e0d69ffcbf"/>
    <w:p>
      <w:pPr>
        <w:pStyle w:val="Heading1"/>
      </w:pPr>
      <w:r>
        <w:t xml:space="preserve">Resultados electorales 2018 y 2021 de diputación local</w:t>
      </w:r>
    </w:p>
    <w:p>
      <w:pPr>
        <w:pStyle w:val="FirstParagraph"/>
      </w:pPr>
      <w:r>
        <w:t xml:space="preserve">Los resultados de las</w:t>
      </w:r>
      <w:r>
        <w:t xml:space="preserve"> </w:t>
      </w:r>
      <w:r>
        <w:rPr>
          <w:b/>
          <w:bCs/>
        </w:rPr>
        <w:t xml:space="preserve">elecciones locales de Guanajuato</w:t>
      </w:r>
      <w:r>
        <w:t xml:space="preserve"> </w:t>
      </w:r>
      <w:r>
        <w:t xml:space="preserve">(diputaciones estatales) corresponden a los procesos 2017-2018 y 2020-2021. La fuente oficial es el propio IEEG, que publica los cómputos distritales finales para diputaciones. Por ejemplo, el portal de “Cómputos Finales 2018” del IEEG muestra pestañas de resultados para diputaciones</w:t>
      </w:r>
      <w:hyperlink r:id="rId24">
        <w:r>
          <w:rPr>
            <w:rStyle w:val="Hyperlink"/>
          </w:rPr>
          <w:t xml:space="preserve">[3]</w:t>
        </w:r>
      </w:hyperlink>
      <w:r>
        <w:t xml:space="preserve">. De igual modo, el sitio de cómputos de 2021 (proceso 2020-2021) (por ejemplo,</w:t>
      </w:r>
      <w:r>
        <w:t xml:space="preserve"> </w:t>
      </w:r>
      <w:r>
        <w:rPr>
          <w:b/>
          <w:bCs/>
        </w:rPr>
        <w:t xml:space="preserve">computosgto2021.ieeg.mx</w:t>
      </w:r>
      <w:r>
        <w:t xml:space="preserve">) concentra los resultados preliminares y definitivos por distrito. En resumen, los datos oficiales clave son los tabulados de votación por sección (o casilla) para diputados locales, publicados por el IEEG en sus plataformas de cómputo</w:t>
      </w:r>
      <w:hyperlink r:id="rId24">
        <w:r>
          <w:rPr>
            <w:rStyle w:val="Hyperlink"/>
          </w:rPr>
          <w:t xml:space="preserve">[3]</w:t>
        </w:r>
      </w:hyperlink>
      <w:r>
        <w:t xml:space="preserve">.</w:t>
      </w:r>
    </w:p>
    <w:bookmarkEnd w:id="25"/>
    <w:bookmarkStart w:id="27" w:name="campos-disponibles-y-llaves-de-unión"/>
    <w:p>
      <w:pPr>
        <w:pStyle w:val="Heading1"/>
      </w:pPr>
      <w:r>
        <w:t xml:space="preserve">Campos disponibles y llaves de unión</w:t>
      </w:r>
    </w:p>
    <w:p>
      <w:pPr>
        <w:pStyle w:val="FirstParagraph"/>
      </w:pPr>
      <w:r>
        <w:t xml:space="preserve">Los shapefiles de secciones electorales proporcionan, al menos, los campos de</w:t>
      </w:r>
      <w:r>
        <w:t xml:space="preserve"> </w:t>
      </w:r>
      <w:r>
        <w:rPr>
          <w:b/>
          <w:bCs/>
        </w:rPr>
        <w:t xml:space="preserve">entidad</w:t>
      </w:r>
      <w:r>
        <w:t xml:space="preserve">,</w:t>
      </w:r>
      <w:r>
        <w:t xml:space="preserve"> </w:t>
      </w:r>
      <w:r>
        <w:rPr>
          <w:b/>
          <w:bCs/>
        </w:rPr>
        <w:t xml:space="preserve">municipio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sección</w:t>
      </w:r>
      <w:r>
        <w:t xml:space="preserve">. Técnicamente, en México cada sección tiene un código único compuesto por clave de entidad (CVE_ENT), clave de municipio (CVE_MUN) y número de sección (CVE_SECC). Así, una llave natural de unión es (estado, municipio, sección). Según la documentación electoral, “las secciones</w:t>
      </w:r>
      <w:r>
        <w:t xml:space="preserve"> </w:t>
      </w:r>
      <w:r>
        <w:rPr>
          <w:i/>
          <w:iCs/>
        </w:rPr>
        <w:t xml:space="preserve">no cruzan</w:t>
      </w:r>
      <w:r>
        <w:t xml:space="preserve"> </w:t>
      </w:r>
      <w:r>
        <w:t xml:space="preserve">los límites municipales”</w:t>
      </w:r>
      <w:hyperlink r:id="rId26">
        <w:r>
          <w:rPr>
            <w:rStyle w:val="Hyperlink"/>
          </w:rPr>
          <w:t xml:space="preserve">[4]</w:t>
        </w:r>
      </w:hyperlink>
      <w:r>
        <w:t xml:space="preserve">, lo que garantiza que esta combinación identifica unívocamente cada sección. En la práctica, hay que verificar si el shapefile incluye además campos de distrito (federal/local) o tipo de sección. Lo usual es unir la base de resultados (que contiene la sección, municipio y votos por partido) con el shapefile por esos mismos campos de identificación geográfica</w:t>
      </w:r>
      <w:hyperlink r:id="rId26">
        <w:r>
          <w:rPr>
            <w:rStyle w:val="Hyperlink"/>
          </w:rPr>
          <w:t xml:space="preserve">[4]</w:t>
        </w:r>
      </w:hyperlink>
      <w:r>
        <w:t xml:space="preserve">. Si fuera necesario, también se puede unir por equivalencias distritales usando tablas oficiales de distritación.</w:t>
      </w:r>
    </w:p>
    <w:bookmarkEnd w:id="27"/>
    <w:bookmarkStart w:id="29" w:name="X43dd0e712e5089cf4d382d6639daae4fa064235"/>
    <w:p>
      <w:pPr>
        <w:pStyle w:val="Heading1"/>
      </w:pPr>
      <w:r>
        <w:t xml:space="preserve">Riesgos de cambio de secciones entre 2018 y 2021</w:t>
      </w:r>
    </w:p>
    <w:p>
      <w:pPr>
        <w:pStyle w:val="FirstParagraph"/>
      </w:pPr>
      <w:r>
        <w:t xml:space="preserve">Entre procesos electorales puede haber</w:t>
      </w:r>
      <w:r>
        <w:t xml:space="preserve"> </w:t>
      </w:r>
      <w:r>
        <w:rPr>
          <w:b/>
          <w:bCs/>
        </w:rPr>
        <w:t xml:space="preserve">reseccionamiento</w:t>
      </w:r>
      <w:r>
        <w:t xml:space="preserve">: creación, supresión o recodificación de secciones. Por ejemplo, la literatura mexicana registra “un pequeño pero importante número de secciones sufrió cambios a través del tiempo (el término oficial es</w:t>
      </w:r>
      <w:r>
        <w:t xml:space="preserve"> </w:t>
      </w:r>
      <w:r>
        <w:rPr>
          <w:i/>
          <w:iCs/>
        </w:rPr>
        <w:t xml:space="preserve">reseccionamiento</w:t>
      </w:r>
      <w:r>
        <w:t xml:space="preserve">)"</w:t>
      </w:r>
      <w:hyperlink r:id="rId28">
        <w:r>
          <w:rPr>
            <w:rStyle w:val="Hyperlink"/>
          </w:rPr>
          <w:t xml:space="preserve">[5]</w:t>
        </w:r>
      </w:hyperlink>
      <w:r>
        <w:t xml:space="preserve">. Estas modificaciones responden a redistribución de población o ajustes legales. En Guanajuato es posible que entre 2018 y 2021 algunas secciones hayan sido partidas o reubicadas. Esto implica que no todas las secciones de 2018 coincidan uno a uno con las de 2021. Es un riesgo al unir bases de datos, pues secciones nuevas o eliminadas provocarían huecos o duplicados en la unión. Hay que prever que ciertas secciones de un año no existan en el otro (o viceversa), tal como indican las “equivalencias seccionales” oficiales</w:t>
      </w:r>
      <w:hyperlink r:id="rId28">
        <w:r>
          <w:rPr>
            <w:rStyle w:val="Hyperlink"/>
          </w:rPr>
          <w:t xml:space="preserve">[5]</w:t>
        </w:r>
      </w:hyperlink>
      <w:r>
        <w:t xml:space="preserve">.</w:t>
      </w:r>
    </w:p>
    <w:bookmarkEnd w:id="29"/>
    <w:bookmarkStart w:id="30" w:name="estrategia-recomendada-de-unión-join"/>
    <w:p>
      <w:pPr>
        <w:pStyle w:val="Heading1"/>
      </w:pPr>
      <w:r>
        <w:t xml:space="preserve">Estrategia recomendada de unión (join)</w:t>
      </w:r>
    </w:p>
    <w:p>
      <w:pPr>
        <w:pStyle w:val="FirstParagraph"/>
      </w:pPr>
      <w:r>
        <w:t xml:space="preserve">Lo ideal es realizar el</w:t>
      </w:r>
      <w:r>
        <w:t xml:space="preserve"> </w:t>
      </w:r>
      <w:r>
        <w:rPr>
          <w:b/>
          <w:bCs/>
        </w:rPr>
        <w:t xml:space="preserve">join</w:t>
      </w:r>
      <w:r>
        <w:t xml:space="preserve"> </w:t>
      </w:r>
      <w:r>
        <w:t xml:space="preserve">por la clave compuesta (estado, municipio, sección). Primero, filtrar los shapefiles a León, Gto., y luego unir con la base de resultados (2018 y 2021) usando esos códigos. Dado el riesgo de reseccionamiento, conviene revisar la correspondencia de secciones que cambian. Si no coincide exactamente, una estrategia es usar tablas de equivalencias oficiales o agrupar secciones: por ejemplo, sumar resultados de varias secciones de 2018 que se unieron en una sección en 2021. Si se dispone del padrón electoral o actas por casilla, también se podría recomponer manualmente las secciones. En general se sugiere hacer un</w:t>
      </w:r>
      <w:r>
        <w:t xml:space="preserve"> </w:t>
      </w:r>
      <w:r>
        <w:rPr>
          <w:b/>
          <w:bCs/>
        </w:rPr>
        <w:t xml:space="preserve">join externo</w:t>
      </w:r>
      <w:r>
        <w:t xml:space="preserve"> </w:t>
      </w:r>
      <w:r>
        <w:t xml:space="preserve">(left/right) para detectar secciones sin pareja y luego decidir cómo tratarlas.</w:t>
      </w:r>
    </w:p>
    <w:bookmarkEnd w:id="30"/>
    <w:bookmarkStart w:id="31" w:name="qué-hacer-con-secciones-sin-datos"/>
    <w:p>
      <w:pPr>
        <w:pStyle w:val="Heading1"/>
      </w:pPr>
      <w:r>
        <w:t xml:space="preserve">¿Qué hacer con secciones sin datos?</w:t>
      </w:r>
    </w:p>
    <w:p>
      <w:pPr>
        <w:pStyle w:val="FirstParagraph"/>
      </w:pPr>
      <w:r>
        <w:t xml:space="preserve">Cuando una sección del shapefile no aparece en los resultados (o viceversa), puede tratarse de una sección nueva, eliminada o sin votación asignada. Una opción es asignarles valor cero (e.g. “no hubo votantes”). Otra es excluirlas del análisis si son muy pocas o usar la capa para visualización sin color (por ejemplo, marcarlas como “sin datos”). También puede agregarse una nota de mapa indicando que ciertas secciones fueron reacomodadas o suprimidas. Lo importante es documentar el criterio: por ejemplo, “secciones sin datos asignados en 2018 (o 2021) se dejaron en blanco/fuera del cálculo”. En cualquier caso, conviene reportar cuántas secciones quedaron sin correspondencia para transparencia del análisis.</w:t>
      </w:r>
    </w:p>
    <w:bookmarkEnd w:id="31"/>
    <w:bookmarkStart w:id="32" w:name="X6374d0db3512a6ac9c507984adcd39b80c0a284"/>
    <w:p>
      <w:pPr>
        <w:pStyle w:val="Heading1"/>
      </w:pPr>
      <w:r>
        <w:t xml:space="preserve">Capa lineal roja/coral en el mapa original</w:t>
      </w:r>
    </w:p>
    <w:p>
      <w:pPr>
        <w:pStyle w:val="FirstParagraph"/>
      </w:pPr>
      <w:r>
        <w:t xml:space="preserve">La franja lineal de color</w:t>
      </w:r>
      <w:r>
        <w:t xml:space="preserve"> </w:t>
      </w:r>
      <w:r>
        <w:rPr>
          <w:b/>
          <w:bCs/>
        </w:rPr>
        <w:t xml:space="preserve">coral/rojo</w:t>
      </w:r>
      <w:r>
        <w:t xml:space="preserve"> </w:t>
      </w:r>
      <w:r>
        <w:t xml:space="preserve">en el mapa probablemente corresponde a una</w:t>
      </w:r>
      <w:r>
        <w:t xml:space="preserve"> </w:t>
      </w:r>
      <w:r>
        <w:rPr>
          <w:b/>
          <w:bCs/>
        </w:rPr>
        <w:t xml:space="preserve">vía de comunicación</w:t>
      </w:r>
      <w:r>
        <w:t xml:space="preserve"> </w:t>
      </w:r>
      <w:r>
        <w:t xml:space="preserve">(carretera o camino principal) extraída de la cartografía base del INEGI. En la cartografía vial oficial del INEGI, las carreteras principales suelen representarse con líneas rojas o anaranjadas. De hecho, al preparar mapas electorales es común importar capas de “vías de comunicación” o “calles” del INEGI</w:t>
      </w:r>
      <w:hyperlink r:id="rId22">
        <w:r>
          <w:rPr>
            <w:rStyle w:val="Hyperlink"/>
          </w:rPr>
          <w:t xml:space="preserve">[2]</w:t>
        </w:r>
      </w:hyperlink>
      <w:r>
        <w:t xml:space="preserve">. El autor de un estudio sobre León (2021) menciona que importó desde INEGI capas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de calles y manzanas para delinear distritos</w:t>
      </w:r>
      <w:hyperlink r:id="rId22">
        <w:r>
          <w:rPr>
            <w:rStyle w:val="Hyperlink"/>
          </w:rPr>
          <w:t xml:space="preserve">[2]</w:t>
        </w:r>
      </w:hyperlink>
      <w:r>
        <w:t xml:space="preserve">. Por tanto, ese trazo rojo/coral visible en el mapa original casi con seguridad es una carretera destacada de Guanajuato/León provista por INEGI.</w:t>
      </w:r>
    </w:p>
    <w:bookmarkEnd w:id="32"/>
    <w:bookmarkStart w:id="33" w:name="fuentes-oficiales-y-confiabilidad"/>
    <w:p>
      <w:pPr>
        <w:pStyle w:val="Heading1"/>
      </w:pPr>
      <w:r>
        <w:t xml:space="preserve">Fuentes oficiales y confiabilidad</w:t>
      </w:r>
    </w:p>
    <w:p>
      <w:pPr>
        <w:pStyle w:val="FirstParagraph"/>
      </w:pPr>
      <w:r>
        <w:t xml:space="preserve">A continuación se resumen los insumos necesarios, sus URLs oficiales y su contexto de confiabilidad: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Insumo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 (institución)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 oficial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Shapefile de secciones electorales (actualizado)</w:t>
            </w:r>
          </w:p>
        </w:tc>
        <w:tc>
          <w:tcPr/>
          <w:p>
            <w:pPr>
              <w:pStyle w:val="Compact"/>
            </w:pPr>
            <w:r>
              <w:t xml:space="preserve">INE (SIGE – Cartografía Electoral)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Cartografía Electoral del INE</w:t>
            </w:r>
            <w:r>
              <w:t xml:space="preserve"> </w:t>
            </w:r>
            <w:r>
              <w:t xml:space="preserve">(SIGE)</w:t>
            </w:r>
          </w:p>
        </w:tc>
        <w:tc>
          <w:tcPr/>
          <w:p>
            <w:pPr>
              <w:pStyle w:val="Compact"/>
            </w:pPr>
            <w:r>
              <w:t xml:space="preserve">Base oficial de secciones; actualizaciones periódicas. (Ej. portal cartografía.ine.mx)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Resultados por sección (dip. local 2018)</w:t>
            </w:r>
          </w:p>
        </w:tc>
        <w:tc>
          <w:tcPr/>
          <w:p>
            <w:pPr>
              <w:pStyle w:val="Compact"/>
            </w:pPr>
            <w:r>
              <w:t xml:space="preserve">IEEG (Proceso 2017-2018)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Cómputos Finales IEEG 2018</w:t>
            </w:r>
            <w:r>
              <w:t xml:space="preserve"> </w:t>
            </w:r>
            <w:r>
              <w:t xml:space="preserve">(portal oficial)</w:t>
            </w:r>
          </w:p>
        </w:tc>
        <w:tc>
          <w:tcPr/>
          <w:p>
            <w:pPr>
              <w:pStyle w:val="Compact"/>
            </w:pPr>
            <w:r>
              <w:t xml:space="preserve">Datos consolidados por distrito electoral local. Portal de cómputos del IEEG.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Resultados por sección (dip. local 2021)</w:t>
            </w:r>
          </w:p>
        </w:tc>
        <w:tc>
          <w:tcPr/>
          <w:p>
            <w:pPr>
              <w:pStyle w:val="Compact"/>
            </w:pPr>
            <w:r>
              <w:t xml:space="preserve">IEEG (Proceso 2020-2021)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ComputosGTO2021.ieeg.mx</w:t>
            </w:r>
            <w:r>
              <w:t xml:space="preserve"> </w:t>
            </w:r>
            <w:r>
              <w:t xml:space="preserve">(portal oficial)</w:t>
            </w:r>
          </w:p>
        </w:tc>
        <w:tc>
          <w:tcPr/>
          <w:p>
            <w:pPr>
              <w:pStyle w:val="Compact"/>
            </w:pPr>
            <w:r>
              <w:t xml:space="preserve">Datos de elección local 2021. (portal cómputos IEEG, actualizaciones en vivo/final).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Códigos y catálogos de secciones electorales</w:t>
            </w:r>
          </w:p>
        </w:tc>
        <w:tc>
          <w:tcPr/>
          <w:p>
            <w:pPr>
              <w:pStyle w:val="Compact"/>
            </w:pPr>
            <w:r>
              <w:t xml:space="preserve">INE – Censo Electoral (catalogos cart.)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Catalogos Cartográficos</w:t>
            </w:r>
            <w:r>
              <w:t xml:space="preserve"> </w:t>
            </w:r>
            <w:r>
              <w:t xml:space="preserve">(INE) [ref. SIGE]</w:t>
            </w:r>
          </w:p>
        </w:tc>
        <w:tc>
          <w:tcPr/>
          <w:p>
            <w:pPr>
              <w:pStyle w:val="Compact"/>
            </w:pPr>
            <w:r>
              <w:t xml:space="preserve">Catálogo de secciones, distritos, municipios con claves (incluye CVE_ENT, CVE_MUN, etc.)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calles/vías (para contexto)</w:t>
            </w:r>
          </w:p>
        </w:tc>
        <w:tc>
          <w:tcPr/>
          <w:p>
            <w:pPr>
              <w:pStyle w:val="Compact"/>
            </w:pPr>
            <w:r>
              <w:t xml:space="preserve">INEGI (Red Nacional de Caminos)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INEGI Vías de comunicación</w:t>
            </w:r>
            <w:r>
              <w:t xml:space="preserve"> </w:t>
            </w:r>
            <w:r>
              <w:t xml:space="preserve">(IDE local)</w:t>
            </w:r>
          </w:p>
        </w:tc>
        <w:tc>
          <w:tcPr/>
          <w:p>
            <w:pPr>
              <w:pStyle w:val="Compact"/>
            </w:pPr>
            <w:r>
              <w:t xml:space="preserve">GIS oficial de carreteras/caminos; útil para mostrar carreteras (capas rojas en mapa).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Códigos equivalencia / distritación</w:t>
            </w:r>
          </w:p>
        </w:tc>
        <w:tc>
          <w:tcPr/>
          <w:p>
            <w:pPr>
              <w:pStyle w:val="Compact"/>
            </w:pPr>
            <w:r>
              <w:t xml:space="preserve">INE / IEEG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Distritación Guanajuato</w:t>
            </w:r>
            <w:r>
              <w:t xml:space="preserve"> </w:t>
            </w:r>
            <w:r>
              <w:t xml:space="preserve">(IEEG)</w:t>
            </w:r>
          </w:p>
        </w:tc>
        <w:tc>
          <w:tcPr/>
          <w:p>
            <w:pPr>
              <w:pStyle w:val="Compact"/>
            </w:pPr>
            <w:r>
              <w:t xml:space="preserve">Documentos oficiales de ajuste distrital; tablas de reseccionamiento (INE); posible descarga.</w:t>
            </w:r>
          </w:p>
        </w:tc>
      </w:tr>
    </w:tbl>
    <w:p>
      <w:pPr>
        <w:pStyle w:val="BodyText"/>
      </w:pPr>
      <w:r>
        <w:t xml:space="preserve">Las URLs exactas pueden variar o requerir navegar en cada portal, pero se priorizan las fuentes primarias: INE (cartografía y catálogos geográficos), IEEG (resultados oficiales), y INEGI (cartografía base). Todas estas instituciones son autoridades oficiales con datos confiables para fines electorales y geográficos. Cada fuente mencionada es pública y vigente a la fecha, aunque en algunos casos (p.ej. shapefiles cartográficos) pueden requerirse registros de descarga.</w:t>
      </w:r>
    </w:p>
    <w:p>
      <w:pPr>
        <w:pStyle w:val="BodyText"/>
      </w:pPr>
      <w:r>
        <w:rPr>
          <w:b/>
          <w:bCs/>
        </w:rPr>
        <w:t xml:space="preserve">Fuentes:</w:t>
      </w:r>
      <w:r>
        <w:t xml:space="preserve"> </w:t>
      </w:r>
      <w:r>
        <w:t xml:space="preserve">Documentos y portales oficiales del INE e IEEG</w:t>
      </w:r>
      <w:hyperlink r:id="rId21">
        <w:r>
          <w:rPr>
            <w:rStyle w:val="Hyperlink"/>
          </w:rPr>
          <w:t xml:space="preserve">[1]</w:t>
        </w:r>
      </w:hyperlink>
      <w:hyperlink r:id="rId24">
        <w:r>
          <w:rPr>
            <w:rStyle w:val="Hyperlink"/>
          </w:rPr>
          <w:t xml:space="preserve">[3]</w:t>
        </w:r>
      </w:hyperlink>
      <w:hyperlink r:id="rId26">
        <w:r>
          <w:rPr>
            <w:rStyle w:val="Hyperlink"/>
          </w:rPr>
          <w:t xml:space="preserve">[4]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, así como literatura académica sobre geografía electoral mexicana</w:t>
      </w:r>
      <w:hyperlink r:id="rId28">
        <w:r>
          <w:rPr>
            <w:rStyle w:val="Hyperlink"/>
          </w:rPr>
          <w:t xml:space="preserve">[5]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La información citada proviene de instancias oficiales y estudios especializados que describen la estructura geográfica electoral y sus datos asociados.</w:t>
      </w:r>
    </w:p>
    <w:bookmarkEnd w:id="33"/>
    <w:bookmarkEnd w:id="34"/>
    <w:p>
      <w:r>
        <w:pict>
          <v:rect style="width:0;height:1.5pt" o:hralign="center" o:hrstd="t" o:hr="t"/>
        </w:pict>
      </w:r>
    </w:p>
    <w:bookmarkStart w:id="38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PowerPoint Presentation</w:t>
      </w:r>
    </w:p>
    <w:p>
      <w:pPr>
        <w:pStyle w:val="BodyText"/>
      </w:pPr>
      <w:hyperlink r:id="rId35">
        <w:r>
          <w:rPr>
            <w:rStyle w:val="Hyperlink"/>
          </w:rPr>
          <w:t xml:space="preserve">https://dcsh.izt.uam.mx/licenciatura/geografiahumana/wp-content/uploads/2021/11/6_Cartel-documento-fusionado.pdf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IEEG Resultados de Computo</w:t>
      </w:r>
    </w:p>
    <w:p>
      <w:pPr>
        <w:pStyle w:val="BodyText"/>
      </w:pPr>
      <w:hyperlink r:id="rId36">
        <w:r>
          <w:rPr>
            <w:rStyle w:val="Hyperlink"/>
          </w:rPr>
          <w:t xml:space="preserve">https://sistemas.ieeg.mx/computos-finales-2018/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[4]</w:t>
        </w:r>
      </w:hyperlink>
      <w:r>
        <w:t xml:space="preserve"> </w:t>
      </w:r>
      <w:hyperlink r:id="rId28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GitHub - emagar/mxDistritos: Recent Mexican electoral geography · GitHub</w:t>
      </w:r>
    </w:p>
    <w:p>
      <w:pPr>
        <w:pStyle w:val="BodyText"/>
      </w:pPr>
      <w:hyperlink r:id="rId37">
        <w:r>
          <w:rPr>
            <w:rStyle w:val="Hyperlink"/>
          </w:rPr>
          <w:t xml:space="preserve">https://github.com/emagar/mxDistritos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https://dcsh.izt.uam.mx/licenciatura/geografiahumana/wp-content/uploads/2021/11/6_Cartel-documento-fusionado.pdf" TargetMode="External" /><Relationship Type="http://schemas.openxmlformats.org/officeDocument/2006/relationships/hyperlink" Id="rId21" Target="https://dcsh.izt.uam.mx/licenciatura/geografiahumana/wp-content/uploads/2021/11/6_Cartel-documento-fusionado.pdf#:~:text=Import%C3%A9%20desde%20el%20Cat%C3%A1logo%20Cartogr%C3%A1fico,los%20l%C3%ADmites%20de%20cada%20Distrito" TargetMode="External" /><Relationship Type="http://schemas.openxmlformats.org/officeDocument/2006/relationships/hyperlink" Id="rId22" Target="https://dcsh.izt.uam.mx/licenciatura/geografiahumana/wp-content/uploads/2021/11/6_Cartel-documento-fusionado.pdf#:~:text=Utilizando%20las%20herramientas%20de%20QGIS,del%20INEGI%2C%20sobrepuse%20la%20informaci%C3%B3n" TargetMode="External" /><Relationship Type="http://schemas.openxmlformats.org/officeDocument/2006/relationships/hyperlink" Id="rId37" Target="https://github.com/emagar/mxDistritos" TargetMode="External" /><Relationship Type="http://schemas.openxmlformats.org/officeDocument/2006/relationships/hyperlink" Id="rId26" Target="https://github.com/emagar/mxDistritos#:~:text=historical%20record%20of%20secciones%20electorales,%E2%80%94most%20frequently%20due" TargetMode="External" /><Relationship Type="http://schemas.openxmlformats.org/officeDocument/2006/relationships/hyperlink" Id="rId28" Target="https://github.com/emagar/mxDistritos#:~:text=rejected%20prior%20to%20adoption,adjacent%20variables" TargetMode="External" /><Relationship Type="http://schemas.openxmlformats.org/officeDocument/2006/relationships/hyperlink" Id="rId36" Target="https://sistemas.ieeg.mx/computos-finales-2018/" TargetMode="External" /><Relationship Type="http://schemas.openxmlformats.org/officeDocument/2006/relationships/hyperlink" Id="rId24" Target="https://sistemas.ieeg.mx/computos-finales-2018/#:~:text=Resultados%20de%20C%C3%B3mputo%20Distrital%20y,Municip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dcsh.izt.uam.mx/licenciatura/geografiahumana/wp-content/uploads/2021/11/6_Cartel-documento-fusionado.pdf" TargetMode="External" /><Relationship Type="http://schemas.openxmlformats.org/officeDocument/2006/relationships/hyperlink" Id="rId21" Target="https://dcsh.izt.uam.mx/licenciatura/geografiahumana/wp-content/uploads/2021/11/6_Cartel-documento-fusionado.pdf#:~:text=Import%C3%A9%20desde%20el%20Cat%C3%A1logo%20Cartogr%C3%A1fico,los%20l%C3%ADmites%20de%20cada%20Distrito" TargetMode="External" /><Relationship Type="http://schemas.openxmlformats.org/officeDocument/2006/relationships/hyperlink" Id="rId22" Target="https://dcsh.izt.uam.mx/licenciatura/geografiahumana/wp-content/uploads/2021/11/6_Cartel-documento-fusionado.pdf#:~:text=Utilizando%20las%20herramientas%20de%20QGIS,del%20INEGI%2C%20sobrepuse%20la%20informaci%C3%B3n" TargetMode="External" /><Relationship Type="http://schemas.openxmlformats.org/officeDocument/2006/relationships/hyperlink" Id="rId37" Target="https://github.com/emagar/mxDistritos" TargetMode="External" /><Relationship Type="http://schemas.openxmlformats.org/officeDocument/2006/relationships/hyperlink" Id="rId26" Target="https://github.com/emagar/mxDistritos#:~:text=historical%20record%20of%20secciones%20electorales,%E2%80%94most%20frequently%20due" TargetMode="External" /><Relationship Type="http://schemas.openxmlformats.org/officeDocument/2006/relationships/hyperlink" Id="rId28" Target="https://github.com/emagar/mxDistritos#:~:text=rejected%20prior%20to%20adoption,adjacent%20variables" TargetMode="External" /><Relationship Type="http://schemas.openxmlformats.org/officeDocument/2006/relationships/hyperlink" Id="rId36" Target="https://sistemas.ieeg.mx/computos-finales-2018/" TargetMode="External" /><Relationship Type="http://schemas.openxmlformats.org/officeDocument/2006/relationships/hyperlink" Id="rId24" Target="https://sistemas.ieeg.mx/computos-finales-2018/#:~:text=Resultados%20de%20C%C3%B3mputo%20Distrital%20y,Municip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2026-04-24T06:53:22Z</dcterms:created>
  <dcterms:modified xsi:type="dcterms:W3CDTF">2026-04-24T06:53:22Z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