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490B" w14:textId="7861C624" w:rsidR="00893666" w:rsidRP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b/>
          <w:bCs/>
          <w:lang w:val="es-ES"/>
        </w:rPr>
        <w:t xml:space="preserve">Trabajo Práctico Semana 3: Automatización de Calidad y Blindaje </w:t>
      </w:r>
    </w:p>
    <w:p w14:paraId="164A0463" w14:textId="77777777" w:rsidR="00893666" w:rsidRP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Objetivo: Automatizar la auditoría de calidad mediante </w:t>
      </w:r>
      <w:proofErr w:type="spellStart"/>
      <w:r w:rsidRPr="00893666">
        <w:rPr>
          <w:rFonts w:cstheme="minorHAnsi"/>
          <w:i/>
          <w:iCs/>
          <w:lang w:val="es-ES"/>
        </w:rPr>
        <w:t>tooling</w:t>
      </w:r>
      <w:proofErr w:type="spellEnd"/>
      <w:r w:rsidRPr="00893666">
        <w:rPr>
          <w:rFonts w:cstheme="minorHAnsi"/>
          <w:i/>
          <w:iCs/>
          <w:lang w:val="es-ES"/>
        </w:rPr>
        <w:t xml:space="preserve"> </w:t>
      </w:r>
      <w:r w:rsidRPr="00893666">
        <w:rPr>
          <w:rFonts w:cstheme="minorHAnsi"/>
          <w:lang w:val="es-ES"/>
        </w:rPr>
        <w:t xml:space="preserve">profesional y generar evidencias inmutables para la integración. </w:t>
      </w:r>
    </w:p>
    <w:p w14:paraId="542E8317" w14:textId="11426110" w:rsidR="00893666" w:rsidRP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1. Configuración de un </w:t>
      </w:r>
      <w:proofErr w:type="spellStart"/>
      <w:r w:rsidRPr="00893666">
        <w:rPr>
          <w:rFonts w:cstheme="minorHAnsi"/>
          <w:lang w:val="es-ES"/>
        </w:rPr>
        <w:t>Pre-commit</w:t>
      </w:r>
      <w:proofErr w:type="spellEnd"/>
      <w:r w:rsidRPr="00893666">
        <w:rPr>
          <w:rFonts w:cstheme="minorHAnsi"/>
          <w:lang w:val="es-ES"/>
        </w:rPr>
        <w:t xml:space="preserve"> Hook: Configura un script local de </w:t>
      </w:r>
      <w:proofErr w:type="spellStart"/>
      <w:r w:rsidRPr="00893666">
        <w:rPr>
          <w:rFonts w:cstheme="minorHAnsi"/>
          <w:i/>
          <w:iCs/>
          <w:lang w:val="es-ES"/>
        </w:rPr>
        <w:t>pre-commit</w:t>
      </w:r>
      <w:proofErr w:type="spellEnd"/>
      <w:r w:rsidRPr="00893666">
        <w:rPr>
          <w:rFonts w:cstheme="minorHAnsi"/>
          <w:i/>
          <w:iCs/>
          <w:lang w:val="es-ES"/>
        </w:rPr>
        <w:t xml:space="preserve"> </w:t>
      </w:r>
      <w:proofErr w:type="spellStart"/>
      <w:r w:rsidRPr="00893666">
        <w:rPr>
          <w:rFonts w:cstheme="minorHAnsi"/>
          <w:i/>
          <w:iCs/>
          <w:lang w:val="es-ES"/>
        </w:rPr>
        <w:t>hook</w:t>
      </w:r>
      <w:proofErr w:type="spellEnd"/>
      <w:r w:rsidRPr="00893666">
        <w:rPr>
          <w:rFonts w:cstheme="minorHAnsi"/>
          <w:i/>
          <w:iCs/>
          <w:lang w:val="es-ES"/>
        </w:rPr>
        <w:t xml:space="preserve"> </w:t>
      </w:r>
      <w:r w:rsidRPr="00893666">
        <w:rPr>
          <w:rFonts w:cstheme="minorHAnsi"/>
          <w:lang w:val="es-ES"/>
        </w:rPr>
        <w:t xml:space="preserve">que ejecute de forma secuencial y obligatoria: </w:t>
      </w:r>
      <w:proofErr w:type="spellStart"/>
      <w:r w:rsidRPr="00893666">
        <w:rPr>
          <w:rFonts w:cstheme="minorHAnsi"/>
          <w:lang w:val="es-ES"/>
        </w:rPr>
        <w:t>Formatter</w:t>
      </w:r>
      <w:proofErr w:type="spellEnd"/>
      <w:r w:rsidRPr="00893666">
        <w:rPr>
          <w:rFonts w:cstheme="minorHAnsi"/>
          <w:lang w:val="es-ES"/>
        </w:rPr>
        <w:t xml:space="preserve">, </w:t>
      </w:r>
      <w:proofErr w:type="spellStart"/>
      <w:r w:rsidRPr="00893666">
        <w:rPr>
          <w:rFonts w:cstheme="minorHAnsi"/>
          <w:lang w:val="es-ES"/>
        </w:rPr>
        <w:t>Linter</w:t>
      </w:r>
      <w:proofErr w:type="spellEnd"/>
      <w:r w:rsidRPr="00893666">
        <w:rPr>
          <w:rFonts w:cstheme="minorHAnsi"/>
          <w:lang w:val="es-ES"/>
        </w:rPr>
        <w:t xml:space="preserve"> y la suite de pruebas unitarias. Explica qué ocurre específicamente en la consola si uno de estos controles detecta un fallo y por qué esto protege la rama principal. </w:t>
      </w:r>
    </w:p>
    <w:p w14:paraId="1767F2B5" w14:textId="77777777" w:rsidR="00893666" w:rsidRPr="00893666" w:rsidRDefault="00893666" w:rsidP="00893666">
      <w:pPr>
        <w:numPr>
          <w:ilvl w:val="0"/>
          <w:numId w:val="6"/>
        </w:numPr>
        <w:tabs>
          <w:tab w:val="left" w:pos="1050"/>
        </w:tabs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Un script de </w:t>
      </w:r>
      <w:proofErr w:type="spellStart"/>
      <w:r w:rsidRPr="00893666">
        <w:rPr>
          <w:rFonts w:cstheme="minorHAnsi"/>
          <w:i/>
          <w:iCs/>
          <w:lang w:val="es-ES"/>
        </w:rPr>
        <w:t>pre-commit</w:t>
      </w:r>
      <w:proofErr w:type="spellEnd"/>
      <w:r w:rsidRPr="00893666">
        <w:rPr>
          <w:rFonts w:cstheme="minorHAnsi"/>
          <w:i/>
          <w:iCs/>
          <w:lang w:val="es-ES"/>
        </w:rPr>
        <w:t xml:space="preserve"> </w:t>
      </w:r>
      <w:proofErr w:type="spellStart"/>
      <w:r w:rsidRPr="00893666">
        <w:rPr>
          <w:rFonts w:cstheme="minorHAnsi"/>
          <w:i/>
          <w:iCs/>
          <w:lang w:val="es-ES"/>
        </w:rPr>
        <w:t>hook</w:t>
      </w:r>
      <w:proofErr w:type="spellEnd"/>
      <w:r w:rsidRPr="00893666">
        <w:rPr>
          <w:rFonts w:cstheme="minorHAnsi"/>
          <w:lang w:val="es-ES"/>
        </w:rPr>
        <w:t xml:space="preserve"> es una herramienta automatizada de Git que se dispara localmente al invocar el comando para guardar los cambios, antes de que el mensaje de confirmación sea consolidado en el historial. </w:t>
      </w:r>
    </w:p>
    <w:p w14:paraId="09D6CC12" w14:textId="77777777" w:rsidR="00893666" w:rsidRPr="00893666" w:rsidRDefault="00893666" w:rsidP="00893666">
      <w:pPr>
        <w:numPr>
          <w:ilvl w:val="0"/>
          <w:numId w:val="6"/>
        </w:numPr>
        <w:tabs>
          <w:tab w:val="left" w:pos="1050"/>
        </w:tabs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La cadena de custodia de calidad se ejecuta de forma secuencial: primero el </w:t>
      </w:r>
      <w:proofErr w:type="spellStart"/>
      <w:r w:rsidRPr="00893666">
        <w:rPr>
          <w:rFonts w:cstheme="minorHAnsi"/>
          <w:lang w:val="es-ES"/>
        </w:rPr>
        <w:t>Formatter</w:t>
      </w:r>
      <w:proofErr w:type="spellEnd"/>
      <w:r w:rsidRPr="00893666">
        <w:rPr>
          <w:rFonts w:cstheme="minorHAnsi"/>
          <w:lang w:val="es-ES"/>
        </w:rPr>
        <w:t xml:space="preserve"> para garantizar la estética visual, luego el </w:t>
      </w:r>
      <w:proofErr w:type="spellStart"/>
      <w:r w:rsidRPr="00893666">
        <w:rPr>
          <w:rFonts w:cstheme="minorHAnsi"/>
          <w:lang w:val="es-ES"/>
        </w:rPr>
        <w:t>Linter</w:t>
      </w:r>
      <w:proofErr w:type="spellEnd"/>
      <w:r w:rsidRPr="00893666">
        <w:rPr>
          <w:rFonts w:cstheme="minorHAnsi"/>
          <w:lang w:val="es-ES"/>
        </w:rPr>
        <w:t xml:space="preserve"> para auditar malas prácticas o variables en desuso, y finalmente la suite de Pruebas Unitarias. </w:t>
      </w:r>
    </w:p>
    <w:p w14:paraId="105F7881" w14:textId="77777777" w:rsidR="00893666" w:rsidRPr="00893666" w:rsidRDefault="00893666" w:rsidP="00893666">
      <w:pPr>
        <w:numPr>
          <w:ilvl w:val="0"/>
          <w:numId w:val="6"/>
        </w:numPr>
        <w:tabs>
          <w:tab w:val="left" w:pos="1050"/>
        </w:tabs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Si alguno de estos controles falla, el </w:t>
      </w:r>
      <w:proofErr w:type="spellStart"/>
      <w:r w:rsidRPr="00893666">
        <w:rPr>
          <w:rFonts w:cstheme="minorHAnsi"/>
          <w:i/>
          <w:iCs/>
          <w:lang w:val="es-ES"/>
        </w:rPr>
        <w:t>hook</w:t>
      </w:r>
      <w:proofErr w:type="spellEnd"/>
      <w:r w:rsidRPr="00893666">
        <w:rPr>
          <w:rFonts w:cstheme="minorHAnsi"/>
          <w:lang w:val="es-ES"/>
        </w:rPr>
        <w:t xml:space="preserve"> interrumpe la operación de forma abrupta, aborta el </w:t>
      </w:r>
      <w:proofErr w:type="spellStart"/>
      <w:r w:rsidRPr="00893666">
        <w:rPr>
          <w:rFonts w:cstheme="minorHAnsi"/>
          <w:i/>
          <w:iCs/>
          <w:lang w:val="es-ES"/>
        </w:rPr>
        <w:t>commit</w:t>
      </w:r>
      <w:proofErr w:type="spellEnd"/>
      <w:r w:rsidRPr="00893666">
        <w:rPr>
          <w:rFonts w:cstheme="minorHAnsi"/>
          <w:lang w:val="es-ES"/>
        </w:rPr>
        <w:t xml:space="preserve"> y devuelve un código de error visible en la consola. </w:t>
      </w:r>
    </w:p>
    <w:p w14:paraId="399E958D" w14:textId="77777777" w:rsidR="00893666" w:rsidRPr="00893666" w:rsidRDefault="00893666" w:rsidP="00893666">
      <w:pPr>
        <w:numPr>
          <w:ilvl w:val="0"/>
          <w:numId w:val="6"/>
        </w:numPr>
        <w:tabs>
          <w:tab w:val="left" w:pos="1050"/>
        </w:tabs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Este mecanismo protege la rama principal y el repositorio porque el código defectuoso queda retenido en el espacio de trabajo local del programador, forzándolo a sanear la deuda técnica antes de poder proponer el cambio. </w:t>
      </w:r>
    </w:p>
    <w:p w14:paraId="5D511112" w14:textId="3A925A56" w:rsidR="00893666" w:rsidRDefault="00893666" w:rsidP="00893666">
      <w:pPr>
        <w:tabs>
          <w:tab w:val="left" w:pos="1050"/>
        </w:tabs>
        <w:rPr>
          <w:rFonts w:cstheme="minorHAnsi"/>
          <w:lang w:val="es-ES"/>
        </w:rPr>
      </w:pPr>
      <w:r>
        <w:rPr>
          <w:rFonts w:cstheme="minorHAnsi"/>
          <w:lang w:val="es-ES"/>
        </w:rPr>
        <w:tab/>
      </w:r>
    </w:p>
    <w:p w14:paraId="2F87DB8E" w14:textId="17D4E48F" w:rsidR="00893666" w:rsidRP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2. Auditoría Estática: A partir de un código fuente que presenta baja calidad (duplicaciones, alta complejidad </w:t>
      </w:r>
      <w:proofErr w:type="spellStart"/>
      <w:r w:rsidRPr="00893666">
        <w:rPr>
          <w:rFonts w:cstheme="minorHAnsi"/>
          <w:lang w:val="es-ES"/>
        </w:rPr>
        <w:t>ciclomática</w:t>
      </w:r>
      <w:proofErr w:type="spellEnd"/>
      <w:r w:rsidRPr="00893666">
        <w:rPr>
          <w:rFonts w:cstheme="minorHAnsi"/>
          <w:lang w:val="es-ES"/>
        </w:rPr>
        <w:t xml:space="preserve"> y dependencias desactualizadas), utiliza las métricas de análisis estático para identificar los puntos críticos. Propón una estrategia de refactorización que permita reducir la complejidad y asegurar la seguridad de las dependencias. </w:t>
      </w:r>
    </w:p>
    <w:p w14:paraId="04AA0F04" w14:textId="77777777" w:rsid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>El análisis estático con herramientas como SonarQube examina la salud estructural de la aplicación sin necesidad de ejecutar el software.</w:t>
      </w:r>
    </w:p>
    <w:p w14:paraId="4CD1FBC4" w14:textId="77777777" w:rsid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Ante una alta complejidad </w:t>
      </w:r>
      <w:proofErr w:type="spellStart"/>
      <w:r w:rsidRPr="00893666">
        <w:rPr>
          <w:rFonts w:cstheme="minorHAnsi"/>
          <w:lang w:val="es-ES"/>
        </w:rPr>
        <w:t>ciclomática</w:t>
      </w:r>
      <w:proofErr w:type="spellEnd"/>
      <w:r w:rsidRPr="00893666">
        <w:rPr>
          <w:rFonts w:cstheme="minorHAnsi"/>
          <w:lang w:val="es-ES"/>
        </w:rPr>
        <w:t>, la cual indica un exceso de caminos lógicos independientes y bloques condicionales anidados, la estrategia de refactorización exige reducir estos flujos para mitigar la probabilidad de fallos y el costo de mantenimiento.</w:t>
      </w:r>
    </w:p>
    <w:p w14:paraId="5FB8D54F" w14:textId="77777777" w:rsid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Cuando se detecta duplicación de código, la refactorización debe forzar la </w:t>
      </w:r>
      <w:proofErr w:type="spellStart"/>
      <w:r w:rsidRPr="00893666">
        <w:rPr>
          <w:rFonts w:cstheme="minorHAnsi"/>
          <w:lang w:val="es-ES"/>
        </w:rPr>
        <w:t>modularización</w:t>
      </w:r>
      <w:proofErr w:type="spellEnd"/>
      <w:r w:rsidRPr="00893666">
        <w:rPr>
          <w:rFonts w:cstheme="minorHAnsi"/>
          <w:lang w:val="es-ES"/>
        </w:rPr>
        <w:t xml:space="preserve"> unificando bloques idénticos para respetar el principio de no repetición (DRY).</w:t>
      </w:r>
    </w:p>
    <w:p w14:paraId="771A8C4E" w14:textId="77777777" w:rsid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Para garantizar la seguridad de las dependencias, las herramientas escanean archivos de manifiesto (como </w:t>
      </w:r>
      <w:proofErr w:type="spellStart"/>
      <w:proofErr w:type="gramStart"/>
      <w:r w:rsidRPr="00893666">
        <w:rPr>
          <w:rFonts w:cstheme="minorHAnsi"/>
          <w:lang w:val="es-ES"/>
        </w:rPr>
        <w:t>package.json</w:t>
      </w:r>
      <w:proofErr w:type="spellEnd"/>
      <w:proofErr w:type="gramEnd"/>
      <w:r w:rsidRPr="00893666">
        <w:rPr>
          <w:rFonts w:cstheme="minorHAnsi"/>
          <w:lang w:val="es-ES"/>
        </w:rPr>
        <w:t xml:space="preserve"> o requirements.txt) contrastando las bibliotecas contra bases de datos globales de vulnerabilidades (CVE).</w:t>
      </w:r>
    </w:p>
    <w:p w14:paraId="10685A1D" w14:textId="2C52A26A" w:rsid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>Si se encuentra una dependencia desactualizada o insegura, se debe aplicar la actualización hacia la versión estable y parchada recomendada por el reporte técnico.</w:t>
      </w:r>
    </w:p>
    <w:p w14:paraId="0C21F6D9" w14:textId="77777777" w:rsidR="00893666" w:rsidRDefault="00893666" w:rsidP="00893666">
      <w:pPr>
        <w:rPr>
          <w:rFonts w:cstheme="minorHAnsi"/>
          <w:lang w:val="es-ES"/>
        </w:rPr>
      </w:pPr>
    </w:p>
    <w:p w14:paraId="6355785E" w14:textId="77777777" w:rsidR="00893666" w:rsidRDefault="00893666" w:rsidP="00893666">
      <w:pPr>
        <w:rPr>
          <w:rFonts w:cstheme="minorHAnsi"/>
          <w:lang w:val="es-ES"/>
        </w:rPr>
      </w:pPr>
    </w:p>
    <w:p w14:paraId="148D368C" w14:textId="77777777" w:rsidR="00893666" w:rsidRDefault="00893666" w:rsidP="00893666">
      <w:pPr>
        <w:rPr>
          <w:rFonts w:cstheme="minorHAnsi"/>
          <w:lang w:val="es-ES"/>
        </w:rPr>
      </w:pPr>
    </w:p>
    <w:p w14:paraId="567CF1AD" w14:textId="60F79147" w:rsidR="00DE2B62" w:rsidRP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lastRenderedPageBreak/>
        <w:t xml:space="preserve">3. Informe de Calidad en Verde: Consolida todas las evidencias generadas en los trabajos prácticos anteriores en un único </w:t>
      </w:r>
      <w:r w:rsidRPr="00893666">
        <w:rPr>
          <w:rFonts w:cstheme="minorHAnsi"/>
          <w:i/>
          <w:iCs/>
          <w:lang w:val="es-ES"/>
        </w:rPr>
        <w:t>Informe de Calidad en Verde</w:t>
      </w:r>
      <w:r w:rsidRPr="00893666">
        <w:rPr>
          <w:rFonts w:cstheme="minorHAnsi"/>
          <w:lang w:val="es-ES"/>
        </w:rPr>
        <w:t xml:space="preserve">. Tu informe debe incluir: el enlace trazable entre el </w:t>
      </w:r>
      <w:proofErr w:type="spellStart"/>
      <w:r w:rsidRPr="00893666">
        <w:rPr>
          <w:rFonts w:cstheme="minorHAnsi"/>
          <w:lang w:val="es-ES"/>
        </w:rPr>
        <w:t>Pull</w:t>
      </w:r>
      <w:proofErr w:type="spellEnd"/>
      <w:r w:rsidRPr="00893666">
        <w:rPr>
          <w:rFonts w:cstheme="minorHAnsi"/>
          <w:lang w:val="es-ES"/>
        </w:rPr>
        <w:t xml:space="preserve"> </w:t>
      </w:r>
      <w:proofErr w:type="spellStart"/>
      <w:r w:rsidRPr="00893666">
        <w:rPr>
          <w:rFonts w:cstheme="minorHAnsi"/>
          <w:lang w:val="es-ES"/>
        </w:rPr>
        <w:t>Request</w:t>
      </w:r>
      <w:proofErr w:type="spellEnd"/>
      <w:r w:rsidRPr="00893666">
        <w:rPr>
          <w:rFonts w:cstheme="minorHAnsi"/>
          <w:lang w:val="es-ES"/>
        </w:rPr>
        <w:t xml:space="preserve"> y el </w:t>
      </w:r>
      <w:proofErr w:type="spellStart"/>
      <w:r w:rsidRPr="00893666">
        <w:rPr>
          <w:rFonts w:cstheme="minorHAnsi"/>
          <w:lang w:val="es-ES"/>
        </w:rPr>
        <w:t>Issue</w:t>
      </w:r>
      <w:proofErr w:type="spellEnd"/>
      <w:r w:rsidRPr="00893666">
        <w:rPr>
          <w:rFonts w:cstheme="minorHAnsi"/>
          <w:lang w:val="es-ES"/>
        </w:rPr>
        <w:t xml:space="preserve">, los logs de ejecución del </w:t>
      </w:r>
      <w:proofErr w:type="spellStart"/>
      <w:r w:rsidRPr="00893666">
        <w:rPr>
          <w:rFonts w:cstheme="minorHAnsi"/>
          <w:lang w:val="es-ES"/>
        </w:rPr>
        <w:t>pre-commit</w:t>
      </w:r>
      <w:proofErr w:type="spellEnd"/>
      <w:r w:rsidRPr="00893666">
        <w:rPr>
          <w:rFonts w:cstheme="minorHAnsi"/>
          <w:lang w:val="es-ES"/>
        </w:rPr>
        <w:t xml:space="preserve"> </w:t>
      </w:r>
      <w:proofErr w:type="spellStart"/>
      <w:r w:rsidRPr="00893666">
        <w:rPr>
          <w:rFonts w:cstheme="minorHAnsi"/>
          <w:lang w:val="es-ES"/>
        </w:rPr>
        <w:t>hook</w:t>
      </w:r>
      <w:proofErr w:type="spellEnd"/>
      <w:r w:rsidRPr="00893666">
        <w:rPr>
          <w:rFonts w:cstheme="minorHAnsi"/>
          <w:lang w:val="es-ES"/>
        </w:rPr>
        <w:t xml:space="preserve">, el reporte analítico de cobertura de código y el diagnóstico final de análisis estático, certificando así que el desarrollo es apto para su integración. </w:t>
      </w:r>
    </w:p>
    <w:p w14:paraId="59293E14" w14:textId="77777777" w:rsidR="00893666" w:rsidRPr="00893666" w:rsidRDefault="00893666" w:rsidP="00893666">
      <w:p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El Informe de Calidad en Verde es el artefacto estructurado que certifica que el incremento de software cumple con la </w:t>
      </w:r>
      <w:proofErr w:type="spellStart"/>
      <w:r w:rsidRPr="00893666">
        <w:rPr>
          <w:rFonts w:cstheme="minorHAnsi"/>
          <w:i/>
          <w:iCs/>
          <w:lang w:val="es-ES"/>
        </w:rPr>
        <w:t>Definition</w:t>
      </w:r>
      <w:proofErr w:type="spellEnd"/>
      <w:r w:rsidRPr="00893666">
        <w:rPr>
          <w:rFonts w:cstheme="minorHAnsi"/>
          <w:i/>
          <w:iCs/>
          <w:lang w:val="es-ES"/>
        </w:rPr>
        <w:t xml:space="preserve"> </w:t>
      </w:r>
      <w:proofErr w:type="spellStart"/>
      <w:r w:rsidRPr="00893666">
        <w:rPr>
          <w:rFonts w:cstheme="minorHAnsi"/>
          <w:i/>
          <w:iCs/>
          <w:lang w:val="es-ES"/>
        </w:rPr>
        <w:t>of</w:t>
      </w:r>
      <w:proofErr w:type="spellEnd"/>
      <w:r w:rsidRPr="00893666">
        <w:rPr>
          <w:rFonts w:cstheme="minorHAnsi"/>
          <w:i/>
          <w:iCs/>
          <w:lang w:val="es-ES"/>
        </w:rPr>
        <w:t xml:space="preserve"> Done</w:t>
      </w:r>
      <w:r w:rsidRPr="00893666">
        <w:rPr>
          <w:rFonts w:cstheme="minorHAnsi"/>
          <w:lang w:val="es-ES"/>
        </w:rPr>
        <w:t xml:space="preserve"> y está listo para integrarse. Se conforma de cuatro evidencias inmutables: </w:t>
      </w:r>
    </w:p>
    <w:p w14:paraId="1E3F7C68" w14:textId="77777777" w:rsidR="00893666" w:rsidRPr="00893666" w:rsidRDefault="00893666" w:rsidP="00893666">
      <w:pPr>
        <w:numPr>
          <w:ilvl w:val="0"/>
          <w:numId w:val="7"/>
        </w:num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Evidencia de Gobernanza de Entrada: El documento incluye el enlace trazable que vincula de manera explícita el </w:t>
      </w:r>
      <w:proofErr w:type="spellStart"/>
      <w:r w:rsidRPr="00893666">
        <w:rPr>
          <w:rFonts w:cstheme="minorHAnsi"/>
          <w:lang w:val="es-ES"/>
        </w:rPr>
        <w:t>Pull</w:t>
      </w:r>
      <w:proofErr w:type="spellEnd"/>
      <w:r w:rsidRPr="00893666">
        <w:rPr>
          <w:rFonts w:cstheme="minorHAnsi"/>
          <w:lang w:val="es-ES"/>
        </w:rPr>
        <w:t xml:space="preserve"> </w:t>
      </w:r>
      <w:proofErr w:type="spellStart"/>
      <w:r w:rsidRPr="00893666">
        <w:rPr>
          <w:rFonts w:cstheme="minorHAnsi"/>
          <w:lang w:val="es-ES"/>
        </w:rPr>
        <w:t>Request</w:t>
      </w:r>
      <w:proofErr w:type="spellEnd"/>
      <w:r w:rsidRPr="00893666">
        <w:rPr>
          <w:rFonts w:cstheme="minorHAnsi"/>
          <w:lang w:val="es-ES"/>
        </w:rPr>
        <w:t xml:space="preserve"> con el </w:t>
      </w:r>
      <w:proofErr w:type="spellStart"/>
      <w:r w:rsidRPr="00893666">
        <w:rPr>
          <w:rFonts w:cstheme="minorHAnsi"/>
          <w:lang w:val="es-ES"/>
        </w:rPr>
        <w:t>Issue</w:t>
      </w:r>
      <w:proofErr w:type="spellEnd"/>
      <w:r w:rsidRPr="00893666">
        <w:rPr>
          <w:rFonts w:cstheme="minorHAnsi"/>
          <w:lang w:val="es-ES"/>
        </w:rPr>
        <w:t xml:space="preserve"> o requerimiento original que motivó la tarea. </w:t>
      </w:r>
    </w:p>
    <w:p w14:paraId="049464EC" w14:textId="77777777" w:rsidR="00893666" w:rsidRPr="00893666" w:rsidRDefault="00893666" w:rsidP="00893666">
      <w:pPr>
        <w:numPr>
          <w:ilvl w:val="0"/>
          <w:numId w:val="7"/>
        </w:num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Evidencia Sintáctica y Estética: Se adjuntan los registros de consola (logs) generados por el </w:t>
      </w:r>
      <w:proofErr w:type="spellStart"/>
      <w:r w:rsidRPr="00893666">
        <w:rPr>
          <w:rFonts w:cstheme="minorHAnsi"/>
          <w:i/>
          <w:iCs/>
          <w:lang w:val="es-ES"/>
        </w:rPr>
        <w:t>pre-commit</w:t>
      </w:r>
      <w:proofErr w:type="spellEnd"/>
      <w:r w:rsidRPr="00893666">
        <w:rPr>
          <w:rFonts w:cstheme="minorHAnsi"/>
          <w:i/>
          <w:iCs/>
          <w:lang w:val="es-ES"/>
        </w:rPr>
        <w:t xml:space="preserve"> </w:t>
      </w:r>
      <w:proofErr w:type="spellStart"/>
      <w:r w:rsidRPr="00893666">
        <w:rPr>
          <w:rFonts w:cstheme="minorHAnsi"/>
          <w:i/>
          <w:iCs/>
          <w:lang w:val="es-ES"/>
        </w:rPr>
        <w:t>hook</w:t>
      </w:r>
      <w:proofErr w:type="spellEnd"/>
      <w:r w:rsidRPr="00893666">
        <w:rPr>
          <w:rFonts w:cstheme="minorHAnsi"/>
          <w:lang w:val="es-ES"/>
        </w:rPr>
        <w:t xml:space="preserve"> demostrando que tanto el </w:t>
      </w:r>
      <w:proofErr w:type="spellStart"/>
      <w:r w:rsidRPr="00893666">
        <w:rPr>
          <w:rFonts w:cstheme="minorHAnsi"/>
          <w:lang w:val="es-ES"/>
        </w:rPr>
        <w:t>Formatter</w:t>
      </w:r>
      <w:proofErr w:type="spellEnd"/>
      <w:r w:rsidRPr="00893666">
        <w:rPr>
          <w:rFonts w:cstheme="minorHAnsi"/>
          <w:lang w:val="es-ES"/>
        </w:rPr>
        <w:t xml:space="preserve"> como el </w:t>
      </w:r>
      <w:proofErr w:type="spellStart"/>
      <w:r w:rsidRPr="00893666">
        <w:rPr>
          <w:rFonts w:cstheme="minorHAnsi"/>
          <w:lang w:val="es-ES"/>
        </w:rPr>
        <w:t>Linter</w:t>
      </w:r>
      <w:proofErr w:type="spellEnd"/>
      <w:r w:rsidRPr="00893666">
        <w:rPr>
          <w:rFonts w:cstheme="minorHAnsi"/>
          <w:lang w:val="es-ES"/>
        </w:rPr>
        <w:t xml:space="preserve"> se ejecutaron de manera exitosa y sin arrojar excepciones. </w:t>
      </w:r>
    </w:p>
    <w:p w14:paraId="4BF05B9E" w14:textId="77777777" w:rsidR="00893666" w:rsidRPr="00893666" w:rsidRDefault="00893666" w:rsidP="00893666">
      <w:pPr>
        <w:numPr>
          <w:ilvl w:val="0"/>
          <w:numId w:val="7"/>
        </w:num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>Evidencia Dinámica: Se integra el reporte analítico de Cobertura de Código (</w:t>
      </w:r>
      <w:proofErr w:type="spellStart"/>
      <w:r w:rsidRPr="00893666">
        <w:rPr>
          <w:rFonts w:cstheme="minorHAnsi"/>
          <w:lang w:val="es-ES"/>
        </w:rPr>
        <w:t>Code</w:t>
      </w:r>
      <w:proofErr w:type="spellEnd"/>
      <w:r w:rsidRPr="00893666">
        <w:rPr>
          <w:rFonts w:cstheme="minorHAnsi"/>
          <w:lang w:val="es-ES"/>
        </w:rPr>
        <w:t xml:space="preserve"> </w:t>
      </w:r>
      <w:proofErr w:type="spellStart"/>
      <w:r w:rsidRPr="00893666">
        <w:rPr>
          <w:rFonts w:cstheme="minorHAnsi"/>
          <w:lang w:val="es-ES"/>
        </w:rPr>
        <w:t>Coverage</w:t>
      </w:r>
      <w:proofErr w:type="spellEnd"/>
      <w:r w:rsidRPr="00893666">
        <w:rPr>
          <w:rFonts w:cstheme="minorHAnsi"/>
          <w:lang w:val="es-ES"/>
        </w:rPr>
        <w:t xml:space="preserve">) en estado verde, certificando matemáticamente que se superó el umbral mínimo exigido de pruebas locales. </w:t>
      </w:r>
    </w:p>
    <w:p w14:paraId="5EF7AAD7" w14:textId="77777777" w:rsidR="00893666" w:rsidRPr="00893666" w:rsidRDefault="00893666" w:rsidP="00893666">
      <w:pPr>
        <w:numPr>
          <w:ilvl w:val="0"/>
          <w:numId w:val="7"/>
        </w:numPr>
        <w:rPr>
          <w:rFonts w:cstheme="minorHAnsi"/>
          <w:lang w:val="es-ES"/>
        </w:rPr>
      </w:pPr>
      <w:r w:rsidRPr="00893666">
        <w:rPr>
          <w:rFonts w:cstheme="minorHAnsi"/>
          <w:lang w:val="es-ES"/>
        </w:rPr>
        <w:t xml:space="preserve">Evidencia Estructural: Se provee el diagnóstico final de Análisis Estático confirmando una deuda técnica aceptable, una complejidad </w:t>
      </w:r>
      <w:proofErr w:type="spellStart"/>
      <w:r w:rsidRPr="00893666">
        <w:rPr>
          <w:rFonts w:cstheme="minorHAnsi"/>
          <w:lang w:val="es-ES"/>
        </w:rPr>
        <w:t>ciclomática</w:t>
      </w:r>
      <w:proofErr w:type="spellEnd"/>
      <w:r w:rsidRPr="00893666">
        <w:rPr>
          <w:rFonts w:cstheme="minorHAnsi"/>
          <w:lang w:val="es-ES"/>
        </w:rPr>
        <w:t xml:space="preserve"> controlada y un escaneo que avala la ausencia de vulnerabilidades críticas en las dependencias. </w:t>
      </w:r>
    </w:p>
    <w:p w14:paraId="046A8E83" w14:textId="77777777" w:rsidR="00C11212" w:rsidRPr="00893666" w:rsidRDefault="00C11212" w:rsidP="005B238F">
      <w:pPr>
        <w:rPr>
          <w:rFonts w:cstheme="minorHAnsi"/>
        </w:rPr>
      </w:pPr>
    </w:p>
    <w:sectPr w:rsidR="00C11212" w:rsidRPr="00893666" w:rsidSect="004E350C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8B8CF" w14:textId="77777777" w:rsidR="004545E7" w:rsidRDefault="004545E7" w:rsidP="00816A4F">
      <w:pPr>
        <w:spacing w:after="0" w:line="240" w:lineRule="auto"/>
      </w:pPr>
      <w:r>
        <w:separator/>
      </w:r>
    </w:p>
  </w:endnote>
  <w:endnote w:type="continuationSeparator" w:id="0">
    <w:p w14:paraId="5B58F7D0" w14:textId="77777777" w:rsidR="004545E7" w:rsidRDefault="004545E7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FCA94" w14:textId="77777777" w:rsidR="004545E7" w:rsidRDefault="004545E7" w:rsidP="00816A4F">
      <w:pPr>
        <w:spacing w:after="0" w:line="240" w:lineRule="auto"/>
      </w:pPr>
      <w:r>
        <w:separator/>
      </w:r>
    </w:p>
  </w:footnote>
  <w:footnote w:type="continuationSeparator" w:id="0">
    <w:p w14:paraId="5FA99072" w14:textId="77777777" w:rsidR="004545E7" w:rsidRDefault="004545E7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2F364D1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631B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1E5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6059F6"/>
    <w:multiLevelType w:val="hybridMultilevel"/>
    <w:tmpl w:val="7694A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81A49D9"/>
    <w:multiLevelType w:val="multilevel"/>
    <w:tmpl w:val="BF0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008B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7494438"/>
    <w:multiLevelType w:val="multilevel"/>
    <w:tmpl w:val="906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2075">
    <w:abstractNumId w:val="3"/>
  </w:num>
  <w:num w:numId="2" w16cid:durableId="1257832472">
    <w:abstractNumId w:val="5"/>
  </w:num>
  <w:num w:numId="3" w16cid:durableId="1497725044">
    <w:abstractNumId w:val="0"/>
  </w:num>
  <w:num w:numId="4" w16cid:durableId="1106384678">
    <w:abstractNumId w:val="1"/>
  </w:num>
  <w:num w:numId="5" w16cid:durableId="189488614">
    <w:abstractNumId w:val="2"/>
  </w:num>
  <w:num w:numId="6" w16cid:durableId="720397499">
    <w:abstractNumId w:val="6"/>
  </w:num>
  <w:num w:numId="7" w16cid:durableId="571819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0008"/>
    <w:rsid w:val="0021174A"/>
    <w:rsid w:val="00215F91"/>
    <w:rsid w:val="00235DFA"/>
    <w:rsid w:val="00246CAE"/>
    <w:rsid w:val="002C04AA"/>
    <w:rsid w:val="002D29F3"/>
    <w:rsid w:val="003054A6"/>
    <w:rsid w:val="00324F08"/>
    <w:rsid w:val="00353D59"/>
    <w:rsid w:val="003978D2"/>
    <w:rsid w:val="003C550F"/>
    <w:rsid w:val="003F7489"/>
    <w:rsid w:val="0041799F"/>
    <w:rsid w:val="00454421"/>
    <w:rsid w:val="004545E7"/>
    <w:rsid w:val="004A2B6F"/>
    <w:rsid w:val="004A4EAF"/>
    <w:rsid w:val="004B4969"/>
    <w:rsid w:val="004C4D54"/>
    <w:rsid w:val="004E350C"/>
    <w:rsid w:val="004E6DD7"/>
    <w:rsid w:val="0050642C"/>
    <w:rsid w:val="005413AD"/>
    <w:rsid w:val="005A0186"/>
    <w:rsid w:val="005B238F"/>
    <w:rsid w:val="005D4ADD"/>
    <w:rsid w:val="005F08A0"/>
    <w:rsid w:val="006561D7"/>
    <w:rsid w:val="006A5349"/>
    <w:rsid w:val="006D6586"/>
    <w:rsid w:val="006F074C"/>
    <w:rsid w:val="00771103"/>
    <w:rsid w:val="007C0F42"/>
    <w:rsid w:val="00800A09"/>
    <w:rsid w:val="00816A4F"/>
    <w:rsid w:val="0082144E"/>
    <w:rsid w:val="008877AD"/>
    <w:rsid w:val="00893666"/>
    <w:rsid w:val="00901830"/>
    <w:rsid w:val="009216A0"/>
    <w:rsid w:val="00985982"/>
    <w:rsid w:val="009C3F2E"/>
    <w:rsid w:val="00A27DDE"/>
    <w:rsid w:val="00BB32D4"/>
    <w:rsid w:val="00C11212"/>
    <w:rsid w:val="00C66FCF"/>
    <w:rsid w:val="00C7284A"/>
    <w:rsid w:val="00D6282D"/>
    <w:rsid w:val="00D652DF"/>
    <w:rsid w:val="00DB0301"/>
    <w:rsid w:val="00DB297C"/>
    <w:rsid w:val="00DE2B62"/>
    <w:rsid w:val="00DE6688"/>
    <w:rsid w:val="00E62297"/>
    <w:rsid w:val="00E6535E"/>
    <w:rsid w:val="00E7713F"/>
    <w:rsid w:val="00EB3D30"/>
    <w:rsid w:val="00F176CB"/>
    <w:rsid w:val="00F654C1"/>
    <w:rsid w:val="00F730BC"/>
    <w:rsid w:val="00FE1B91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3C55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71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cp:lastPrinted>2026-10-13T23:06:00Z</cp:lastPrinted>
  <dcterms:created xsi:type="dcterms:W3CDTF">2026-10-26T02:01:00Z</dcterms:created>
  <dcterms:modified xsi:type="dcterms:W3CDTF">2026-10-26T02:01:00Z</dcterms:modified>
</cp:coreProperties>
</file>