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Trabajo Práctico Semana 2: Testing Práctico y Contratos</w:t>
      </w:r>
    </w:p>
    <w:p>
      <w:pPr/>
      <w:r>
        <w:t xml:space="preserve">Metodología de Sistemas II · Unidad 3: Verificación y Validación (V&amp;V) con Herramientas · Tecnicatura Universitaria en Programación a Distancia (UTN)</w:t>
      </w:r>
    </w:p>
    <w:p>
      <w:pPr/>
      <w:r>
        <w:rPr>
          <w:b/>
        </w:rPr>
        <w:t xml:space="preserve">Alumno:</w:t>
      </w:r>
      <w:r>
        <w:t xml:space="preserve"> Miguel</w:t>
      </w:r>
    </w:p>
    <w:p>
      <w:pPr>
        <w:pStyle w:val="Heading2"/>
      </w:pPr>
      <w:r>
        <w:t xml:space="preserve">Objetivo</w:t>
      </w:r>
    </w:p>
    <w:p>
      <w:pPr/>
      <w:r>
        <w:t xml:space="preserve">Implementar técnicas de prueba de grado industrial y asegurar el aislamiento de componentes en el laboratorio.</w:t>
      </w:r>
    </w:p>
    <w:p>
      <w:pPr/>
      <w:r>
        <w:t xml:space="preserve">Los ejemplos usan Java con JUnit 5 y Mockito; los principios aplican igual a cualquier otro lenguaje y framework de testing.</w:t>
      </w:r>
    </w:p>
    <w:p>
      <w:pPr>
        <w:pStyle w:val="Heading2"/>
      </w:pPr>
      <w:r>
        <w:t xml:space="preserve">1. Implementación del patrón AAA</w:t>
      </w:r>
    </w:p>
    <w:p>
      <w:pPr>
        <w:pStyle w:val="Heading3"/>
      </w:pPr>
      <w:r>
        <w:t xml:space="preserve">1.1 Función bajo prueba</w:t>
      </w:r>
    </w:p>
    <w:p>
      <w:pPr/>
      <w:r>
        <w:t xml:space="preserve">Se toma una función lógica de negocio: el cálculo del total de una compra con descuentos acumulables. Aplica 10% para clientes frecuentes y 5% adicional cuando el subtotal alcanza o supera $10.000. Rechaza subtotales negativos.</w:t>
      </w:r>
    </w:p>
    <w:p>
      <w:pPr/>
      <w:r>
        <w:t xml:space="preserve">La función recibe el subtotal de la compra y un indicador de cliente frecuente, y devuelve el total a pagar. Las reglas que se verifican son:</w:t>
      </w:r>
    </w:p>
    <w:p>
      <w:pPr>
        <w:pStyle w:val="ListParagraph"/>
        <w:numPr>
          <w:ilvl w:val="0"/>
          <w:numId w:val="2"/>
        </w:numPr>
      </w:pPr>
      <w:r>
        <w:t xml:space="preserve">Si el subtotal es negativo, la operación se rechaza con una excepción controlada y el mensaje "El subtotal no puede ser negativo".</w:t>
      </w:r>
    </w:p>
    <w:p>
      <w:pPr>
        <w:pStyle w:val="ListParagraph"/>
        <w:numPr>
          <w:ilvl w:val="0"/>
          <w:numId w:val="2"/>
        </w:numPr>
      </w:pPr>
      <w:r>
        <w:t xml:space="preserve">Si el cliente es frecuente, se aplica un 10% de descuento.</w:t>
      </w:r>
    </w:p>
    <w:p>
      <w:pPr>
        <w:pStyle w:val="ListParagraph"/>
        <w:numPr>
          <w:ilvl w:val="0"/>
          <w:numId w:val="2"/>
        </w:numPr>
      </w:pPr>
      <w:r>
        <w:t xml:space="preserve">Si el subtotal es igual o mayor a $10.000, se aplica un 5% adicional (el valor límite sí incluye el descuento).</w:t>
      </w:r>
    </w:p>
    <w:p>
      <w:pPr>
        <w:pStyle w:val="ListParagraph"/>
        <w:numPr>
          <w:ilvl w:val="0"/>
          <w:numId w:val="2"/>
        </w:numPr>
      </w:pPr>
      <w:r>
        <w:t xml:space="preserve">Los descuentos se acumulan y se calculan sobre el subtotal.</w:t>
      </w:r>
    </w:p>
    <w:p>
      <w:pPr>
        <w:pStyle w:val="Heading3"/>
      </w:pPr>
      <w:r>
        <w:t xml:space="preserve">1.2 Suite de pruebas unitarias</w:t>
      </w:r>
    </w:p>
    <w:p>
      <w:pPr/>
      <w:r>
        <w:t xml:space="preserve">Cada prueba se describe en las tres etapas del patrón AAA: </w:t>
      </w:r>
      <w:r>
        <w:rPr>
          <w:b/>
        </w:rPr>
        <w:t xml:space="preserve">Arrange</w:t>
      </w:r>
      <w:r>
        <w:t xml:space="preserve"> (configuración del escenario), </w:t>
      </w:r>
      <w:r>
        <w:rPr>
          <w:b/>
        </w:rPr>
        <w:t xml:space="preserve">Act</w:t>
      </w:r>
      <w:r>
        <w:t xml:space="preserve"> (ejecución de la lógica bajo prueba) y </w:t>
      </w:r>
      <w:r>
        <w:rPr>
          <w:b/>
        </w:rPr>
        <w:t xml:space="preserve">Assert</w:t>
      </w:r>
      <w:r>
        <w:t xml:space="preserve"> (verificación del resultado mediante aseveraciones). Cada prueba verifica un solo concepto, es independiente de las demás y se identifica con un código (CP1 a CP8).</w:t>
      </w:r>
    </w:p>
    <w:tbl>
      <w:tblPr>
        <w:tblStyle w:val="TableGrid"/>
        <w:tblW w:w="0" w:type="auto"/>
        <w:tblLayout w:type="fixed"/>
        <w:tblLook w:val="04A0" w:firstRow="1" w:lastRow="0" w:firstColumn="0" w:lastColumn="0" w:noHBand="0" w:noVBand="1"/>
      </w:tblPr>
      <w:tblGrid>
        <w:gridCol w:w="2065"/>
        <w:gridCol w:w="2277"/>
        <w:gridCol w:w="1398"/>
        <w:gridCol w:w="3619"/>
      </w:tblGrid>
      <w:tr>
        <w:trPr>
          <w:tblHeader/>
        </w:trPr>
        <w:tc>
          <w:tcPr>
            <w:tcW w:w="2065" w:type="dxa"/>
            <w:shd w:val="clear" w:color="auto" w:fill="F2F2F2"/>
          </w:tcPr>
          <w:p>
            <w:pPr/>
            <w:r>
              <w:t xml:space="preserve">Prueba</w:t>
            </w:r>
          </w:p>
        </w:tc>
        <w:tc>
          <w:tcPr>
            <w:tcW w:w="2277" w:type="dxa"/>
            <w:shd w:val="clear" w:color="auto" w:fill="F2F2F2"/>
          </w:tcPr>
          <w:p>
            <w:pPr/>
            <w:r>
              <w:t xml:space="preserve">Arrange (configuración)</w:t>
            </w:r>
          </w:p>
        </w:tc>
        <w:tc>
          <w:tcPr>
            <w:tcW w:w="1398" w:type="dxa"/>
            <w:shd w:val="clear" w:color="auto" w:fill="F2F2F2"/>
          </w:tcPr>
          <w:p>
            <w:pPr/>
            <w:r>
              <w:t xml:space="preserve">Act (ejecución)</w:t>
            </w:r>
          </w:p>
        </w:tc>
        <w:tc>
          <w:tcPr>
            <w:tcW w:w="3619" w:type="dxa"/>
            <w:shd w:val="clear" w:color="auto" w:fill="F2F2F2"/>
          </w:tcPr>
          <w:p>
            <w:pPr/>
            <w:r>
              <w:t xml:space="preserve">Assert (aseveración)</w:t>
            </w:r>
          </w:p>
        </w:tc>
      </w:tr>
      <w:tr>
        <w:tc>
          <w:tcPr>
            <w:tcW w:w="2065" w:type="dxa"/>
          </w:tcPr>
          <w:p>
            <w:pPr/>
            <w:r>
              <w:t xml:space="preserve">CP1. Cliente común, compra chica</w:t>
            </w:r>
          </w:p>
        </w:tc>
        <w:tc>
          <w:tcPr>
            <w:tcW w:w="2277" w:type="dxa"/>
          </w:tcPr>
          <w:p>
            <w:pPr/>
            <w:r>
              <w:t xml:space="preserve">Subtotal de $5.000; cliente no frecuente</w:t>
            </w:r>
          </w:p>
        </w:tc>
        <w:tc>
          <w:tcPr>
            <w:tcW w:w="1398" w:type="dxa"/>
          </w:tcPr>
          <w:p>
            <w:pPr/>
            <w:r>
              <w:t xml:space="preserve">Calcular el total</w:t>
            </w:r>
          </w:p>
        </w:tc>
        <w:tc>
          <w:tcPr>
            <w:tcW w:w="3619" w:type="dxa"/>
          </w:tcPr>
          <w:p>
            <w:pPr/>
            <w:r>
              <w:t xml:space="preserve">Aseveración de igualdad: el total es $5.000 (sin descuento)</w:t>
            </w:r>
          </w:p>
        </w:tc>
      </w:tr>
      <w:tr>
        <w:tc>
          <w:tcPr>
            <w:tcW w:w="2065" w:type="dxa"/>
          </w:tcPr>
          <w:p>
            <w:pPr/>
            <w:r>
              <w:t xml:space="preserve">CP2. Cliente frecuente, compra chica</w:t>
            </w:r>
          </w:p>
        </w:tc>
        <w:tc>
          <w:tcPr>
            <w:tcW w:w="2277" w:type="dxa"/>
          </w:tcPr>
          <w:p>
            <w:pPr/>
            <w:r>
              <w:t xml:space="preserve">Subtotal de $5.000; cliente frecuente</w:t>
            </w:r>
          </w:p>
        </w:tc>
        <w:tc>
          <w:tcPr>
            <w:tcW w:w="1398" w:type="dxa"/>
          </w:tcPr>
          <w:p>
            <w:pPr/>
            <w:r>
              <w:t xml:space="preserve">Calcular el total</w:t>
            </w:r>
          </w:p>
        </w:tc>
        <w:tc>
          <w:tcPr>
            <w:tcW w:w="3619" w:type="dxa"/>
          </w:tcPr>
          <w:p>
            <w:pPr/>
            <w:r>
              <w:t xml:space="preserve">Igualdad: el total es $4.500 (10% de descuento)</w:t>
            </w:r>
          </w:p>
        </w:tc>
      </w:tr>
      <w:tr>
        <w:tc>
          <w:tcPr>
            <w:tcW w:w="2065" w:type="dxa"/>
          </w:tcPr>
          <w:p>
            <w:pPr/>
            <w:r>
              <w:t xml:space="preserve">CP3. Cliente común, compra grande</w:t>
            </w:r>
          </w:p>
        </w:tc>
        <w:tc>
          <w:tcPr>
            <w:tcW w:w="2277" w:type="dxa"/>
          </w:tcPr>
          <w:p>
            <w:pPr/>
            <w:r>
              <w:t xml:space="preserve">Subtotal de $20.000; cliente no frecuente</w:t>
            </w:r>
          </w:p>
        </w:tc>
        <w:tc>
          <w:tcPr>
            <w:tcW w:w="1398" w:type="dxa"/>
          </w:tcPr>
          <w:p>
            <w:pPr/>
            <w:r>
              <w:t xml:space="preserve">Calcular el total</w:t>
            </w:r>
          </w:p>
        </w:tc>
        <w:tc>
          <w:tcPr>
            <w:tcW w:w="3619" w:type="dxa"/>
          </w:tcPr>
          <w:p>
            <w:pPr/>
            <w:r>
              <w:t xml:space="preserve">Igualdad: el total es $19.000 (5% de descuento)</w:t>
            </w:r>
          </w:p>
        </w:tc>
      </w:tr>
      <w:tr>
        <w:tc>
          <w:tcPr>
            <w:tcW w:w="2065" w:type="dxa"/>
          </w:tcPr>
          <w:p>
            <w:pPr/>
            <w:r>
              <w:t xml:space="preserve">CP4. Cliente frecuente, compra grande</w:t>
            </w:r>
          </w:p>
        </w:tc>
        <w:tc>
          <w:tcPr>
            <w:tcW w:w="2277" w:type="dxa"/>
          </w:tcPr>
          <w:p>
            <w:pPr/>
            <w:r>
              <w:t xml:space="preserve">Subtotal de $20.000; cliente frecuente</w:t>
            </w:r>
          </w:p>
        </w:tc>
        <w:tc>
          <w:tcPr>
            <w:tcW w:w="1398" w:type="dxa"/>
          </w:tcPr>
          <w:p>
            <w:pPr/>
            <w:r>
              <w:t xml:space="preserve">Calcular el total</w:t>
            </w:r>
          </w:p>
        </w:tc>
        <w:tc>
          <w:tcPr>
            <w:tcW w:w="3619" w:type="dxa"/>
          </w:tcPr>
          <w:p>
            <w:pPr/>
            <w:r>
              <w:t xml:space="preserve">Igualdad: el total es $17.000 (15% acumulado)</w:t>
            </w:r>
          </w:p>
        </w:tc>
      </w:tr>
      <w:tr>
        <w:tc>
          <w:tcPr>
            <w:tcW w:w="2065" w:type="dxa"/>
          </w:tcPr>
          <w:p>
            <w:pPr/>
            <w:r>
              <w:t xml:space="preserve">CP5. Subtotal exactamente en el umbral</w:t>
            </w:r>
          </w:p>
        </w:tc>
        <w:tc>
          <w:tcPr>
            <w:tcW w:w="2277" w:type="dxa"/>
          </w:tcPr>
          <w:p>
            <w:pPr/>
            <w:r>
              <w:t xml:space="preserve">Subtotal de $10.000; cliente no frecuente</w:t>
            </w:r>
          </w:p>
        </w:tc>
        <w:tc>
          <w:tcPr>
            <w:tcW w:w="1398" w:type="dxa"/>
          </w:tcPr>
          <w:p>
            <w:pPr/>
            <w:r>
              <w:t xml:space="preserve">Calcular el total</w:t>
            </w:r>
          </w:p>
        </w:tc>
        <w:tc>
          <w:tcPr>
            <w:tcW w:w="3619" w:type="dxa"/>
          </w:tcPr>
          <w:p>
            <w:pPr/>
            <w:r>
              <w:t xml:space="preserve">Igualdad: el total es $9.500, porque el límite incluye el 5%</w:t>
            </w:r>
          </w:p>
        </w:tc>
      </w:tr>
      <w:tr>
        <w:tc>
          <w:tcPr>
            <w:tcW w:w="2065" w:type="dxa"/>
          </w:tcPr>
          <w:p>
            <w:pPr/>
            <w:r>
              <w:t xml:space="preserve">CP6. Subtotal justo por debajo del umbral</w:t>
            </w:r>
          </w:p>
        </w:tc>
        <w:tc>
          <w:tcPr>
            <w:tcW w:w="2277" w:type="dxa"/>
          </w:tcPr>
          <w:p>
            <w:pPr/>
            <w:r>
              <w:t xml:space="preserve">Subtotal de $9.999,99; cliente no frecuente</w:t>
            </w:r>
          </w:p>
        </w:tc>
        <w:tc>
          <w:tcPr>
            <w:tcW w:w="1398" w:type="dxa"/>
          </w:tcPr>
          <w:p>
            <w:pPr/>
            <w:r>
              <w:t xml:space="preserve">Calcular el total</w:t>
            </w:r>
          </w:p>
        </w:tc>
        <w:tc>
          <w:tcPr>
            <w:tcW w:w="3619" w:type="dxa"/>
          </w:tcPr>
          <w:p>
            <w:pPr/>
            <w:r>
              <w:t xml:space="preserve">Igualdad: el total es $9.999,99, sin descuento por un centavo de diferencia</w:t>
            </w:r>
          </w:p>
        </w:tc>
      </w:tr>
      <w:tr>
        <w:tc>
          <w:tcPr>
            <w:tcW w:w="2065" w:type="dxa"/>
          </w:tcPr>
          <w:p>
            <w:pPr/>
            <w:r>
              <w:t xml:space="preserve">CP7. Subtotal cero</w:t>
            </w:r>
          </w:p>
        </w:tc>
        <w:tc>
          <w:tcPr>
            <w:tcW w:w="2277" w:type="dxa"/>
          </w:tcPr>
          <w:p>
            <w:pPr/>
            <w:r>
              <w:t xml:space="preserve">Subtotal de $0; cliente frecuente</w:t>
            </w:r>
          </w:p>
        </w:tc>
        <w:tc>
          <w:tcPr>
            <w:tcW w:w="1398" w:type="dxa"/>
          </w:tcPr>
          <w:p>
            <w:pPr/>
            <w:r>
              <w:t xml:space="preserve">Calcular el total</w:t>
            </w:r>
          </w:p>
        </w:tc>
        <w:tc>
          <w:tcPr>
            <w:tcW w:w="3619" w:type="dxa"/>
          </w:tcPr>
          <w:p>
            <w:pPr/>
            <w:r>
              <w:t xml:space="preserve">Igualdad: el total es $0 y no se produce ningún resultado inesperado</w:t>
            </w:r>
          </w:p>
        </w:tc>
      </w:tr>
      <w:tr>
        <w:tc>
          <w:tcPr>
            <w:tcW w:w="2065" w:type="dxa"/>
          </w:tcPr>
          <w:p>
            <w:pPr/>
            <w:r>
              <w:t xml:space="preserve">CP8. Subtotal negativo (error controlado)</w:t>
            </w:r>
          </w:p>
        </w:tc>
        <w:tc>
          <w:tcPr>
            <w:tcW w:w="2277" w:type="dxa"/>
          </w:tcPr>
          <w:p>
            <w:pPr/>
            <w:r>
              <w:t xml:space="preserve">Subtotal de -$1; cliente no frecuente</w:t>
            </w:r>
          </w:p>
        </w:tc>
        <w:tc>
          <w:tcPr>
            <w:tcW w:w="1398" w:type="dxa"/>
          </w:tcPr>
          <w:p>
            <w:pPr/>
            <w:r>
              <w:t xml:space="preserve">Intentar calcular el total</w:t>
            </w:r>
          </w:p>
        </w:tc>
        <w:tc>
          <w:tcPr>
            <w:tcW w:w="3619" w:type="dxa"/>
          </w:tcPr>
          <w:p>
            <w:pPr/>
            <w:r>
              <w:t xml:space="preserve">Aseveración de excepción: se lanza una excepción de argumento inválido con el mensaje "El subtotal no puede ser negativo"</w:t>
            </w:r>
          </w:p>
        </w:tc>
      </w:tr>
    </w:tbl>
    <w:p>
      <w:pPr/>
      <w:r>
        <w:t xml:space="preserve">En las pruebas con importes se compara el total obtenido con el esperado admitiendo una tolerancia de un centavo, para evitar falsos fallos por redondeo de números decimales.</w:t>
      </w:r>
    </w:p>
    <w:p>
      <w:pPr>
        <w:pStyle w:val="Heading3"/>
      </w:pPr>
      <w:r>
        <w:t xml:space="preserve">1.3 Justificación de las pruebas</w:t>
      </w:r>
    </w:p>
    <w:tbl>
      <w:tblPr>
        <w:tblStyle w:val="TableGrid"/>
        <w:tblW w:w="0" w:type="auto"/>
        <w:tblLayout w:type="fixed"/>
        <w:tblLook w:val="04A0" w:firstRow="1" w:lastRow="0" w:firstColumn="0" w:lastColumn="0" w:noHBand="0" w:noVBand="1"/>
      </w:tblPr>
      <w:tblGrid>
        <w:gridCol w:w="2946"/>
        <w:gridCol w:w="1899"/>
        <w:gridCol w:w="4514"/>
      </w:tblGrid>
      <w:tr>
        <w:trPr>
          <w:tblHeader/>
        </w:trPr>
        <w:tc>
          <w:tcPr>
            <w:tcW w:w="2946" w:type="dxa"/>
            <w:shd w:val="clear" w:color="auto" w:fill="F2F2F2"/>
          </w:tcPr>
          <w:p>
            <w:pPr/>
            <w:r>
              <w:t xml:space="preserve">Prueba</w:t>
            </w:r>
          </w:p>
        </w:tc>
        <w:tc>
          <w:tcPr>
            <w:tcW w:w="1899" w:type="dxa"/>
            <w:shd w:val="clear" w:color="auto" w:fill="F2F2F2"/>
          </w:tcPr>
          <w:p>
            <w:pPr/>
            <w:r>
              <w:t xml:space="preserve">Tipo</w:t>
            </w:r>
          </w:p>
        </w:tc>
        <w:tc>
          <w:tcPr>
            <w:tcW w:w="4514" w:type="dxa"/>
            <w:shd w:val="clear" w:color="auto" w:fill="F2F2F2"/>
          </w:tcPr>
          <w:p>
            <w:pPr/>
            <w:r>
              <w:t xml:space="preserve">Qué valida</w:t>
            </w:r>
          </w:p>
        </w:tc>
      </w:tr>
      <w:tr>
        <w:tc>
          <w:tcPr>
            <w:tcW w:w="2946" w:type="dxa"/>
          </w:tcPr>
          <w:p>
            <w:pPr/>
            <w:r>
              <w:t xml:space="preserve">Cliente común, compra chica</w:t>
            </w:r>
          </w:p>
        </w:tc>
        <w:tc>
          <w:tcPr>
            <w:tcW w:w="1899" w:type="dxa"/>
          </w:tcPr>
          <w:p>
            <w:pPr/>
            <w:r>
              <w:t xml:space="preserve">Camino feliz</w:t>
            </w:r>
          </w:p>
        </w:tc>
        <w:tc>
          <w:tcPr>
            <w:tcW w:w="4514" w:type="dxa"/>
          </w:tcPr>
          <w:p>
            <w:pPr/>
            <w:r>
              <w:t xml:space="preserve">Sin descuentos, el total es igual al subtotal</w:t>
            </w:r>
          </w:p>
        </w:tc>
      </w:tr>
      <w:tr>
        <w:tc>
          <w:tcPr>
            <w:tcW w:w="2946" w:type="dxa"/>
          </w:tcPr>
          <w:p>
            <w:pPr/>
            <w:r>
              <w:t xml:space="preserve">Cliente frecuente, compra chica</w:t>
            </w:r>
          </w:p>
        </w:tc>
        <w:tc>
          <w:tcPr>
            <w:tcW w:w="1899" w:type="dxa"/>
          </w:tcPr>
          <w:p>
            <w:pPr/>
            <w:r>
              <w:t xml:space="preserve">Camino feliz</w:t>
            </w:r>
          </w:p>
        </w:tc>
        <w:tc>
          <w:tcPr>
            <w:tcW w:w="4514" w:type="dxa"/>
          </w:tcPr>
          <w:p>
            <w:pPr/>
            <w:r>
              <w:t xml:space="preserve">Solo se aplica el 10%</w:t>
            </w:r>
          </w:p>
        </w:tc>
      </w:tr>
      <w:tr>
        <w:tc>
          <w:tcPr>
            <w:tcW w:w="2946" w:type="dxa"/>
          </w:tcPr>
          <w:p>
            <w:pPr/>
            <w:r>
              <w:t xml:space="preserve">Cliente común, compra grande</w:t>
            </w:r>
          </w:p>
        </w:tc>
        <w:tc>
          <w:tcPr>
            <w:tcW w:w="1899" w:type="dxa"/>
          </w:tcPr>
          <w:p>
            <w:pPr/>
            <w:r>
              <w:t xml:space="preserve">Camino feliz</w:t>
            </w:r>
          </w:p>
        </w:tc>
        <w:tc>
          <w:tcPr>
            <w:tcW w:w="4514" w:type="dxa"/>
          </w:tcPr>
          <w:p>
            <w:pPr/>
            <w:r>
              <w:t xml:space="preserve">Solo se aplica el 5%</w:t>
            </w:r>
          </w:p>
        </w:tc>
      </w:tr>
      <w:tr>
        <w:tc>
          <w:tcPr>
            <w:tcW w:w="2946" w:type="dxa"/>
          </w:tcPr>
          <w:p>
            <w:pPr/>
            <w:r>
              <w:t xml:space="preserve">Cliente frecuente, compra grande</w:t>
            </w:r>
          </w:p>
        </w:tc>
        <w:tc>
          <w:tcPr>
            <w:tcW w:w="1899" w:type="dxa"/>
          </w:tcPr>
          <w:p>
            <w:pPr/>
            <w:r>
              <w:t xml:space="preserve">Camino feliz</w:t>
            </w:r>
          </w:p>
        </w:tc>
        <w:tc>
          <w:tcPr>
            <w:tcW w:w="4514" w:type="dxa"/>
          </w:tcPr>
          <w:p>
            <w:pPr/>
            <w:r>
              <w:t xml:space="preserve">Los descuentos se acumulan (15%)</w:t>
            </w:r>
          </w:p>
        </w:tc>
      </w:tr>
      <w:tr>
        <w:tc>
          <w:tcPr>
            <w:tcW w:w="2946" w:type="dxa"/>
          </w:tcPr>
          <w:p>
            <w:pPr/>
            <w:r>
              <w:t xml:space="preserve">Subtotal en el umbral exacto</w:t>
            </w:r>
          </w:p>
        </w:tc>
        <w:tc>
          <w:tcPr>
            <w:tcW w:w="1899" w:type="dxa"/>
          </w:tcPr>
          <w:p>
            <w:pPr/>
            <w:r>
              <w:t xml:space="preserve">Caso de borde</w:t>
            </w:r>
          </w:p>
        </w:tc>
        <w:tc>
          <w:tcPr>
            <w:tcW w:w="4514" w:type="dxa"/>
          </w:tcPr>
          <w:p>
            <w:pPr/>
            <w:r>
              <w:t xml:space="preserve">El operador </w:t>
            </w:r>
            <w:r>
              <w:rPr>
                <w:rStyle w:val="CodeChar"/>
              </w:rPr>
              <w:t xml:space="preserve">&gt;=</w:t>
            </w:r>
            <w:r>
              <w:t xml:space="preserve"> incluye el valor límite</w:t>
            </w:r>
          </w:p>
        </w:tc>
      </w:tr>
      <w:tr>
        <w:tc>
          <w:tcPr>
            <w:tcW w:w="2946" w:type="dxa"/>
          </w:tcPr>
          <w:p>
            <w:pPr/>
            <w:r>
              <w:t xml:space="preserve">Subtotal justo debajo del umbral</w:t>
            </w:r>
          </w:p>
        </w:tc>
        <w:tc>
          <w:tcPr>
            <w:tcW w:w="1899" w:type="dxa"/>
          </w:tcPr>
          <w:p>
            <w:pPr/>
            <w:r>
              <w:t xml:space="preserve">Caso de borde</w:t>
            </w:r>
          </w:p>
        </w:tc>
        <w:tc>
          <w:tcPr>
            <w:tcW w:w="4514" w:type="dxa"/>
          </w:tcPr>
          <w:p>
            <w:pPr/>
            <w:r>
              <w:t xml:space="preserve">No se aplica el descuento por un centavo de diferencia</w:t>
            </w:r>
          </w:p>
        </w:tc>
      </w:tr>
      <w:tr>
        <w:tc>
          <w:tcPr>
            <w:tcW w:w="2946" w:type="dxa"/>
          </w:tcPr>
          <w:p>
            <w:pPr/>
            <w:r>
              <w:t xml:space="preserve">Subtotal cero</w:t>
            </w:r>
          </w:p>
        </w:tc>
        <w:tc>
          <w:tcPr>
            <w:tcW w:w="1899" w:type="dxa"/>
          </w:tcPr>
          <w:p>
            <w:pPr/>
            <w:r>
              <w:t xml:space="preserve">Caso de borde</w:t>
            </w:r>
          </w:p>
        </w:tc>
        <w:tc>
          <w:tcPr>
            <w:tcW w:w="4514" w:type="dxa"/>
          </w:tcPr>
          <w:p>
            <w:pPr/>
            <w:r>
              <w:t xml:space="preserve">No hay división ni resultado inesperado</w:t>
            </w:r>
          </w:p>
        </w:tc>
      </w:tr>
      <w:tr>
        <w:tc>
          <w:tcPr>
            <w:tcW w:w="2946" w:type="dxa"/>
          </w:tcPr>
          <w:p>
            <w:pPr/>
            <w:r>
              <w:t xml:space="preserve">Subtotal negativo</w:t>
            </w:r>
          </w:p>
        </w:tc>
        <w:tc>
          <w:tcPr>
            <w:tcW w:w="1899" w:type="dxa"/>
          </w:tcPr>
          <w:p>
            <w:pPr/>
            <w:r>
              <w:t xml:space="preserve">Error controlado</w:t>
            </w:r>
          </w:p>
        </w:tc>
        <w:tc>
          <w:tcPr>
            <w:tcW w:w="4514" w:type="dxa"/>
          </w:tcPr>
          <w:p>
            <w:pPr/>
            <w:r>
              <w:t xml:space="preserve">Se lanza una excepción con mensaje técnico claro en lugar de devolver un total absurdo</w:t>
            </w:r>
          </w:p>
        </w:tc>
      </w:tr>
    </w:tbl>
    <w:p>
      <w:pPr/>
      <w:r>
        <w:t xml:space="preserve">Las pruebas son independientes entre sí, rápidas y repetibles, y se validan solas (pasan o fallan), conforme a los principios F.I.R.S.T.</w:t>
      </w:r>
    </w:p>
    <w:p>
      <w:pPr>
        <w:pStyle w:val="Heading2"/>
      </w:pPr>
      <w:r>
        <w:t xml:space="preserve">2. Diseño de dobles de prueba: informe sobre una API externa de pagos</w:t>
      </w:r>
    </w:p>
    <w:p>
      <w:pPr>
        <w:pStyle w:val="Heading3"/>
      </w:pPr>
      <w:r>
        <w:t xml:space="preserve">2.1 Planteo del escenario</w:t>
      </w:r>
    </w:p>
    <w:p>
      <w:pPr/>
      <w:r>
        <w:t xml:space="preserve">El sistema debe cobrar una orden a través de una API externa de pagos. Si las pruebas unitarias llamaran a la API real, dejarían de ser unitarias y pasarían a ser pruebas de integración pesadas: serían lentas, dependerían del estado de la red y del proveedor, podrían generar cobros reales y fallarían por causas ajenas al código. Para garantizar el </w:t>
      </w:r>
      <w:r>
        <w:rPr>
          <w:b/>
        </w:rPr>
        <w:t xml:space="preserve">aislamiento atómico</w:t>
      </w:r>
      <w:r>
        <w:t xml:space="preserve"> del componente bajo examen se reemplaza la dependencia real por un doble de prueba. El servicio de checkout depende de una interfaz, lo que permite inyectar el doble en lugar de la pasarela real:</w:t>
      </w:r>
    </w:p>
    <w:p>
      <w:pPr>
        <w:pStyle w:val="Code"/>
      </w:pPr>
      <w:bookmarkStart w:id="1" w:name="bongo_lang_java_1"/>
      <w:bookmarkEnd w:id="1"/>
      <w:r>
        <w:t xml:space="preserve">public interface PasarelaPagos {</w:t>
        <w:br/>
        <w:t xml:space="preserve">    RespuestaPago cobrar(String idCliente, double monto, String moneda);</w:t>
        <w:br/>
        <w:t xml:space="preserve">}</w:t>
        <w:br/>
        <w:br/>
        <w:t xml:space="preserve">public class ServicioCheckout {</w:t>
        <w:br/>
        <w:br/>
        <w:t xml:space="preserve">    private final PasarelaPagos pasarela;</w:t>
        <w:br/>
        <w:br/>
        <w:t xml:space="preserve">    public ServicioCheckout(PasarelaPagos pasarela) {</w:t>
        <w:br/>
        <w:t xml:space="preserve">        this.pasarela = pasarela;</w:t>
        <w:br/>
        <w:t xml:space="preserve">    }</w:t>
        <w:br/>
        <w:br/>
        <w:t xml:space="preserve">    public ResultadoCheckout procesar(Orden orden) {</w:t>
        <w:br/>
        <w:t xml:space="preserve">        if (orden.getMonto() &lt;= 0) {</w:t>
        <w:br/>
        <w:t xml:space="preserve">            throw new IllegalArgumentException("El monto debe ser mayor a cero");</w:t>
        <w:br/>
        <w:t xml:space="preserve">        }</w:t>
        <w:br/>
        <w:t xml:space="preserve">        try {</w:t>
        <w:br/>
        <w:t xml:space="preserve">            RespuestaPago respuesta = pasarela.cobrar(</w:t>
        <w:br/>
        <w:t xml:space="preserve">                    orden.getIdCliente(), orden.getMonto(), orden.getMoneda());</w:t>
        <w:br/>
        <w:t xml:space="preserve">            return respuesta.isAprobado()</w:t>
        <w:br/>
        <w:t xml:space="preserve">                    ? ResultadoCheckout.PAGADO</w:t>
        <w:br/>
        <w:t xml:space="preserve">                    : ResultadoCheckout.RECHAZADO;</w:t>
        <w:br/>
        <w:t xml:space="preserve">        } catch (PasarelaNoDisponibleException e) {</w:t>
        <w:br/>
        <w:t xml:space="preserve">            return ResultadoCheckout.PENDIENTE_REINTENTO;</w:t>
        <w:br/>
        <w:t xml:space="preserve">        }</w:t>
        <w:br/>
        <w:t xml:space="preserve">    }</w:t>
        <w:br/>
        <w:t xml:space="preserve">}</w:t>
      </w:r>
    </w:p>
    <w:p>
      <w:pPr>
        <w:pStyle w:val="Heading3"/>
      </w:pPr>
      <w:r>
        <w:t xml:space="preserve">2.2 Cuándo es necesario un Stub</w:t>
      </w:r>
    </w:p>
    <w:p>
      <w:pPr/>
      <w:r>
        <w:t xml:space="preserve">Un </w:t>
      </w:r>
      <w:r>
        <w:rPr>
          <w:b/>
        </w:rPr>
        <w:t xml:space="preserve">Stub</w:t>
      </w:r>
      <w:r>
        <w:t xml:space="preserve"> es un objeto estático que reemplaza a la dependencia real y devuelve respuestas preconfiguradas. Se implementa cuando la pregunta de la prueba es </w:t>
      </w:r>
      <w:r>
        <w:rPr>
          <w:b/>
        </w:rPr>
        <w:t xml:space="preserve">"¿cómo reacciona mi componente ante cada respuesta posible de la API?"</w:t>
      </w:r>
      <w:r>
        <w:t xml:space="preserve">. Su propósito es simular estados de la infraestructura e inyectar </w:t>
      </w:r>
      <w:r>
        <w:rPr>
          <w:b/>
        </w:rPr>
        <w:t xml:space="preserve">entradas indirectas</w:t>
      </w:r>
      <w:r>
        <w:t xml:space="preserve"> al componente, sin interactuar físicamente con ella. La aseveración final se hace sobre el </w:t>
      </w:r>
      <w:r>
        <w:rPr>
          <w:b/>
        </w:rPr>
        <w:t xml:space="preserve">estado</w:t>
      </w:r>
      <w:r>
        <w:t xml:space="preserve"> o el resultado del componente.</w:t>
      </w:r>
    </w:p>
    <w:p>
      <w:pPr/>
      <w:r>
        <w:t xml:space="preserve">Casos donde corresponde un Stub:</w:t>
      </w:r>
    </w:p>
    <w:p>
      <w:pPr>
        <w:pStyle w:val="ListParagraph"/>
        <w:numPr>
          <w:ilvl w:val="0"/>
          <w:numId w:val="3"/>
        </w:numPr>
      </w:pPr>
      <w:r>
        <w:t xml:space="preserve">La pasarela aprueba el pago: el resultado debe ser </w:t>
      </w:r>
      <w:r>
        <w:rPr>
          <w:rStyle w:val="CodeChar"/>
        </w:rPr>
        <w:t xml:space="preserve">PAGADO</w:t>
      </w:r>
      <w:r>
        <w:t xml:space="preserve">.</w:t>
      </w:r>
    </w:p>
    <w:p>
      <w:pPr>
        <w:pStyle w:val="ListParagraph"/>
        <w:numPr>
          <w:ilvl w:val="0"/>
          <w:numId w:val="3"/>
        </w:numPr>
      </w:pPr>
      <w:r>
        <w:t xml:space="preserve">La pasarela rechaza por fondos insuficientes: el resultado debe ser </w:t>
      </w:r>
      <w:r>
        <w:rPr>
          <w:rStyle w:val="CodeChar"/>
        </w:rPr>
        <w:t xml:space="preserve">RECHAZADO</w:t>
      </w:r>
      <w:r>
        <w:t xml:space="preserve">.</w:t>
      </w:r>
    </w:p>
    <w:p>
      <w:pPr>
        <w:pStyle w:val="ListParagraph"/>
        <w:numPr>
          <w:ilvl w:val="0"/>
          <w:numId w:val="3"/>
        </w:numPr>
      </w:pPr>
      <w:r>
        <w:t xml:space="preserve">La pasarela no responde (timeout o caída): el componente debe capturar la excepción y devolver </w:t>
      </w:r>
      <w:r>
        <w:rPr>
          <w:rStyle w:val="CodeChar"/>
        </w:rPr>
        <w:t xml:space="preserve">PENDIENTE_REINTENTO</w:t>
      </w:r>
      <w:r>
        <w:t xml:space="preserve"> en lugar de colapsar.</w:t>
      </w:r>
    </w:p>
    <w:p>
      <w:pPr/>
      <w:r>
        <w:t xml:space="preserve">Estos escenarios son difíciles o riesgosos de provocar con la API real (no se puede forzar una caída del proveedor a demanda), pero con un Stub se reproducen de forma determinista.</w:t>
      </w:r>
    </w:p>
    <w:p>
      <w:pPr>
        <w:pStyle w:val="Code"/>
      </w:pPr>
      <w:bookmarkStart w:id="2" w:name="bongo_lang_java_2"/>
      <w:bookmarkEnd w:id="2"/>
      <w:r>
        <w:t xml:space="preserve">@Test</w:t>
        <w:br/>
        <w:t xml:space="preserve">void procesar_pasarelaRechazaElPago_devuelveRechazado() {</w:t>
        <w:br/>
        <w:t xml:space="preserve">    // Arrange: Stub que inyecta una respuesta preconfigurada</w:t>
        <w:br/>
        <w:t xml:space="preserve">    PasarelaPagos pasarelaStub = (idCliente, monto, moneda) -&gt;</w:t>
        <w:br/>
        <w:t xml:space="preserve">            new RespuestaPago(false, "FONDOS_INSUFICIENTES");</w:t>
        <w:br/>
        <w:t xml:space="preserve">    ServicioCheckout servicio = new ServicioCheckout(pasarelaStub);</w:t>
        <w:br/>
        <w:t xml:space="preserve">    Orden orden = new Orden("cli-1", 1500.0, "ARS");</w:t>
        <w:br/>
        <w:br/>
        <w:t xml:space="preserve">    // Act</w:t>
        <w:br/>
        <w:t xml:space="preserve">    ResultadoCheckout resultado = servicio.procesar(orden);</w:t>
        <w:br/>
        <w:br/>
        <w:t xml:space="preserve">    // Assert: se verifica el ESTADO resultante</w:t>
        <w:br/>
        <w:t xml:space="preserve">    assertEquals(ResultadoCheckout.RECHAZADO, resultado);</w:t>
        <w:br/>
        <w:t xml:space="preserve">}</w:t>
        <w:br/>
        <w:br/>
        <w:t xml:space="preserve">@Test</w:t>
        <w:br/>
        <w:t xml:space="preserve">void procesar_pasarelaNoDisponible_devuelvePendienteReintento() {</w:t>
        <w:br/>
        <w:t xml:space="preserve">    // Arrange: Stub que simula una caída de infraestructura</w:t>
        <w:br/>
        <w:t xml:space="preserve">    PasarelaPagos pasarelaStub = (idCliente, monto, moneda) -&gt; {</w:t>
        <w:br/>
        <w:t xml:space="preserve">        throw new PasarelaNoDisponibleException("timeout");</w:t>
        <w:br/>
        <w:t xml:space="preserve">    };</w:t>
        <w:br/>
        <w:t xml:space="preserve">    ServicioCheckout servicio = new ServicioCheckout(pasarelaStub);</w:t>
        <w:br/>
        <w:t xml:space="preserve">    Orden orden = new Orden("cli-1", 1500.0, "ARS");</w:t>
        <w:br/>
        <w:br/>
        <w:t xml:space="preserve">    // Act</w:t>
        <w:br/>
        <w:t xml:space="preserve">    ResultadoCheckout resultado = servicio.procesar(orden);</w:t>
        <w:br/>
        <w:br/>
        <w:t xml:space="preserve">    // Assert</w:t>
        <w:br/>
        <w:t xml:space="preserve">    assertEquals(ResultadoCheckout.PENDIENTE_REINTENTO, resultado);</w:t>
        <w:br/>
        <w:t xml:space="preserve">}</w:t>
      </w:r>
    </w:p>
    <w:p>
      <w:pPr>
        <w:pStyle w:val="Heading3"/>
      </w:pPr>
      <w:r>
        <w:t xml:space="preserve">2.3 Cuándo es indispensable un Mock</w:t>
      </w:r>
    </w:p>
    <w:p>
      <w:pPr/>
      <w:r>
        <w:t xml:space="preserve">Un </w:t>
      </w:r>
      <w:r>
        <w:rPr>
          <w:b/>
        </w:rPr>
        <w:t xml:space="preserve">Mock</w:t>
      </w:r>
      <w:r>
        <w:t xml:space="preserve"> es un doble dinámico y más avanzado, diseñado para </w:t>
      </w:r>
      <w:r>
        <w:rPr>
          <w:b/>
        </w:rPr>
        <w:t xml:space="preserve">auditar el comportamiento</w:t>
      </w:r>
      <w:r>
        <w:t xml:space="preserve"> del componente: registra qué métodos invocó, con qué parámetros, en qué orden y cuántas veces. Es indispensable cuando la pregunta de la prueba es </w:t>
      </w:r>
      <w:r>
        <w:rPr>
          <w:b/>
        </w:rPr>
        <w:t xml:space="preserve">"¿mi componente se comunicó con la API respetando el protocolo correcto?"</w:t>
      </w:r>
      <w:r>
        <w:t xml:space="preserve">, es decir, cuando lo que importa no es el valor devuelto sino la </w:t>
      </w:r>
      <w:r>
        <w:rPr>
          <w:b/>
        </w:rPr>
        <w:t xml:space="preserve">interacción</w:t>
      </w:r>
      <w:r>
        <w:t xml:space="preserve"> en sí. La aseveración final no evalúa el estado del componente: </w:t>
      </w:r>
      <w:r>
        <w:rPr>
          <w:b/>
        </w:rPr>
        <w:t xml:space="preserve">interroga al Mock</w:t>
      </w:r>
      <w:r>
        <w:t xml:space="preserve">.</w:t>
      </w:r>
    </w:p>
    <w:p>
      <w:pPr/>
      <w:r>
        <w:t xml:space="preserve">En un sistema de pagos hay interacciones críticas que ningún valor de retorno revela:</w:t>
      </w:r>
    </w:p>
    <w:p>
      <w:pPr>
        <w:pStyle w:val="ListParagraph"/>
        <w:numPr>
          <w:ilvl w:val="0"/>
          <w:numId w:val="4"/>
        </w:numPr>
      </w:pPr>
      <w:r>
        <w:t xml:space="preserve">Que el cobro se invoque </w:t>
      </w:r>
      <w:r>
        <w:rPr>
          <w:b/>
        </w:rPr>
        <w:t xml:space="preserve">exactamente una vez</w:t>
      </w:r>
      <w:r>
        <w:t xml:space="preserve"> (un doble cobro al cliente es un defecto grave, aunque el resultado final siga siendo </w:t>
      </w:r>
      <w:r>
        <w:rPr>
          <w:rStyle w:val="CodeChar"/>
        </w:rPr>
        <w:t xml:space="preserve">PAGADO</w:t>
      </w:r>
      <w:r>
        <w:t xml:space="preserve">).</w:t>
      </w:r>
    </w:p>
    <w:p>
      <w:pPr>
        <w:pStyle w:val="ListParagraph"/>
        <w:numPr>
          <w:ilvl w:val="0"/>
          <w:numId w:val="4"/>
        </w:numPr>
      </w:pPr>
      <w:r>
        <w:t xml:space="preserve">Que se envíen </w:t>
      </w:r>
      <w:r>
        <w:rPr>
          <w:b/>
        </w:rPr>
        <w:t xml:space="preserve">exactamente</w:t>
      </w:r>
      <w:r>
        <w:t xml:space="preserve"> el cliente, el monto y la moneda de la orden, sin alteraciones.</w:t>
      </w:r>
    </w:p>
    <w:p>
      <w:pPr>
        <w:pStyle w:val="ListParagraph"/>
        <w:numPr>
          <w:ilvl w:val="0"/>
          <w:numId w:val="4"/>
        </w:numPr>
      </w:pPr>
      <w:r>
        <w:t xml:space="preserve">Que la API </w:t>
      </w:r>
      <w:r>
        <w:rPr>
          <w:b/>
        </w:rPr>
        <w:t xml:space="preserve">nunca</w:t>
      </w:r>
      <w:r>
        <w:t xml:space="preserve"> se invoque cuando la orden es inválida (monto cero o negativo).</w:t>
      </w:r>
    </w:p>
    <w:p>
      <w:pPr>
        <w:pStyle w:val="Code"/>
      </w:pPr>
      <w:bookmarkStart w:id="3" w:name="bongo_lang_java_3"/>
      <w:bookmarkEnd w:id="3"/>
      <w:r>
        <w:t xml:space="preserve">@Test</w:t>
        <w:br/>
        <w:t xml:space="preserve">void procesar_ordenValida_cobraExactamenteUnaVezConLosDatosDeLaOrden() {</w:t>
        <w:br/>
        <w:t xml:space="preserve">    // Arrange: Mock que además de responder registra las interacciones</w:t>
        <w:br/>
        <w:t xml:space="preserve">    PasarelaPagos pasarelaMock = mock(PasarelaPagos.class);</w:t>
        <w:br/>
        <w:t xml:space="preserve">    when(pasarelaMock.cobrar("cli-1", 1500.0, "ARS"))</w:t>
        <w:br/>
        <w:t xml:space="preserve">            .thenReturn(new RespuestaPago(true, "OK"));</w:t>
        <w:br/>
        <w:t xml:space="preserve">    ServicioCheckout servicio = new ServicioCheckout(pasarelaMock);</w:t>
        <w:br/>
        <w:t xml:space="preserve">    Orden orden = new Orden("cli-1", 1500.0, "ARS");</w:t>
        <w:br/>
        <w:br/>
        <w:t xml:space="preserve">    // Act</w:t>
        <w:br/>
        <w:t xml:space="preserve">    servicio.procesar(orden);</w:t>
        <w:br/>
        <w:br/>
        <w:t xml:space="preserve">    // Assert: se verifica el PROTOCOLO DE INTERACCIÓN</w:t>
        <w:br/>
        <w:t xml:space="preserve">    verify(pasarelaMock, times(1)).cobrar("cli-1", 1500.0, "ARS");</w:t>
        <w:br/>
        <w:t xml:space="preserve">    verifyNoMoreInteractions(pasarelaMock);</w:t>
        <w:br/>
        <w:t xml:space="preserve">}</w:t>
        <w:br/>
        <w:br/>
        <w:t xml:space="preserve">@Test</w:t>
        <w:br/>
        <w:t xml:space="preserve">void procesar_ordenConMontoCero_nuncaLlamaALaPasarela() {</w:t>
        <w:br/>
        <w:t xml:space="preserve">    // Arrange</w:t>
        <w:br/>
        <w:t xml:space="preserve">    PasarelaPagos pasarelaMock = mock(PasarelaPagos.class);</w:t>
        <w:br/>
        <w:t xml:space="preserve">    ServicioCheckout servicio = new ServicioCheckout(pasarelaMock);</w:t>
        <w:br/>
        <w:t xml:space="preserve">    Orden ordenInvalida = new Orden("cli-1", 0.0, "ARS");</w:t>
        <w:br/>
        <w:br/>
        <w:t xml:space="preserve">    // Act</w:t>
        <w:br/>
        <w:t xml:space="preserve">    assertThrows(IllegalArgumentException.class,</w:t>
        <w:br/>
        <w:t xml:space="preserve">            () -&gt; servicio.procesar(ordenInvalida));</w:t>
        <w:br/>
        <w:br/>
        <w:t xml:space="preserve">    // Assert</w:t>
        <w:br/>
        <w:t xml:space="preserve">    verifyNoInteractions(pasarelaMock);</w:t>
        <w:br/>
        <w:t xml:space="preserve">}</w:t>
      </w:r>
    </w:p>
    <w:p>
      <w:pPr>
        <w:pStyle w:val="Heading3"/>
      </w:pPr>
      <w:r>
        <w:t xml:space="preserve">2.4 Diferencia según la arquitectura de aislamiento</w:t>
      </w:r>
    </w:p>
    <w:tbl>
      <w:tblPr>
        <w:tblStyle w:val="TableGrid"/>
        <w:tblW w:w="0" w:type="auto"/>
        <w:tblLayout w:type="fixed"/>
        <w:tblLook w:val="04A0" w:firstRow="1" w:lastRow="0" w:firstColumn="0" w:lastColumn="0" w:noHBand="0" w:noVBand="1"/>
      </w:tblPr>
      <w:tblGrid>
        <w:gridCol w:w="1669"/>
        <w:gridCol w:w="3432"/>
        <w:gridCol w:w="4259"/>
      </w:tblGrid>
      <w:tr>
        <w:trPr>
          <w:tblHeader/>
        </w:trPr>
        <w:tc>
          <w:tcPr>
            <w:tcW w:w="1669" w:type="dxa"/>
            <w:shd w:val="clear" w:color="auto" w:fill="F2F2F2"/>
          </w:tcPr>
          <w:p>
            <w:pPr/>
            <w:r>
              <w:t xml:space="preserve">Aspecto</w:t>
            </w:r>
          </w:p>
        </w:tc>
        <w:tc>
          <w:tcPr>
            <w:tcW w:w="3432" w:type="dxa"/>
            <w:shd w:val="clear" w:color="auto" w:fill="F2F2F2"/>
          </w:tcPr>
          <w:p>
            <w:pPr/>
            <w:r>
              <w:t xml:space="preserve">Stub</w:t>
            </w:r>
          </w:p>
        </w:tc>
        <w:tc>
          <w:tcPr>
            <w:tcW w:w="4259" w:type="dxa"/>
            <w:shd w:val="clear" w:color="auto" w:fill="F2F2F2"/>
          </w:tcPr>
          <w:p>
            <w:pPr/>
            <w:r>
              <w:t xml:space="preserve">Mock</w:t>
            </w:r>
          </w:p>
        </w:tc>
      </w:tr>
      <w:tr>
        <w:tc>
          <w:tcPr>
            <w:tcW w:w="1669" w:type="dxa"/>
          </w:tcPr>
          <w:p>
            <w:pPr/>
            <w:r>
              <w:t xml:space="preserve">Naturaleza</w:t>
            </w:r>
          </w:p>
        </w:tc>
        <w:tc>
          <w:tcPr>
            <w:tcW w:w="3432" w:type="dxa"/>
          </w:tcPr>
          <w:p>
            <w:pPr/>
            <w:r>
              <w:t xml:space="preserve">Objeto estático con respuestas preconfiguradas</w:t>
            </w:r>
          </w:p>
        </w:tc>
        <w:tc>
          <w:tcPr>
            <w:tcW w:w="4259" w:type="dxa"/>
          </w:tcPr>
          <w:p>
            <w:pPr/>
            <w:r>
              <w:t xml:space="preserve">Objeto dinámico que registra las interacciones recibidas</w:t>
            </w:r>
          </w:p>
        </w:tc>
      </w:tr>
      <w:tr>
        <w:tc>
          <w:tcPr>
            <w:tcW w:w="1669" w:type="dxa"/>
          </w:tcPr>
          <w:p>
            <w:pPr/>
            <w:r>
              <w:t xml:space="preserve">Pregunta que responde</w:t>
            </w:r>
          </w:p>
        </w:tc>
        <w:tc>
          <w:tcPr>
            <w:tcW w:w="3432" w:type="dxa"/>
          </w:tcPr>
          <w:p>
            <w:pPr/>
            <w:r>
              <w:t xml:space="preserve">¿Cómo reacciona mi componente ante cada respuesta de la API?</w:t>
            </w:r>
          </w:p>
        </w:tc>
        <w:tc>
          <w:tcPr>
            <w:tcW w:w="4259" w:type="dxa"/>
          </w:tcPr>
          <w:p>
            <w:pPr/>
            <w:r>
              <w:t xml:space="preserve">¿Mi componente habló con la API de la forma correcta?</w:t>
            </w:r>
          </w:p>
        </w:tc>
      </w:tr>
      <w:tr>
        <w:tc>
          <w:tcPr>
            <w:tcW w:w="1669" w:type="dxa"/>
          </w:tcPr>
          <w:p>
            <w:pPr/>
            <w:r>
              <w:t xml:space="preserve">Dirección del flujo</w:t>
            </w:r>
          </w:p>
        </w:tc>
        <w:tc>
          <w:tcPr>
            <w:tcW w:w="3432" w:type="dxa"/>
          </w:tcPr>
          <w:p>
            <w:pPr/>
            <w:r>
              <w:rPr>
                <w:b/>
              </w:rPr>
              <w:t xml:space="preserve">Entrada indirecta</w:t>
            </w:r>
            <w:r>
              <w:t xml:space="preserve">: la dependencia entrega datos al componente</w:t>
            </w:r>
          </w:p>
        </w:tc>
        <w:tc>
          <w:tcPr>
            <w:tcW w:w="4259" w:type="dxa"/>
          </w:tcPr>
          <w:p>
            <w:pPr/>
            <w:r>
              <w:rPr>
                <w:b/>
              </w:rPr>
              <w:t xml:space="preserve">Salida indirecta</w:t>
            </w:r>
            <w:r>
              <w:t xml:space="preserve">: el componente envía llamadas a la dependencia</w:t>
            </w:r>
          </w:p>
        </w:tc>
      </w:tr>
      <w:tr>
        <w:tc>
          <w:tcPr>
            <w:tcW w:w="1669" w:type="dxa"/>
          </w:tcPr>
          <w:p>
            <w:pPr/>
            <w:r>
              <w:t xml:space="preserve">Qué se verifica</w:t>
            </w:r>
          </w:p>
        </w:tc>
        <w:tc>
          <w:tcPr>
            <w:tcW w:w="3432" w:type="dxa"/>
          </w:tcPr>
          <w:p>
            <w:pPr/>
            <w:r>
              <w:t xml:space="preserve">El estado o resultado del componente</w:t>
            </w:r>
          </w:p>
        </w:tc>
        <w:tc>
          <w:tcPr>
            <w:tcW w:w="4259" w:type="dxa"/>
          </w:tcPr>
          <w:p>
            <w:pPr/>
            <w:r>
              <w:t xml:space="preserve">El comportamiento: métodos, parámetros, orden y cantidad de llamadas</w:t>
            </w:r>
          </w:p>
        </w:tc>
      </w:tr>
      <w:tr>
        <w:tc>
          <w:tcPr>
            <w:tcW w:w="1669" w:type="dxa"/>
          </w:tcPr>
          <w:p>
            <w:pPr/>
            <w:r>
              <w:t xml:space="preserve">Quién protagoniza la aseveración</w:t>
            </w:r>
          </w:p>
        </w:tc>
        <w:tc>
          <w:tcPr>
            <w:tcW w:w="3432" w:type="dxa"/>
          </w:tcPr>
          <w:p>
            <w:pPr/>
            <w:r>
              <w:t xml:space="preserve">El componente bajo prueba</w:t>
            </w:r>
          </w:p>
        </w:tc>
        <w:tc>
          <w:tcPr>
            <w:tcW w:w="4259" w:type="dxa"/>
          </w:tcPr>
          <w:p>
            <w:pPr/>
            <w:r>
              <w:t xml:space="preserve">El propio doble de prueba</w:t>
            </w:r>
          </w:p>
        </w:tc>
      </w:tr>
      <w:tr>
        <w:tc>
          <w:tcPr>
            <w:tcW w:w="1669" w:type="dxa"/>
          </w:tcPr>
          <w:p>
            <w:pPr/>
            <w:r>
              <w:t xml:space="preserve">Ejemplo en pagos</w:t>
            </w:r>
          </w:p>
        </w:tc>
        <w:tc>
          <w:tcPr>
            <w:tcW w:w="3432" w:type="dxa"/>
          </w:tcPr>
          <w:p>
            <w:pPr/>
            <w:r>
              <w:t xml:space="preserve">Pago aprobado, rechazado o timeout</w:t>
            </w:r>
          </w:p>
        </w:tc>
        <w:tc>
          <w:tcPr>
            <w:tcW w:w="4259" w:type="dxa"/>
          </w:tcPr>
          <w:p>
            <w:pPr/>
            <w:r>
              <w:t xml:space="preserve">Un único cobro, con el monto exacto, y ninguno si la orden es inválida</w:t>
            </w:r>
          </w:p>
        </w:tc>
      </w:tr>
    </w:tbl>
    <w:p>
      <w:pPr/>
      <w:r>
        <w:rPr>
          <w:b/>
        </w:rPr>
        <w:t xml:space="preserve">Criterio de decisión:</w:t>
      </w:r>
      <w:r>
        <w:t xml:space="preserve"> si lo que se necesita es </w:t>
      </w:r>
      <w:r>
        <w:rPr>
          <w:i/>
        </w:rPr>
        <w:t xml:space="preserve">provocar</w:t>
      </w:r>
      <w:r>
        <w:t xml:space="preserve"> una situación de la infraestructura, se usa un Stub; si lo que se necesita es </w:t>
      </w:r>
      <w:r>
        <w:rPr>
          <w:i/>
        </w:rPr>
        <w:t xml:space="preserve">comprobar</w:t>
      </w:r>
      <w:r>
        <w:t xml:space="preserve"> que el componente cumplió las reglas de comunicación, se usa un Mock. En la práctica ambos se combinan: el mismo Mock puede devolver una respuesta preconfigurada y además ser interrogado al final.</w:t>
      </w:r>
    </w:p>
    <w:p>
      <w:pPr/>
      <w:r>
        <w:rPr>
          <w:b/>
        </w:rPr>
        <w:t xml:space="preserve">Aclaración sobre el contrato:</w:t>
      </w:r>
      <w:r>
        <w:t xml:space="preserve"> los dobles solo garantizan el comportamiento de </w:t>
      </w:r>
      <w:r>
        <w:rPr>
          <w:i/>
        </w:rPr>
        <w:t xml:space="preserve">nuestro</w:t>
      </w:r>
      <w:r>
        <w:t xml:space="preserve"> componente. Para asegurar que la API real y el sistema siguen hablando el mismo idioma (nombres de campos, tipos y códigos HTTP), se complementan con pruebas de contrato (Contract Testing) contra un archivo de especificación JSON u OpenAPI, de modo que si el proveedor modifica un campo la prueba falle de inmediato en el entorno local.</w:t>
      </w:r>
    </w:p>
    <w:p>
      <w:pPr>
        <w:pStyle w:val="Heading2"/>
      </w:pPr>
      <w:r>
        <w:t xml:space="preserve">3. Análisis de cobertura: Branch Coverage vs. Statement Coverage</w:t>
      </w:r>
    </w:p>
    <w:p>
      <w:pPr>
        <w:pStyle w:val="Heading3"/>
      </w:pPr>
      <w:r>
        <w:t xml:space="preserve">3.1 Segmento de código con estructura condicional compleja</w:t>
      </w:r>
    </w:p>
    <w:p>
      <w:pPr>
        <w:pStyle w:val="Code"/>
      </w:pPr>
      <w:bookmarkStart w:id="4" w:name="bongo_lang_java_4"/>
      <w:bookmarkEnd w:id="4"/>
      <w:r>
        <w:t xml:space="preserve">public String clasificarEnvio(double peso, boolean express, boolean internacional) {</w:t>
        <w:br/>
        <w:t xml:space="preserve">    String tarifa = "ESTANDAR";            // S1</w:t>
        <w:br/>
        <w:t xml:space="preserve">    if (peso &gt; 20) {                       // D1</w:t>
        <w:br/>
        <w:t xml:space="preserve">        if (internacional) {               // D2</w:t>
        <w:br/>
        <w:t xml:space="preserve">            tarifa = "CARGA_INTERNACIONAL"; // S2</w:t>
        <w:br/>
        <w:t xml:space="preserve">        } else {</w:t>
        <w:br/>
        <w:t xml:space="preserve">            tarifa = "CARGA_NACIONAL";      // S3</w:t>
        <w:br/>
        <w:t xml:space="preserve">        }</w:t>
        <w:br/>
        <w:t xml:space="preserve">    } else if (express) {                  // D3</w:t>
        <w:br/>
        <w:t xml:space="preserve">        tarifa = "EXPRESS";                 // S4</w:t>
        <w:br/>
        <w:t xml:space="preserve">    }</w:t>
        <w:br/>
        <w:t xml:space="preserve">    return tarifa;                          // S5</w:t>
        <w:br/>
        <w:t xml:space="preserve">}</w:t>
      </w:r>
    </w:p>
    <w:p>
      <w:pPr/>
      <w:r>
        <w:t xml:space="preserve">El segmento tiene </w:t>
      </w:r>
      <w:r>
        <w:rPr>
          <w:b/>
        </w:rPr>
        <w:t xml:space="preserve">3 decisiones</w:t>
      </w:r>
      <w:r>
        <w:t xml:space="preserve"> (D1, D2 y D3), cada una con una rama verdadera y una falsa: </w:t>
      </w:r>
      <w:r>
        <w:rPr>
          <w:b/>
        </w:rPr>
        <w:t xml:space="preserve">6 ramas</w:t>
      </w:r>
      <w:r>
        <w:t xml:space="preserve"> en total.</w:t>
      </w:r>
    </w:p>
    <w:p>
      <w:pPr>
        <w:pStyle w:val="Heading3"/>
      </w:pPr>
      <w:r>
        <w:t xml:space="preserve">3.2 Por qué el Branch Coverage es más riguroso</w:t>
      </w:r>
    </w:p>
    <w:p>
      <w:pPr/>
      <w:r>
        <w:t xml:space="preserve">El </w:t>
      </w:r>
      <w:r>
        <w:rPr>
          <w:b/>
        </w:rPr>
        <w:t xml:space="preserve">Statement Coverage</w:t>
      </w:r>
      <w:r>
        <w:t xml:space="preserve"> mide la proporción de líneas ejecutables recorridas al menos una vez. El </w:t>
      </w:r>
      <w:r>
        <w:rPr>
          <w:b/>
        </w:rPr>
        <w:t xml:space="preserve">Branch Coverage</w:t>
      </w:r>
      <w:r>
        <w:t xml:space="preserve"> analiza todos los caminos condicionales posibles y exige, para cada decisión, al menos un caso que la fuerce a verdadera y otro que la fuerce a falsa.</w:t>
      </w:r>
    </w:p>
    <w:p>
      <w:pPr/>
      <w:r>
        <w:t xml:space="preserve">La diferencia es que </w:t>
      </w:r>
      <w:r>
        <w:rPr>
          <w:b/>
        </w:rPr>
        <w:t xml:space="preserve">un </w:t>
      </w:r>
      <w:r>
        <w:rPr>
          <w:rStyle w:val="CodeChar"/>
          <w:b/>
        </w:rPr>
        <w:t xml:space="preserve">if</w:t>
      </w:r>
      <w:r>
        <w:rPr>
          <w:b/>
        </w:rPr>
        <w:t xml:space="preserve"> sin </w:t>
      </w:r>
      <w:r>
        <w:rPr>
          <w:rStyle w:val="CodeChar"/>
          <w:b/>
        </w:rPr>
        <w:t xml:space="preserve">else</w:t>
      </w:r>
      <w:r>
        <w:rPr>
          <w:b/>
        </w:rPr>
        <w:t xml:space="preserve"> puede tener sus líneas cubiertas sin que se haya probado nunca el camino en que la condición es falsa</w:t>
      </w:r>
      <w:r>
        <w:t xml:space="preserve">. Ese camino "invisible" no tiene líneas propias, por lo que la cobertura de sentencias no lo detecta. Branch Coverage, en cambio, lo trata como una rama obligatoria.</w:t>
      </w:r>
    </w:p>
    <w:p>
      <w:pPr/>
      <w:r>
        <w:t xml:space="preserve">El segmento anterior lo demuestra. Con solo tres pruebas se alcanza el 100% de sentencias:</w:t>
      </w:r>
    </w:p>
    <w:tbl>
      <w:tblPr>
        <w:tblStyle w:val="TableGrid"/>
        <w:tblW w:w="0" w:type="auto"/>
        <w:tblLayout w:type="fixed"/>
        <w:tblLook w:val="04A0" w:firstRow="1" w:lastRow="0" w:firstColumn="0" w:lastColumn="0" w:noHBand="0" w:noVBand="1"/>
      </w:tblPr>
      <w:tblGrid>
        <w:gridCol w:w="948"/>
        <w:gridCol w:w="720"/>
        <w:gridCol w:w="1028"/>
        <w:gridCol w:w="1560"/>
        <w:gridCol w:w="2776"/>
        <w:gridCol w:w="2328"/>
      </w:tblGrid>
      <w:tr>
        <w:trPr>
          <w:tblHeader/>
        </w:trPr>
        <w:tc>
          <w:tcPr>
            <w:tcW w:w="948" w:type="dxa"/>
            <w:shd w:val="clear" w:color="auto" w:fill="F2F2F2"/>
          </w:tcPr>
          <w:p>
            <w:pPr/>
            <w:r>
              <w:t xml:space="preserve">Prueba</w:t>
            </w:r>
          </w:p>
        </w:tc>
        <w:tc>
          <w:tcPr>
            <w:tcW w:w="720" w:type="dxa"/>
            <w:shd w:val="clear" w:color="auto" w:fill="F2F2F2"/>
          </w:tcPr>
          <w:p>
            <w:pPr/>
            <w:r>
              <w:t xml:space="preserve">peso</w:t>
            </w:r>
          </w:p>
        </w:tc>
        <w:tc>
          <w:tcPr>
            <w:tcW w:w="1028" w:type="dxa"/>
            <w:shd w:val="clear" w:color="auto" w:fill="F2F2F2"/>
          </w:tcPr>
          <w:p>
            <w:pPr/>
            <w:r>
              <w:t xml:space="preserve">express</w:t>
            </w:r>
          </w:p>
        </w:tc>
        <w:tc>
          <w:tcPr>
            <w:tcW w:w="1560" w:type="dxa"/>
            <w:shd w:val="clear" w:color="auto" w:fill="F2F2F2"/>
          </w:tcPr>
          <w:p>
            <w:pPr/>
            <w:r>
              <w:t xml:space="preserve">internacional</w:t>
            </w:r>
          </w:p>
        </w:tc>
        <w:tc>
          <w:tcPr>
            <w:tcW w:w="2776" w:type="dxa"/>
            <w:shd w:val="clear" w:color="auto" w:fill="F2F2F2"/>
          </w:tcPr>
          <w:p>
            <w:pPr/>
            <w:r>
              <w:t xml:space="preserve">Resultado</w:t>
            </w:r>
          </w:p>
        </w:tc>
        <w:tc>
          <w:tcPr>
            <w:tcW w:w="2328" w:type="dxa"/>
            <w:shd w:val="clear" w:color="auto" w:fill="F2F2F2"/>
          </w:tcPr>
          <w:p>
            <w:pPr/>
            <w:r>
              <w:t xml:space="preserve">Sentencias ejecutadas</w:t>
            </w:r>
          </w:p>
        </w:tc>
      </w:tr>
      <w:tr>
        <w:tc>
          <w:tcPr>
            <w:tcW w:w="948" w:type="dxa"/>
          </w:tcPr>
          <w:p>
            <w:pPr/>
            <w:r>
              <w:t xml:space="preserve">A</w:t>
            </w:r>
          </w:p>
        </w:tc>
        <w:tc>
          <w:tcPr>
            <w:tcW w:w="720" w:type="dxa"/>
          </w:tcPr>
          <w:p>
            <w:pPr/>
            <w:r>
              <w:t xml:space="preserve">25</w:t>
            </w:r>
          </w:p>
        </w:tc>
        <w:tc>
          <w:tcPr>
            <w:tcW w:w="1028" w:type="dxa"/>
          </w:tcPr>
          <w:p>
            <w:pPr/>
            <w:r>
              <w:t xml:space="preserve">false</w:t>
            </w:r>
          </w:p>
        </w:tc>
        <w:tc>
          <w:tcPr>
            <w:tcW w:w="1560" w:type="dxa"/>
          </w:tcPr>
          <w:p>
            <w:pPr/>
            <w:r>
              <w:t xml:space="preserve">true</w:t>
            </w:r>
          </w:p>
        </w:tc>
        <w:tc>
          <w:tcPr>
            <w:tcW w:w="2776" w:type="dxa"/>
          </w:tcPr>
          <w:p>
            <w:pPr/>
            <w:r>
              <w:t xml:space="preserve">CARGA_INTERNACIONAL</w:t>
            </w:r>
          </w:p>
        </w:tc>
        <w:tc>
          <w:tcPr>
            <w:tcW w:w="2328" w:type="dxa"/>
          </w:tcPr>
          <w:p>
            <w:pPr/>
            <w:r>
              <w:t xml:space="preserve">S1, S2, S5</w:t>
            </w:r>
          </w:p>
        </w:tc>
      </w:tr>
      <w:tr>
        <w:tc>
          <w:tcPr>
            <w:tcW w:w="948" w:type="dxa"/>
          </w:tcPr>
          <w:p>
            <w:pPr/>
            <w:r>
              <w:t xml:space="preserve">B</w:t>
            </w:r>
          </w:p>
        </w:tc>
        <w:tc>
          <w:tcPr>
            <w:tcW w:w="720" w:type="dxa"/>
          </w:tcPr>
          <w:p>
            <w:pPr/>
            <w:r>
              <w:t xml:space="preserve">25</w:t>
            </w:r>
          </w:p>
        </w:tc>
        <w:tc>
          <w:tcPr>
            <w:tcW w:w="1028" w:type="dxa"/>
          </w:tcPr>
          <w:p>
            <w:pPr/>
            <w:r>
              <w:t xml:space="preserve">false</w:t>
            </w:r>
          </w:p>
        </w:tc>
        <w:tc>
          <w:tcPr>
            <w:tcW w:w="1560" w:type="dxa"/>
          </w:tcPr>
          <w:p>
            <w:pPr/>
            <w:r>
              <w:t xml:space="preserve">false</w:t>
            </w:r>
          </w:p>
        </w:tc>
        <w:tc>
          <w:tcPr>
            <w:tcW w:w="2776" w:type="dxa"/>
          </w:tcPr>
          <w:p>
            <w:pPr/>
            <w:r>
              <w:t xml:space="preserve">CARGA_NACIONAL</w:t>
            </w:r>
          </w:p>
        </w:tc>
        <w:tc>
          <w:tcPr>
            <w:tcW w:w="2328" w:type="dxa"/>
          </w:tcPr>
          <w:p>
            <w:pPr/>
            <w:r>
              <w:t xml:space="preserve">S1, S3, S5</w:t>
            </w:r>
          </w:p>
        </w:tc>
      </w:tr>
      <w:tr>
        <w:tc>
          <w:tcPr>
            <w:tcW w:w="948" w:type="dxa"/>
          </w:tcPr>
          <w:p>
            <w:pPr/>
            <w:r>
              <w:t xml:space="preserve">C</w:t>
            </w:r>
          </w:p>
        </w:tc>
        <w:tc>
          <w:tcPr>
            <w:tcW w:w="720" w:type="dxa"/>
          </w:tcPr>
          <w:p>
            <w:pPr/>
            <w:r>
              <w:t xml:space="preserve">5</w:t>
            </w:r>
          </w:p>
        </w:tc>
        <w:tc>
          <w:tcPr>
            <w:tcW w:w="1028" w:type="dxa"/>
          </w:tcPr>
          <w:p>
            <w:pPr/>
            <w:r>
              <w:t xml:space="preserve">true</w:t>
            </w:r>
          </w:p>
        </w:tc>
        <w:tc>
          <w:tcPr>
            <w:tcW w:w="1560" w:type="dxa"/>
          </w:tcPr>
          <w:p>
            <w:pPr/>
            <w:r>
              <w:t xml:space="preserve">false</w:t>
            </w:r>
          </w:p>
        </w:tc>
        <w:tc>
          <w:tcPr>
            <w:tcW w:w="2776" w:type="dxa"/>
          </w:tcPr>
          <w:p>
            <w:pPr/>
            <w:r>
              <w:t xml:space="preserve">EXPRESS</w:t>
            </w:r>
          </w:p>
        </w:tc>
        <w:tc>
          <w:tcPr>
            <w:tcW w:w="2328" w:type="dxa"/>
          </w:tcPr>
          <w:p>
            <w:pPr/>
            <w:r>
              <w:t xml:space="preserve">S1, S4, S5</w:t>
            </w:r>
          </w:p>
        </w:tc>
      </w:tr>
    </w:tbl>
    <w:p>
      <w:pPr/>
      <w:r>
        <w:t xml:space="preserve">Entre las tres ejecutan S1 a S5: </w:t>
      </w:r>
      <w:r>
        <w:rPr>
          <w:b/>
        </w:rPr>
        <w:t xml:space="preserve">Statement Coverage = 100%</w:t>
      </w:r>
      <w:r>
        <w:t xml:space="preserve">. Sin embargo, la rama falsa de D3 (peso ≤ 20 y envío no express) </w:t>
      </w:r>
      <w:r>
        <w:rPr>
          <w:b/>
        </w:rPr>
        <w:t xml:space="preserve">nunca se ejecutó</w:t>
      </w:r>
      <w:r>
        <w:t xml:space="preserve">: </w:t>
      </w:r>
      <w:r>
        <w:rPr>
          <w:b/>
        </w:rPr>
        <w:t xml:space="preserve">solo se cubren 5 de 6 ramas (83,3%)</w:t>
      </w:r>
      <w:r>
        <w:t xml:space="preserve">. Ese camino es justamente el del envío ESTANDAR, el más común en producción. Un defecto allí (por ejemplo, que la tarifa quedara mal inicializada) pasaría inadvertido a pesar de tener el 100% de cobertura de líneas. Esto confirma que alcanzar un alto porcentaje de sentencias no garantiza la ausencia de bugs ante casos no contemplados.</w:t>
      </w:r>
    </w:p>
    <w:p>
      <w:pPr>
        <w:pStyle w:val="Heading3"/>
      </w:pPr>
      <w:r>
        <w:t xml:space="preserve">3.3 Casos de prueba para alcanzar el 100% de Branch Coverage</w:t>
      </w:r>
    </w:p>
    <w:p>
      <w:pPr/>
      <w:r>
        <w:t xml:space="preserve">Se agrega un cuarto caso que fuerza la rama falsa de D3:</w:t>
      </w:r>
    </w:p>
    <w:tbl>
      <w:tblPr>
        <w:tblStyle w:val="TableGrid"/>
        <w:tblW w:w="0" w:type="auto"/>
        <w:tblLayout w:type="fixed"/>
        <w:tblLook w:val="04A0" w:firstRow="1" w:lastRow="0" w:firstColumn="0" w:lastColumn="0" w:noHBand="0" w:noVBand="1"/>
      </w:tblPr>
      <w:tblGrid>
        <w:gridCol w:w="750"/>
        <w:gridCol w:w="720"/>
        <w:gridCol w:w="1028"/>
        <w:gridCol w:w="1170"/>
        <w:gridCol w:w="1170"/>
        <w:gridCol w:w="1356"/>
        <w:gridCol w:w="1256"/>
        <w:gridCol w:w="1909"/>
      </w:tblGrid>
      <w:tr>
        <w:trPr>
          <w:tblHeader/>
        </w:trPr>
        <w:tc>
          <w:tcPr>
            <w:tcW w:w="750" w:type="dxa"/>
            <w:shd w:val="clear" w:color="auto" w:fill="F2F2F2"/>
          </w:tcPr>
          <w:p>
            <w:pPr/>
            <w:r>
              <w:t xml:space="preserve">Caso</w:t>
            </w:r>
          </w:p>
        </w:tc>
        <w:tc>
          <w:tcPr>
            <w:tcW w:w="720" w:type="dxa"/>
            <w:shd w:val="clear" w:color="auto" w:fill="F2F2F2"/>
          </w:tcPr>
          <w:p>
            <w:pPr/>
            <w:r>
              <w:t xml:space="preserve">peso</w:t>
            </w:r>
          </w:p>
        </w:tc>
        <w:tc>
          <w:tcPr>
            <w:tcW w:w="1028" w:type="dxa"/>
            <w:shd w:val="clear" w:color="auto" w:fill="F2F2F2"/>
          </w:tcPr>
          <w:p>
            <w:pPr/>
            <w:r>
              <w:t xml:space="preserve">express</w:t>
            </w:r>
          </w:p>
        </w:tc>
        <w:tc>
          <w:tcPr>
            <w:tcW w:w="1170" w:type="dxa"/>
            <w:shd w:val="clear" w:color="auto" w:fill="F2F2F2"/>
          </w:tcPr>
          <w:p>
            <w:pPr/>
            <w:r>
              <w:t xml:space="preserve">internacional</w:t>
            </w:r>
          </w:p>
        </w:tc>
        <w:tc>
          <w:tcPr>
            <w:tcW w:w="1170" w:type="dxa"/>
            <w:shd w:val="clear" w:color="auto" w:fill="F2F2F2"/>
          </w:tcPr>
          <w:p>
            <w:pPr/>
            <w:r>
              <w:t xml:space="preserve">D1 (peso &gt; 20)</w:t>
            </w:r>
          </w:p>
        </w:tc>
        <w:tc>
          <w:tcPr>
            <w:tcW w:w="1356" w:type="dxa"/>
            <w:shd w:val="clear" w:color="auto" w:fill="F2F2F2"/>
          </w:tcPr>
          <w:p>
            <w:pPr/>
            <w:r>
              <w:t xml:space="preserve">D2 (internacional)</w:t>
            </w:r>
          </w:p>
        </w:tc>
        <w:tc>
          <w:tcPr>
            <w:tcW w:w="1256" w:type="dxa"/>
            <w:shd w:val="clear" w:color="auto" w:fill="F2F2F2"/>
          </w:tcPr>
          <w:p>
            <w:pPr/>
            <w:r>
              <w:t xml:space="preserve">D3 (express)</w:t>
            </w:r>
          </w:p>
        </w:tc>
        <w:tc>
          <w:tcPr>
            <w:tcW w:w="1909" w:type="dxa"/>
            <w:shd w:val="clear" w:color="auto" w:fill="F2F2F2"/>
          </w:tcPr>
          <w:p>
            <w:pPr/>
            <w:r>
              <w:t xml:space="preserve">Resultado esperado</w:t>
            </w:r>
          </w:p>
        </w:tc>
      </w:tr>
      <w:tr>
        <w:tc>
          <w:tcPr>
            <w:tcW w:w="750" w:type="dxa"/>
          </w:tcPr>
          <w:p>
            <w:pPr/>
            <w:r>
              <w:t xml:space="preserve">CP1</w:t>
            </w:r>
          </w:p>
        </w:tc>
        <w:tc>
          <w:tcPr>
            <w:tcW w:w="720" w:type="dxa"/>
          </w:tcPr>
          <w:p>
            <w:pPr/>
            <w:r>
              <w:t xml:space="preserve">25</w:t>
            </w:r>
          </w:p>
        </w:tc>
        <w:tc>
          <w:tcPr>
            <w:tcW w:w="1028" w:type="dxa"/>
          </w:tcPr>
          <w:p>
            <w:pPr/>
            <w:r>
              <w:t xml:space="preserve">false</w:t>
            </w:r>
          </w:p>
        </w:tc>
        <w:tc>
          <w:tcPr>
            <w:tcW w:w="1170" w:type="dxa"/>
          </w:tcPr>
          <w:p>
            <w:pPr/>
            <w:r>
              <w:t xml:space="preserve">true</w:t>
            </w:r>
          </w:p>
        </w:tc>
        <w:tc>
          <w:tcPr>
            <w:tcW w:w="1170" w:type="dxa"/>
          </w:tcPr>
          <w:p>
            <w:pPr/>
            <w:r>
              <w:t xml:space="preserve">Verdadera</w:t>
            </w:r>
          </w:p>
        </w:tc>
        <w:tc>
          <w:tcPr>
            <w:tcW w:w="1356" w:type="dxa"/>
          </w:tcPr>
          <w:p>
            <w:pPr/>
            <w:r>
              <w:t xml:space="preserve">Verdadera</w:t>
            </w:r>
          </w:p>
        </w:tc>
        <w:tc>
          <w:tcPr>
            <w:tcW w:w="1256" w:type="dxa"/>
          </w:tcPr>
          <w:p>
            <w:pPr/>
            <w:r>
              <w:t xml:space="preserve">No se evalúa</w:t>
            </w:r>
          </w:p>
        </w:tc>
        <w:tc>
          <w:tcPr>
            <w:tcW w:w="1909" w:type="dxa"/>
          </w:tcPr>
          <w:p>
            <w:pPr/>
            <w:r>
              <w:t xml:space="preserve">CARGA_INTERNACIONAL</w:t>
            </w:r>
          </w:p>
        </w:tc>
      </w:tr>
      <w:tr>
        <w:tc>
          <w:tcPr>
            <w:tcW w:w="750" w:type="dxa"/>
          </w:tcPr>
          <w:p>
            <w:pPr/>
            <w:r>
              <w:t xml:space="preserve">CP2</w:t>
            </w:r>
          </w:p>
        </w:tc>
        <w:tc>
          <w:tcPr>
            <w:tcW w:w="720" w:type="dxa"/>
          </w:tcPr>
          <w:p>
            <w:pPr/>
            <w:r>
              <w:t xml:space="preserve">25</w:t>
            </w:r>
          </w:p>
        </w:tc>
        <w:tc>
          <w:tcPr>
            <w:tcW w:w="1028" w:type="dxa"/>
          </w:tcPr>
          <w:p>
            <w:pPr/>
            <w:r>
              <w:t xml:space="preserve">false</w:t>
            </w:r>
          </w:p>
        </w:tc>
        <w:tc>
          <w:tcPr>
            <w:tcW w:w="1170" w:type="dxa"/>
          </w:tcPr>
          <w:p>
            <w:pPr/>
            <w:r>
              <w:t xml:space="preserve">false</w:t>
            </w:r>
          </w:p>
        </w:tc>
        <w:tc>
          <w:tcPr>
            <w:tcW w:w="1170" w:type="dxa"/>
          </w:tcPr>
          <w:p>
            <w:pPr/>
            <w:r>
              <w:t xml:space="preserve">Verdadera</w:t>
            </w:r>
          </w:p>
        </w:tc>
        <w:tc>
          <w:tcPr>
            <w:tcW w:w="1356" w:type="dxa"/>
          </w:tcPr>
          <w:p>
            <w:pPr/>
            <w:r>
              <w:t xml:space="preserve">Falsa</w:t>
            </w:r>
          </w:p>
        </w:tc>
        <w:tc>
          <w:tcPr>
            <w:tcW w:w="1256" w:type="dxa"/>
          </w:tcPr>
          <w:p>
            <w:pPr/>
            <w:r>
              <w:t xml:space="preserve">No se evalúa</w:t>
            </w:r>
          </w:p>
        </w:tc>
        <w:tc>
          <w:tcPr>
            <w:tcW w:w="1909" w:type="dxa"/>
          </w:tcPr>
          <w:p>
            <w:pPr/>
            <w:r>
              <w:t xml:space="preserve">CARGA_NACIONAL</w:t>
            </w:r>
          </w:p>
        </w:tc>
      </w:tr>
      <w:tr>
        <w:tc>
          <w:tcPr>
            <w:tcW w:w="750" w:type="dxa"/>
          </w:tcPr>
          <w:p>
            <w:pPr/>
            <w:r>
              <w:t xml:space="preserve">CP3</w:t>
            </w:r>
          </w:p>
        </w:tc>
        <w:tc>
          <w:tcPr>
            <w:tcW w:w="720" w:type="dxa"/>
          </w:tcPr>
          <w:p>
            <w:pPr/>
            <w:r>
              <w:t xml:space="preserve">5</w:t>
            </w:r>
          </w:p>
        </w:tc>
        <w:tc>
          <w:tcPr>
            <w:tcW w:w="1028" w:type="dxa"/>
          </w:tcPr>
          <w:p>
            <w:pPr/>
            <w:r>
              <w:t xml:space="preserve">true</w:t>
            </w:r>
          </w:p>
        </w:tc>
        <w:tc>
          <w:tcPr>
            <w:tcW w:w="1170" w:type="dxa"/>
          </w:tcPr>
          <w:p>
            <w:pPr/>
            <w:r>
              <w:t xml:space="preserve">false</w:t>
            </w:r>
          </w:p>
        </w:tc>
        <w:tc>
          <w:tcPr>
            <w:tcW w:w="1170" w:type="dxa"/>
          </w:tcPr>
          <w:p>
            <w:pPr/>
            <w:r>
              <w:t xml:space="preserve">Falsa</w:t>
            </w:r>
          </w:p>
        </w:tc>
        <w:tc>
          <w:tcPr>
            <w:tcW w:w="1356" w:type="dxa"/>
          </w:tcPr>
          <w:p>
            <w:pPr/>
            <w:r>
              <w:t xml:space="preserve">No se evalúa</w:t>
            </w:r>
          </w:p>
        </w:tc>
        <w:tc>
          <w:tcPr>
            <w:tcW w:w="1256" w:type="dxa"/>
          </w:tcPr>
          <w:p>
            <w:pPr/>
            <w:r>
              <w:t xml:space="preserve">Verdadera</w:t>
            </w:r>
          </w:p>
        </w:tc>
        <w:tc>
          <w:tcPr>
            <w:tcW w:w="1909" w:type="dxa"/>
          </w:tcPr>
          <w:p>
            <w:pPr/>
            <w:r>
              <w:t xml:space="preserve">EXPRESS</w:t>
            </w:r>
          </w:p>
        </w:tc>
      </w:tr>
      <w:tr>
        <w:tc>
          <w:tcPr>
            <w:tcW w:w="750" w:type="dxa"/>
          </w:tcPr>
          <w:p>
            <w:pPr/>
            <w:r>
              <w:t xml:space="preserve">CP4</w:t>
            </w:r>
          </w:p>
        </w:tc>
        <w:tc>
          <w:tcPr>
            <w:tcW w:w="720" w:type="dxa"/>
          </w:tcPr>
          <w:p>
            <w:pPr/>
            <w:r>
              <w:t xml:space="preserve">5</w:t>
            </w:r>
          </w:p>
        </w:tc>
        <w:tc>
          <w:tcPr>
            <w:tcW w:w="1028" w:type="dxa"/>
          </w:tcPr>
          <w:p>
            <w:pPr/>
            <w:r>
              <w:t xml:space="preserve">false</w:t>
            </w:r>
          </w:p>
        </w:tc>
        <w:tc>
          <w:tcPr>
            <w:tcW w:w="1170" w:type="dxa"/>
          </w:tcPr>
          <w:p>
            <w:pPr/>
            <w:r>
              <w:t xml:space="preserve">false</w:t>
            </w:r>
          </w:p>
        </w:tc>
        <w:tc>
          <w:tcPr>
            <w:tcW w:w="1170" w:type="dxa"/>
          </w:tcPr>
          <w:p>
            <w:pPr/>
            <w:r>
              <w:t xml:space="preserve">Falsa</w:t>
            </w:r>
          </w:p>
        </w:tc>
        <w:tc>
          <w:tcPr>
            <w:tcW w:w="1356" w:type="dxa"/>
          </w:tcPr>
          <w:p>
            <w:pPr/>
            <w:r>
              <w:t xml:space="preserve">No se evalúa</w:t>
            </w:r>
          </w:p>
        </w:tc>
        <w:tc>
          <w:tcPr>
            <w:tcW w:w="1256" w:type="dxa"/>
          </w:tcPr>
          <w:p>
            <w:pPr/>
            <w:r>
              <w:rPr>
                <w:b/>
              </w:rPr>
              <w:t xml:space="preserve">Falsa</w:t>
            </w:r>
          </w:p>
        </w:tc>
        <w:tc>
          <w:tcPr>
            <w:tcW w:w="1909" w:type="dxa"/>
          </w:tcPr>
          <w:p>
            <w:pPr/>
            <w:r>
              <w:t xml:space="preserve">ESTANDAR</w:t>
            </w:r>
          </w:p>
        </w:tc>
      </w:tr>
    </w:tbl>
    <w:p>
      <w:pPr/>
      <w:r>
        <w:rPr>
          <w:b/>
        </w:rPr>
        <w:t xml:space="preserve">Verificación de ramas:</w:t>
      </w:r>
      <w:r>
        <w:t xml:space="preserve"> D1 verdadera (CP1, CP2), D1 falsa (CP3, CP4), D2 verdadera (CP1), D2 falsa (CP2), D3 verdadera (CP3), D3 falsa (CP4). Las 6 ramas quedan cubiertas: </w:t>
      </w:r>
      <w:r>
        <w:rPr>
          <w:b/>
        </w:rPr>
        <w:t xml:space="preserve">Branch Coverage = 6/6 = 100%</w:t>
      </w:r>
      <w:r>
        <w:t xml:space="preserve">.</w:t>
      </w:r>
    </w:p>
    <w:p>
      <w:pPr>
        <w:pStyle w:val="Code"/>
      </w:pPr>
      <w:bookmarkStart w:id="5" w:name="bongo_lang_java_5"/>
      <w:bookmarkEnd w:id="5"/>
      <w:r>
        <w:t xml:space="preserve">class ClasificadorEnvioTest {</w:t>
        <w:br/>
        <w:br/>
        <w:t xml:space="preserve">    private final ClasificadorEnvio clasificador = new ClasificadorEnvio();</w:t>
        <w:br/>
        <w:br/>
        <w:t xml:space="preserve">    @Test</w:t>
        <w:br/>
        <w:t xml:space="preserve">    void clasificarEnvio_pesadoEInternacional_devuelveCargaInternacional() {</w:t>
        <w:br/>
        <w:t xml:space="preserve">        // Arrange</w:t>
        <w:br/>
        <w:t xml:space="preserve">        double peso = 25;</w:t>
        <w:br/>
        <w:br/>
        <w:t xml:space="preserve">        // Act</w:t>
        <w:br/>
        <w:t xml:space="preserve">        String tarifa = clasificador.clasificarEnvio(peso, false, true);</w:t>
        <w:br/>
        <w:br/>
        <w:t xml:space="preserve">        // Assert</w:t>
        <w:br/>
        <w:t xml:space="preserve">        assertEquals("CARGA_INTERNACIONAL", tarifa);</w:t>
        <w:br/>
        <w:t xml:space="preserve">    }</w:t>
        <w:br/>
        <w:br/>
        <w:t xml:space="preserve">    @Test</w:t>
        <w:br/>
        <w:t xml:space="preserve">    void clasificarEnvio_pesadoYNacional_devuelveCargaNacional() {</w:t>
        <w:br/>
        <w:t xml:space="preserve">        // Arrange</w:t>
        <w:br/>
        <w:t xml:space="preserve">        double peso = 25;</w:t>
        <w:br/>
        <w:br/>
        <w:t xml:space="preserve">        // Act</w:t>
        <w:br/>
        <w:t xml:space="preserve">        String tarifa = clasificador.clasificarEnvio(peso, false, false);</w:t>
        <w:br/>
        <w:br/>
        <w:t xml:space="preserve">        // Assert</w:t>
        <w:br/>
        <w:t xml:space="preserve">        assertEquals("CARGA_NACIONAL", tarifa);</w:t>
        <w:br/>
        <w:t xml:space="preserve">    }</w:t>
        <w:br/>
        <w:br/>
        <w:t xml:space="preserve">    @Test</w:t>
        <w:br/>
        <w:t xml:space="preserve">    void clasificarEnvio_livianoYExpress_devuelveExpress() {</w:t>
        <w:br/>
        <w:t xml:space="preserve">        // Arrange</w:t>
        <w:br/>
        <w:t xml:space="preserve">        double peso = 5;</w:t>
        <w:br/>
        <w:br/>
        <w:t xml:space="preserve">        // Act</w:t>
        <w:br/>
        <w:t xml:space="preserve">        String tarifa = clasificador.clasificarEnvio(peso, true, false);</w:t>
        <w:br/>
        <w:br/>
        <w:t xml:space="preserve">        // Assert</w:t>
        <w:br/>
        <w:t xml:space="preserve">        assertEquals("EXPRESS", tarifa);</w:t>
        <w:br/>
        <w:t xml:space="preserve">    }</w:t>
        <w:br/>
        <w:br/>
        <w:t xml:space="preserve">    @Test</w:t>
        <w:br/>
        <w:t xml:space="preserve">    void clasificarEnvio_livianoSinExpress_devuelveEstandar() {</w:t>
        <w:br/>
        <w:t xml:space="preserve">        // Arrange</w:t>
        <w:br/>
        <w:t xml:space="preserve">        double peso = 5;</w:t>
        <w:br/>
        <w:br/>
        <w:t xml:space="preserve">        // Act</w:t>
        <w:br/>
        <w:t xml:space="preserve">        String tarifa = clasificador.clasificarEnvio(peso, false, false);</w:t>
        <w:br/>
        <w:br/>
        <w:t xml:space="preserve">        // Assert</w:t>
        <w:br/>
        <w:t xml:space="preserve">        assertEquals("ESTANDAR", tarifa);</w:t>
        <w:br/>
        <w:t xml:space="preserve">    }</w:t>
        <w:br/>
        <w:t xml:space="preserve">}</w:t>
      </w:r>
    </w:p>
    <w:p>
      <w:pPr>
        <w:pStyle w:val="Heading3"/>
      </w:pPr>
      <w:r>
        <w:t xml:space="preserve">3.4 Conclusión del análisis</w:t>
      </w:r>
    </w:p>
    <w:tbl>
      <w:tblPr>
        <w:tblStyle w:val="TableGrid"/>
        <w:tblW w:w="0" w:type="auto"/>
        <w:tblLayout w:type="fixed"/>
        <w:tblLook w:val="04A0" w:firstRow="1" w:lastRow="0" w:firstColumn="0" w:lastColumn="0" w:noHBand="0" w:noVBand="1"/>
      </w:tblPr>
      <w:tblGrid>
        <w:gridCol w:w="2687"/>
        <w:gridCol w:w="3132"/>
        <w:gridCol w:w="3540"/>
      </w:tblGrid>
      <w:tr>
        <w:trPr>
          <w:tblHeader/>
        </w:trPr>
        <w:tc>
          <w:tcPr>
            <w:tcW w:w="2687" w:type="dxa"/>
            <w:shd w:val="clear" w:color="auto" w:fill="F2F2F2"/>
          </w:tcPr>
          <w:p>
            <w:pPr/>
            <w:r>
              <w:t xml:space="preserve">Métrica</w:t>
            </w:r>
          </w:p>
        </w:tc>
        <w:tc>
          <w:tcPr>
            <w:tcW w:w="3132" w:type="dxa"/>
            <w:shd w:val="clear" w:color="auto" w:fill="F2F2F2"/>
          </w:tcPr>
          <w:p>
            <w:pPr/>
            <w:r>
              <w:t xml:space="preserve">Con 3 pruebas (A, B, C)</w:t>
            </w:r>
          </w:p>
        </w:tc>
        <w:tc>
          <w:tcPr>
            <w:tcW w:w="3540" w:type="dxa"/>
            <w:shd w:val="clear" w:color="auto" w:fill="F2F2F2"/>
          </w:tcPr>
          <w:p>
            <w:pPr/>
            <w:r>
              <w:t xml:space="preserve">Con 4 pruebas (CP1 a CP4)</w:t>
            </w:r>
          </w:p>
        </w:tc>
      </w:tr>
      <w:tr>
        <w:tc>
          <w:tcPr>
            <w:tcW w:w="2687" w:type="dxa"/>
          </w:tcPr>
          <w:p>
            <w:pPr/>
            <w:r>
              <w:t xml:space="preserve">Statement Coverage</w:t>
            </w:r>
          </w:p>
        </w:tc>
        <w:tc>
          <w:tcPr>
            <w:tcW w:w="3132" w:type="dxa"/>
          </w:tcPr>
          <w:p>
            <w:pPr/>
            <w:r>
              <w:t xml:space="preserve">100%</w:t>
            </w:r>
          </w:p>
        </w:tc>
        <w:tc>
          <w:tcPr>
            <w:tcW w:w="3540" w:type="dxa"/>
          </w:tcPr>
          <w:p>
            <w:pPr/>
            <w:r>
              <w:t xml:space="preserve">100%</w:t>
            </w:r>
          </w:p>
        </w:tc>
      </w:tr>
      <w:tr>
        <w:tc>
          <w:tcPr>
            <w:tcW w:w="2687" w:type="dxa"/>
          </w:tcPr>
          <w:p>
            <w:pPr/>
            <w:r>
              <w:t xml:space="preserve">Branch Coverage</w:t>
            </w:r>
          </w:p>
        </w:tc>
        <w:tc>
          <w:tcPr>
            <w:tcW w:w="3132" w:type="dxa"/>
          </w:tcPr>
          <w:p>
            <w:pPr/>
            <w:r>
              <w:t xml:space="preserve">83,3% (5 de 6 ramas)</w:t>
            </w:r>
          </w:p>
        </w:tc>
        <w:tc>
          <w:tcPr>
            <w:tcW w:w="3540" w:type="dxa"/>
          </w:tcPr>
          <w:p>
            <w:pPr/>
            <w:r>
              <w:t xml:space="preserve">100% (6 de 6 ramas)</w:t>
            </w:r>
          </w:p>
        </w:tc>
      </w:tr>
    </w:tbl>
    <w:p>
      <w:pPr/>
      <w:r>
        <w:t xml:space="preserve">El Branch Coverage expone el camino no probado que el Statement Coverage oculta, y además reduce la presencia de código muerto o comportamientos ocultos en producción. Por eso se lo considera un criterio de control más seguro para cumplir el umbral de cobertura exigido por la Definition of Done del equipo.</w:t>
      </w:r>
    </w:p>
    <w:p>
      <w:pPr>
        <w:pStyle w:val="Heading2"/>
      </w:pPr>
      <w:r>
        <w:t xml:space="preserve">Conclusión general</w:t>
      </w:r>
    </w:p>
    <w:p>
      <w:pPr/>
      <w:r>
        <w:t xml:space="preserve">Las tres técnicas se complementan: el patrón AAA da estructura y legibilidad a cada prueba, los dobles de prueba (Stubs para provocar estados y Mocks para auditar protocolos) garantizan el aislamiento de la infraestructura externa, y la cobertura de ramas certifica de forma auditable que todas las rutas lógicas fueron validadas.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Trabajo Práctico Semana 2 Testing Práctico y Contratos</dc:title>
  <dc:description>Claude Docs node/d732f616-8763@2 docx-w7</dc:description>
  <cp:revision>2</cp:revision>
</cp:coreProperties>
</file>