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4B292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3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4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5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6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7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8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9" w14:textId="77777777" w:rsidR="00E01FBF" w:rsidRDefault="00E01FBF" w:rsidP="00E01FBF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E4B29A" w14:textId="77777777" w:rsidR="00E01FBF" w:rsidRPr="00586CC8" w:rsidRDefault="00E01FBF" w:rsidP="00E01FBF"/>
    <w:p w14:paraId="62E4B29B" w14:textId="77777777" w:rsidR="00E01FBF" w:rsidRPr="00E01FBF" w:rsidRDefault="00C94442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32"/>
          <w:szCs w:val="32"/>
          <w:shd w:val="clear" w:color="auto" w:fill="FFFFFF"/>
          <w:lang w:val="es-PE"/>
        </w:rPr>
        <w:t xml:space="preserve">Sistema </w:t>
      </w:r>
      <w:r w:rsidR="00404359">
        <w:rPr>
          <w:rFonts w:cs="Arial"/>
          <w:b w:val="0"/>
          <w:sz w:val="32"/>
          <w:szCs w:val="32"/>
          <w:shd w:val="clear" w:color="auto" w:fill="FFFFFF"/>
          <w:lang w:val="es-PE"/>
        </w:rPr>
        <w:t>de</w:t>
      </w:r>
      <w:r w:rsidR="00E01FBF" w:rsidRPr="00E01FBF">
        <w:rPr>
          <w:rFonts w:cs="Arial"/>
          <w:b w:val="0"/>
          <w:sz w:val="32"/>
          <w:szCs w:val="32"/>
          <w:shd w:val="clear" w:color="auto" w:fill="FFFFFF"/>
          <w:lang w:val="es-PE"/>
        </w:rPr>
        <w:t xml:space="preserve"> Empeño de </w:t>
      </w:r>
      <w:r w:rsidR="00404359">
        <w:rPr>
          <w:rFonts w:cs="Arial"/>
          <w:b w:val="0"/>
          <w:sz w:val="32"/>
          <w:szCs w:val="32"/>
          <w:shd w:val="clear" w:color="auto" w:fill="FFFFFF"/>
          <w:lang w:val="es-PE"/>
        </w:rPr>
        <w:t>Artefactos</w:t>
      </w:r>
    </w:p>
    <w:p w14:paraId="62E4B29C" w14:textId="77777777" w:rsidR="00E01FBF" w:rsidRPr="00E01FBF" w:rsidRDefault="00E01FBF" w:rsidP="00E01FBF">
      <w:pPr>
        <w:pStyle w:val="Predeterminado"/>
      </w:pPr>
    </w:p>
    <w:p w14:paraId="62E4B29D" w14:textId="77777777"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14:paraId="62E4B29E" w14:textId="3F0D31CC" w:rsidR="00E01FBF" w:rsidRPr="00E01FBF" w:rsidRDefault="0024040F" w:rsidP="00E01FBF">
      <w:pPr>
        <w:pStyle w:val="Ttulo"/>
        <w:jc w:val="right"/>
        <w:rPr>
          <w:b w:val="0"/>
        </w:rPr>
      </w:pPr>
      <w:r>
        <w:rPr>
          <w:rFonts w:cs="Arial"/>
          <w:b w:val="0"/>
        </w:rPr>
        <w:t>Equipamiento de Cultivo</w:t>
      </w:r>
    </w:p>
    <w:p w14:paraId="62E4B29F" w14:textId="77777777" w:rsidR="00E01FBF" w:rsidRPr="00E01FBF" w:rsidRDefault="00E01FBF" w:rsidP="00E01FBF">
      <w:pPr>
        <w:pStyle w:val="Ttulo"/>
        <w:jc w:val="right"/>
        <w:rPr>
          <w:b w:val="0"/>
        </w:rPr>
      </w:pPr>
    </w:p>
    <w:p w14:paraId="62E4B2A0" w14:textId="77777777" w:rsidR="00E01FBF" w:rsidRPr="00E01FBF" w:rsidRDefault="00E01FBF" w:rsidP="00E01FBF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>
        <w:rPr>
          <w:rFonts w:cs="Arial"/>
          <w:b w:val="0"/>
          <w:sz w:val="28"/>
        </w:rPr>
        <w:t>1</w:t>
      </w:r>
    </w:p>
    <w:p w14:paraId="62E4B2A1" w14:textId="77777777" w:rsidR="00E01FBF" w:rsidRPr="00E01FBF" w:rsidRDefault="00E01FBF" w:rsidP="00E01FBF">
      <w:pPr>
        <w:pStyle w:val="Ttulo"/>
        <w:jc w:val="right"/>
        <w:rPr>
          <w:b w:val="0"/>
        </w:rPr>
      </w:pPr>
    </w:p>
    <w:p w14:paraId="62E4B2A2" w14:textId="36A153A3" w:rsidR="00E01FBF" w:rsidRPr="00E01FBF" w:rsidRDefault="00404359" w:rsidP="00E01FBF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</w:t>
      </w:r>
      <w:r w:rsidR="0024040F">
        <w:rPr>
          <w:rFonts w:cs="Arial"/>
          <w:b w:val="0"/>
          <w:sz w:val="28"/>
        </w:rPr>
        <w:t>0</w:t>
      </w:r>
    </w:p>
    <w:p w14:paraId="62E4B2A3" w14:textId="77777777" w:rsidR="00E01FBF" w:rsidRDefault="00E01FBF" w:rsidP="00E01FBF">
      <w:pPr>
        <w:spacing w:after="160" w:line="259" w:lineRule="auto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62E4B2A4" w14:textId="77777777" w:rsidR="00F5760F" w:rsidRDefault="00AE5EBC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14:paraId="62E4B2A5" w14:textId="77777777" w:rsidR="00F5760F" w:rsidRDefault="00F5760F">
      <w:pPr>
        <w:pStyle w:val="Predeterminado"/>
      </w:pPr>
    </w:p>
    <w:tbl>
      <w:tblPr>
        <w:tblW w:w="0" w:type="auto"/>
        <w:tblInd w:w="-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1125"/>
        <w:gridCol w:w="3445"/>
        <w:gridCol w:w="2098"/>
      </w:tblGrid>
      <w:tr w:rsidR="00FE24E9" w14:paraId="62E4B2AA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6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7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8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9" w14:textId="77777777" w:rsidR="00F5760F" w:rsidRDefault="00AE5EBC">
            <w:pPr>
              <w:pStyle w:val="Tabletext"/>
              <w:jc w:val="center"/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B33C71" w14:paraId="62E4B2AF" w14:textId="77777777" w:rsidTr="00B33C71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B" w14:textId="421A2148" w:rsidR="00B33C71" w:rsidRDefault="0024040F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28</w:t>
            </w:r>
            <w:r w:rsidR="00B33C7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24</w:t>
            </w:r>
            <w:r w:rsidR="00B33C71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C" w14:textId="77777777" w:rsidR="00B33C71" w:rsidRDefault="00B33C71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D" w14:textId="23E43A34" w:rsidR="00B33C71" w:rsidRDefault="0024040F">
            <w:pPr>
              <w:pStyle w:val="Tabletext"/>
            </w:pPr>
            <w:proofErr w:type="spellStart"/>
            <w:r>
              <w:t>Definicion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B2AE" w14:textId="3B25F38E" w:rsidR="00B33C71" w:rsidRDefault="0024040F">
            <w:proofErr w:type="spellStart"/>
            <w:r>
              <w:rPr>
                <w:rFonts w:ascii="Arial" w:hAnsi="Arial" w:cs="Arial"/>
                <w:lang w:val="es-ES"/>
              </w:rPr>
              <w:t>MiguelTFD</w:t>
            </w:r>
            <w:proofErr w:type="spellEnd"/>
          </w:p>
        </w:tc>
      </w:tr>
    </w:tbl>
    <w:p w14:paraId="62E4B2BF" w14:textId="77777777" w:rsidR="00F5760F" w:rsidRDefault="00F5760F">
      <w:pPr>
        <w:pStyle w:val="Predeterminado"/>
        <w:widowControl w:val="0"/>
        <w:spacing w:line="240" w:lineRule="atLeast"/>
      </w:pPr>
    </w:p>
    <w:p w14:paraId="62E4B2C0" w14:textId="77777777" w:rsidR="006C7F27" w:rsidRDefault="006C7F2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14:paraId="62E4B2C1" w14:textId="77777777" w:rsidR="00F5760F" w:rsidRDefault="00AE5EBC" w:rsidP="00E01FBF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14:paraId="62E4B2C2" w14:textId="77777777" w:rsidR="00F5760F" w:rsidRDefault="00AE5EBC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 xml:space="preserve">Empeño de </w:t>
      </w:r>
      <w:r w:rsidR="00404359">
        <w:rPr>
          <w:rFonts w:ascii="Arial" w:hAnsi="Arial" w:cs="Arial"/>
          <w:b/>
          <w:bCs/>
          <w:sz w:val="28"/>
          <w:szCs w:val="28"/>
          <w:lang w:val="es-PE"/>
        </w:rPr>
        <w:t>Artefactos</w:t>
      </w:r>
    </w:p>
    <w:p w14:paraId="62E4B2C3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14:paraId="62E4B2C4" w14:textId="77777777" w:rsidR="00F5760F" w:rsidRDefault="00F5760F">
      <w:pPr>
        <w:pStyle w:val="Predeterminado"/>
      </w:pPr>
    </w:p>
    <w:p w14:paraId="62E4B2C5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14:paraId="49906FC9" w14:textId="77777777" w:rsidR="0024040F" w:rsidRDefault="0024040F">
      <w:pPr>
        <w:pStyle w:val="Cuerpodetextoconsangra"/>
        <w:spacing w:line="100" w:lineRule="atLeast"/>
        <w:ind w:left="708" w:firstLine="0"/>
        <w:rPr>
          <w:sz w:val="22"/>
          <w:szCs w:val="22"/>
        </w:rPr>
      </w:pPr>
    </w:p>
    <w:p w14:paraId="33A32ECE" w14:textId="0B9F390F" w:rsidR="00167D6D" w:rsidRPr="00CB5835" w:rsidRDefault="0024040F" w:rsidP="00167D6D">
      <w:pPr>
        <w:pStyle w:val="Cuerpodetextoconsangra"/>
        <w:spacing w:line="100" w:lineRule="atLeast"/>
        <w:ind w:left="708" w:firstLine="0"/>
        <w:rPr>
          <w:sz w:val="22"/>
          <w:szCs w:val="22"/>
        </w:rPr>
      </w:pPr>
      <w:r>
        <w:rPr>
          <w:sz w:val="22"/>
          <w:szCs w:val="22"/>
        </w:rPr>
        <w:t xml:space="preserve">El propósito de este documento es, </w:t>
      </w:r>
      <w:r w:rsidR="00A87E57">
        <w:rPr>
          <w:sz w:val="22"/>
          <w:szCs w:val="22"/>
        </w:rPr>
        <w:t>analizar, definir</w:t>
      </w:r>
      <w:r w:rsidR="000A2519">
        <w:rPr>
          <w:sz w:val="22"/>
          <w:szCs w:val="22"/>
        </w:rPr>
        <w:t xml:space="preserve"> e identificar las actividades que se realizan en el proceso de “Adquisición de equipamientos de cultivo”</w:t>
      </w:r>
      <w:r w:rsidR="00167D6D">
        <w:rPr>
          <w:sz w:val="22"/>
          <w:szCs w:val="22"/>
        </w:rPr>
        <w:t xml:space="preserve"> el cual le pertenece a la empresa </w:t>
      </w:r>
      <w:r w:rsidR="00167D6D" w:rsidRPr="00167D6D">
        <w:rPr>
          <w:b/>
          <w:bCs/>
          <w:sz w:val="22"/>
          <w:szCs w:val="22"/>
        </w:rPr>
        <w:t>“Power-</w:t>
      </w:r>
      <w:r w:rsidR="00CB5835" w:rsidRPr="00167D6D">
        <w:rPr>
          <w:b/>
          <w:bCs/>
          <w:sz w:val="22"/>
          <w:szCs w:val="22"/>
        </w:rPr>
        <w:t>Plant</w:t>
      </w:r>
      <w:r w:rsidR="00167D6D" w:rsidRPr="00167D6D">
        <w:rPr>
          <w:b/>
          <w:bCs/>
          <w:sz w:val="22"/>
          <w:szCs w:val="22"/>
        </w:rPr>
        <w:t>”</w:t>
      </w:r>
      <w:r w:rsidR="00CB5835">
        <w:rPr>
          <w:b/>
          <w:bCs/>
          <w:sz w:val="22"/>
          <w:szCs w:val="22"/>
        </w:rPr>
        <w:t xml:space="preserve"> </w:t>
      </w:r>
      <w:r w:rsidR="00CB5835">
        <w:rPr>
          <w:sz w:val="22"/>
          <w:szCs w:val="22"/>
        </w:rPr>
        <w:t>así mismo dar un beneficio y mejor control a nuestro encargado de cultivos</w:t>
      </w:r>
    </w:p>
    <w:p w14:paraId="2B22A24A" w14:textId="77777777" w:rsidR="0024040F" w:rsidRDefault="0024040F">
      <w:pPr>
        <w:pStyle w:val="Cuerpodetextoconsangra"/>
        <w:spacing w:line="100" w:lineRule="atLeast"/>
        <w:ind w:left="708" w:firstLine="0"/>
      </w:pPr>
    </w:p>
    <w:p w14:paraId="62E4B2C7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14:paraId="62E4B2C8" w14:textId="77777777" w:rsidR="00F5760F" w:rsidRDefault="00404359">
      <w:pPr>
        <w:pStyle w:val="Sangra3detindependiente"/>
        <w:spacing w:line="100" w:lineRule="atLeast"/>
        <w:ind w:left="708"/>
        <w:rPr>
          <w:sz w:val="22"/>
          <w:szCs w:val="22"/>
        </w:rPr>
      </w:pPr>
      <w:r>
        <w:rPr>
          <w:sz w:val="22"/>
          <w:szCs w:val="22"/>
        </w:rPr>
        <w:t>El empeño de artefactos</w:t>
      </w:r>
      <w:r w:rsidR="005E2484">
        <w:rPr>
          <w:sz w:val="22"/>
          <w:szCs w:val="22"/>
        </w:rPr>
        <w:t xml:space="preserve"> se ejecuta antes de la r</w:t>
      </w:r>
      <w:r w:rsidR="00AE5EBC">
        <w:rPr>
          <w:sz w:val="22"/>
          <w:szCs w:val="22"/>
        </w:rPr>
        <w:t xml:space="preserve">enovación de contrato o devolución </w:t>
      </w:r>
      <w:r w:rsidR="00E916CF">
        <w:rPr>
          <w:sz w:val="22"/>
          <w:szCs w:val="22"/>
        </w:rPr>
        <w:t>del</w:t>
      </w:r>
      <w:r w:rsidR="00AE5EBC">
        <w:rPr>
          <w:sz w:val="22"/>
          <w:szCs w:val="22"/>
        </w:rPr>
        <w:t xml:space="preserve"> </w:t>
      </w:r>
      <w:r>
        <w:rPr>
          <w:sz w:val="22"/>
          <w:szCs w:val="22"/>
        </w:rPr>
        <w:t>artefacto</w:t>
      </w:r>
      <w:r w:rsidR="00AE5EBC">
        <w:rPr>
          <w:sz w:val="22"/>
          <w:szCs w:val="22"/>
        </w:rPr>
        <w:t xml:space="preserve">, se tiene como entregable el contrato que finaliza el empeño </w:t>
      </w:r>
      <w:r w:rsidR="00905F5C">
        <w:rPr>
          <w:sz w:val="22"/>
          <w:szCs w:val="22"/>
        </w:rPr>
        <w:t>del</w:t>
      </w:r>
      <w:r w:rsidR="00AE5EBC">
        <w:rPr>
          <w:sz w:val="22"/>
          <w:szCs w:val="22"/>
        </w:rPr>
        <w:t xml:space="preserve"> </w:t>
      </w:r>
      <w:r>
        <w:rPr>
          <w:sz w:val="22"/>
          <w:szCs w:val="22"/>
        </w:rPr>
        <w:t>artefacto</w:t>
      </w:r>
      <w:r w:rsidR="00AE5EBC">
        <w:rPr>
          <w:sz w:val="22"/>
          <w:szCs w:val="22"/>
        </w:rPr>
        <w:t xml:space="preserve"> solicitada por el cliente. </w:t>
      </w:r>
    </w:p>
    <w:p w14:paraId="61109752" w14:textId="77777777" w:rsidR="00A87E57" w:rsidRDefault="00A87E57">
      <w:pPr>
        <w:pStyle w:val="Sangra3detindependiente"/>
        <w:spacing w:line="100" w:lineRule="atLeast"/>
        <w:ind w:left="708"/>
        <w:rPr>
          <w:sz w:val="22"/>
          <w:szCs w:val="22"/>
        </w:rPr>
      </w:pPr>
    </w:p>
    <w:p w14:paraId="4E7B66D4" w14:textId="32F17F23" w:rsidR="00A87E57" w:rsidRPr="000D3631" w:rsidRDefault="00554CEE">
      <w:pPr>
        <w:pStyle w:val="Sangra3detindependiente"/>
        <w:spacing w:line="100" w:lineRule="atLeast"/>
        <w:ind w:left="708"/>
        <w:rPr>
          <w:sz w:val="22"/>
          <w:szCs w:val="22"/>
        </w:rPr>
      </w:pPr>
      <w:r>
        <w:rPr>
          <w:sz w:val="22"/>
          <w:szCs w:val="22"/>
        </w:rPr>
        <w:t>La adquisición de Equipamiento de cultivo se ejecuta a</w:t>
      </w:r>
      <w:r w:rsidR="006B75A8">
        <w:rPr>
          <w:sz w:val="22"/>
          <w:szCs w:val="22"/>
        </w:rPr>
        <w:t xml:space="preserve">ntes de la </w:t>
      </w:r>
      <w:r w:rsidR="006B75A8" w:rsidRPr="006B75A8">
        <w:rPr>
          <w:b/>
          <w:bCs/>
          <w:sz w:val="22"/>
          <w:szCs w:val="22"/>
        </w:rPr>
        <w:t>distribución de los productos</w:t>
      </w:r>
      <w:r w:rsidR="000D3631">
        <w:rPr>
          <w:b/>
          <w:bCs/>
          <w:sz w:val="22"/>
          <w:szCs w:val="22"/>
        </w:rPr>
        <w:t xml:space="preserve">, </w:t>
      </w:r>
      <w:r w:rsidR="000D3631">
        <w:rPr>
          <w:sz w:val="22"/>
          <w:szCs w:val="22"/>
        </w:rPr>
        <w:t xml:space="preserve">el resultado final es la constancia de pedido o </w:t>
      </w:r>
      <w:r w:rsidR="0095631B">
        <w:rPr>
          <w:sz w:val="22"/>
          <w:szCs w:val="22"/>
        </w:rPr>
        <w:t>la recepción de los materiales o-y productos para su pronta utilización.</w:t>
      </w:r>
    </w:p>
    <w:p w14:paraId="76A3E622" w14:textId="77777777" w:rsidR="00554CEE" w:rsidRDefault="00554CEE">
      <w:pPr>
        <w:pStyle w:val="Sangra3detindependiente"/>
        <w:spacing w:line="100" w:lineRule="atLeast"/>
        <w:ind w:left="708"/>
      </w:pPr>
    </w:p>
    <w:p w14:paraId="62E4B2C9" w14:textId="77777777" w:rsidR="00F5760F" w:rsidRDefault="00F5760F">
      <w:pPr>
        <w:pStyle w:val="Sangra3detindependiente"/>
        <w:spacing w:line="100" w:lineRule="atLeast"/>
        <w:ind w:left="708"/>
      </w:pPr>
    </w:p>
    <w:p w14:paraId="62E4B2CA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14:paraId="62E4B2CB" w14:textId="77777777" w:rsidR="00F5760F" w:rsidRDefault="00F5760F">
      <w:pPr>
        <w:pStyle w:val="Predeterminado"/>
      </w:pPr>
    </w:p>
    <w:p w14:paraId="62E4B2CC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  <w:rPr>
          <w:rFonts w:cs="Arial"/>
          <w:sz w:val="22"/>
          <w:szCs w:val="22"/>
          <w:lang w:val="es-ES"/>
        </w:rPr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14:paraId="29B61E81" w14:textId="77777777" w:rsidR="0095631B" w:rsidRPr="0095631B" w:rsidRDefault="0095631B" w:rsidP="0095631B">
      <w:pPr>
        <w:pStyle w:val="Cuerpodetexto"/>
        <w:rPr>
          <w:lang w:eastAsia="en-US"/>
        </w:rPr>
      </w:pPr>
    </w:p>
    <w:p w14:paraId="62E4B2CD" w14:textId="77777777" w:rsidR="00F5760F" w:rsidRDefault="00AE5EBC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 xml:space="preserve">El presente documento hace referencia a los siguientes documentos: </w:t>
      </w:r>
    </w:p>
    <w:p w14:paraId="62E4B2CE" w14:textId="77777777" w:rsidR="00F5760F" w:rsidRDefault="00F5760F">
      <w:pPr>
        <w:pStyle w:val="Predeterminado"/>
      </w:pPr>
    </w:p>
    <w:p w14:paraId="62E4B2CF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Documento Visión del Negocio. </w:t>
      </w:r>
    </w:p>
    <w:p w14:paraId="62E4B2D0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Descripción de la Organización</w:t>
      </w:r>
    </w:p>
    <w:p w14:paraId="62E4B2D1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Objetivos estratégicos de negocio.</w:t>
      </w:r>
    </w:p>
    <w:p w14:paraId="62E4B2D2" w14:textId="77777777" w:rsidR="00F5760F" w:rsidRDefault="00AE5EBC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14:paraId="62E4B2D3" w14:textId="77777777" w:rsidR="00F5760F" w:rsidRDefault="00F5760F">
      <w:pPr>
        <w:pStyle w:val="Predeterminado"/>
        <w:widowControl w:val="0"/>
        <w:ind w:left="708"/>
      </w:pPr>
    </w:p>
    <w:p w14:paraId="62E4B2D4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14:paraId="62E4B2D5" w14:textId="77777777" w:rsidR="00F5760F" w:rsidRDefault="00AE5EBC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14:paraId="62E4B2D6" w14:textId="77777777" w:rsidR="00F5760F" w:rsidRDefault="00F5760F">
      <w:pPr>
        <w:pStyle w:val="Predeterminado"/>
        <w:widowControl w:val="0"/>
        <w:ind w:left="708"/>
        <w:jc w:val="both"/>
      </w:pPr>
    </w:p>
    <w:p w14:paraId="62E4B2D7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r>
        <w:rPr>
          <w:rFonts w:cs="Arial"/>
          <w:lang w:val="es-ES"/>
        </w:rPr>
        <w:t xml:space="preserve">Empeñar </w:t>
      </w:r>
      <w:r w:rsidR="00404359">
        <w:rPr>
          <w:rFonts w:cs="Arial"/>
          <w:lang w:val="es-ES"/>
        </w:rPr>
        <w:t>Artefacto</w:t>
      </w:r>
    </w:p>
    <w:p w14:paraId="62E4B2D8" w14:textId="77777777" w:rsidR="00F5760F" w:rsidRDefault="00F5760F">
      <w:pPr>
        <w:pStyle w:val="Predeterminado"/>
      </w:pPr>
    </w:p>
    <w:p w14:paraId="62E4B2D9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14:paraId="407D5A01" w14:textId="77777777" w:rsidR="00A32483" w:rsidRDefault="00A32483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32E46CF5" w14:textId="73BCF026" w:rsidR="00A32483" w:rsidRDefault="00A32483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El proceso de Adquisición de equipamientos de cultivo se inicia cuando el encargado de cultivo presenta una </w:t>
      </w:r>
      <w:r w:rsidR="00F26839">
        <w:rPr>
          <w:rFonts w:ascii="Arial" w:hAnsi="Arial" w:cs="Arial"/>
          <w:bCs/>
          <w:sz w:val="22"/>
          <w:szCs w:val="22"/>
        </w:rPr>
        <w:t xml:space="preserve">necesidad en su </w:t>
      </w:r>
      <w:r w:rsidR="0064437D">
        <w:rPr>
          <w:rFonts w:ascii="Arial" w:hAnsi="Arial" w:cs="Arial"/>
          <w:bCs/>
          <w:sz w:val="22"/>
          <w:szCs w:val="22"/>
        </w:rPr>
        <w:t>área (</w:t>
      </w:r>
      <w:r w:rsidR="00F26839">
        <w:rPr>
          <w:rFonts w:ascii="Arial" w:hAnsi="Arial" w:cs="Arial"/>
          <w:bCs/>
          <w:sz w:val="22"/>
          <w:szCs w:val="22"/>
        </w:rPr>
        <w:t>macetas, sustrato, pesticidas,</w:t>
      </w:r>
      <w:r w:rsidR="0064437D">
        <w:rPr>
          <w:rFonts w:ascii="Arial" w:hAnsi="Arial" w:cs="Arial"/>
          <w:bCs/>
          <w:sz w:val="22"/>
          <w:szCs w:val="22"/>
        </w:rPr>
        <w:t xml:space="preserve"> etc.</w:t>
      </w:r>
      <w:r w:rsidR="00F26839">
        <w:rPr>
          <w:rFonts w:ascii="Arial" w:hAnsi="Arial" w:cs="Arial"/>
          <w:bCs/>
          <w:sz w:val="22"/>
          <w:szCs w:val="22"/>
        </w:rPr>
        <w:t xml:space="preserve">), por lo que </w:t>
      </w:r>
      <w:r w:rsidR="0064437D">
        <w:rPr>
          <w:rFonts w:ascii="Arial" w:hAnsi="Arial" w:cs="Arial"/>
          <w:bCs/>
          <w:sz w:val="22"/>
          <w:szCs w:val="22"/>
        </w:rPr>
        <w:t>contacta con la encargada de compras para contactar con los proveedores y realizar la compra de los materiales</w:t>
      </w:r>
    </w:p>
    <w:p w14:paraId="62E4B2DB" w14:textId="77777777" w:rsidR="00F5760F" w:rsidRDefault="00F5760F">
      <w:pPr>
        <w:pStyle w:val="Sangra2detindependiente"/>
        <w:spacing w:line="100" w:lineRule="atLeast"/>
        <w:ind w:left="709"/>
        <w:jc w:val="both"/>
      </w:pPr>
    </w:p>
    <w:p w14:paraId="62E4B2DC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t>Objetivos</w:t>
      </w:r>
    </w:p>
    <w:p w14:paraId="62E4B2DD" w14:textId="0464E7DA" w:rsidR="00F5760F" w:rsidRDefault="0022206A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El vivero “Power-Plant” requiere de un sistema automatizado y escalable que permita </w:t>
      </w:r>
      <w:r w:rsidR="006F0D32">
        <w:rPr>
          <w:rFonts w:ascii="Arial" w:hAnsi="Arial" w:cs="Arial"/>
          <w:bCs/>
          <w:sz w:val="22"/>
          <w:szCs w:val="22"/>
        </w:rPr>
        <w:t xml:space="preserve">hacer seguimiento a </w:t>
      </w:r>
      <w:r w:rsidR="00461BEA">
        <w:rPr>
          <w:rFonts w:ascii="Arial" w:hAnsi="Arial" w:cs="Arial"/>
          <w:bCs/>
          <w:sz w:val="22"/>
          <w:szCs w:val="22"/>
        </w:rPr>
        <w:t xml:space="preserve">los materiales </w:t>
      </w:r>
      <w:proofErr w:type="gramStart"/>
      <w:r w:rsidR="00461BEA">
        <w:rPr>
          <w:rFonts w:ascii="Arial" w:hAnsi="Arial" w:cs="Arial"/>
          <w:bCs/>
          <w:sz w:val="22"/>
          <w:szCs w:val="22"/>
        </w:rPr>
        <w:t>disponibles(</w:t>
      </w:r>
      <w:proofErr w:type="gramEnd"/>
      <w:r w:rsidR="00461BEA">
        <w:rPr>
          <w:rFonts w:ascii="Arial" w:hAnsi="Arial" w:cs="Arial"/>
          <w:bCs/>
          <w:sz w:val="22"/>
          <w:szCs w:val="22"/>
        </w:rPr>
        <w:t xml:space="preserve">Stock) poder generar un reporte de manera digital, ya que esta se </w:t>
      </w:r>
      <w:proofErr w:type="spellStart"/>
      <w:r w:rsidR="00461BEA">
        <w:rPr>
          <w:rFonts w:ascii="Arial" w:hAnsi="Arial" w:cs="Arial"/>
          <w:bCs/>
          <w:sz w:val="22"/>
          <w:szCs w:val="22"/>
        </w:rPr>
        <w:t>hacia</w:t>
      </w:r>
      <w:proofErr w:type="spellEnd"/>
      <w:r w:rsidR="00461BEA">
        <w:rPr>
          <w:rFonts w:ascii="Arial" w:hAnsi="Arial" w:cs="Arial"/>
          <w:bCs/>
          <w:sz w:val="22"/>
          <w:szCs w:val="22"/>
        </w:rPr>
        <w:t xml:space="preserve"> de manera física, dando por resultado malos datos del requerimiento o la perdida de esta hoja de requerimiento</w:t>
      </w:r>
      <w:r w:rsidR="008F79D4">
        <w:rPr>
          <w:rFonts w:ascii="Arial" w:hAnsi="Arial" w:cs="Arial"/>
          <w:bCs/>
          <w:sz w:val="22"/>
          <w:szCs w:val="22"/>
        </w:rPr>
        <w:t>.</w:t>
      </w:r>
    </w:p>
    <w:p w14:paraId="1739478B" w14:textId="4BCA710D" w:rsidR="003E2B6B" w:rsidRDefault="003E2B6B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Además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que obviamente este formato presenta un gasto que se podría ahorrar el negocio</w:t>
      </w:r>
    </w:p>
    <w:p w14:paraId="7DECF262" w14:textId="77777777" w:rsidR="00B07878" w:rsidRDefault="00B07878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</w:p>
    <w:p w14:paraId="6A5B976D" w14:textId="2A743B38" w:rsidR="00B07878" w:rsidRDefault="00B07878">
      <w:pPr>
        <w:pStyle w:val="Predeterminado"/>
        <w:tabs>
          <w:tab w:val="left" w:pos="1287"/>
        </w:tabs>
        <w:ind w:left="567" w:right="1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Veamos algunos objetivos presentes:</w:t>
      </w:r>
    </w:p>
    <w:p w14:paraId="18CD5A89" w14:textId="77777777" w:rsidR="00B07878" w:rsidRDefault="00B07878">
      <w:pPr>
        <w:pStyle w:val="Predeterminado"/>
        <w:tabs>
          <w:tab w:val="left" w:pos="1287"/>
        </w:tabs>
        <w:ind w:left="567" w:right="18"/>
        <w:jc w:val="both"/>
      </w:pPr>
    </w:p>
    <w:p w14:paraId="58B22E07" w14:textId="77777777" w:rsidR="003E2B6B" w:rsidRDefault="003E2B6B" w:rsidP="003E2B6B">
      <w:pPr>
        <w:pStyle w:val="Prrafodelista"/>
        <w:numPr>
          <w:ilvl w:val="0"/>
          <w:numId w:val="8"/>
        </w:numPr>
        <w:spacing w:after="0" w:line="240" w:lineRule="auto"/>
      </w:pPr>
      <w:r>
        <w:t>Reducir en un 90% los costos en la impresión de Documentos Para el mes de Julio del 2025.</w:t>
      </w:r>
    </w:p>
    <w:p w14:paraId="469CAB4B" w14:textId="77777777" w:rsidR="003E2B6B" w:rsidRDefault="003E2B6B" w:rsidP="003E2B6B">
      <w:pPr>
        <w:pStyle w:val="Prrafodelista"/>
        <w:numPr>
          <w:ilvl w:val="0"/>
          <w:numId w:val="8"/>
        </w:numPr>
        <w:spacing w:after="0" w:line="240" w:lineRule="auto"/>
      </w:pPr>
      <w:r>
        <w:t>Reducir en un 95% el Deterioro de los Documentos físicos para el mes de agosto del 2025.</w:t>
      </w:r>
    </w:p>
    <w:p w14:paraId="0364338B" w14:textId="77777777" w:rsidR="003E2B6B" w:rsidRDefault="003E2B6B" w:rsidP="003E2B6B">
      <w:pPr>
        <w:pStyle w:val="Prrafodelista"/>
        <w:numPr>
          <w:ilvl w:val="0"/>
          <w:numId w:val="8"/>
        </w:numPr>
        <w:spacing w:after="0" w:line="240" w:lineRule="auto"/>
      </w:pPr>
      <w:r>
        <w:t>Reducir en un 90% los errores en la inserción de datos de los documentos para el mes de noviembre del 2025</w:t>
      </w:r>
    </w:p>
    <w:p w14:paraId="62E4B2E0" w14:textId="77777777" w:rsidR="00F5760F" w:rsidRDefault="00F5760F">
      <w:pPr>
        <w:pStyle w:val="Predeterminado"/>
        <w:tabs>
          <w:tab w:val="left" w:pos="1428"/>
        </w:tabs>
        <w:ind w:left="708" w:right="18"/>
      </w:pPr>
    </w:p>
    <w:p w14:paraId="62E4B2E1" w14:textId="77777777" w:rsidR="00F5760F" w:rsidRDefault="00AE5EBC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32" w:name="_Toc83967852"/>
      <w:bookmarkStart w:id="33" w:name="_Toc83963337"/>
      <w:bookmarkStart w:id="34" w:name="_Toc83963270"/>
      <w:bookmarkStart w:id="35" w:name="_Toc84608864"/>
      <w:bookmarkEnd w:id="32"/>
      <w:bookmarkEnd w:id="33"/>
      <w:bookmarkEnd w:id="34"/>
      <w:bookmarkEnd w:id="35"/>
      <w:r>
        <w:rPr>
          <w:rFonts w:cs="Arial"/>
          <w:lang w:val="es-ES"/>
        </w:rPr>
        <w:t>Flujos de Trabajo</w:t>
      </w:r>
    </w:p>
    <w:p w14:paraId="62E4B2E2" w14:textId="77777777" w:rsidR="00F5760F" w:rsidRDefault="00AE5EBC">
      <w:pPr>
        <w:pStyle w:val="Encabezado2"/>
        <w:numPr>
          <w:ilvl w:val="1"/>
          <w:numId w:val="2"/>
        </w:numPr>
        <w:spacing w:before="0" w:after="0" w:line="100" w:lineRule="atLeast"/>
        <w:ind w:left="426" w:hanging="720"/>
        <w:jc w:val="both"/>
      </w:pPr>
      <w:bookmarkStart w:id="36" w:name="_Toc83967853"/>
      <w:bookmarkStart w:id="37" w:name="_Toc83963338"/>
      <w:bookmarkStart w:id="38" w:name="_Toc83963271"/>
      <w:bookmarkStart w:id="39" w:name="_Toc84608865"/>
      <w:bookmarkEnd w:id="36"/>
      <w:bookmarkEnd w:id="37"/>
      <w:bookmarkEnd w:id="38"/>
      <w:bookmarkEnd w:id="39"/>
      <w:r>
        <w:rPr>
          <w:rFonts w:cs="Arial"/>
          <w:sz w:val="22"/>
          <w:szCs w:val="22"/>
          <w:lang w:val="es-ES"/>
        </w:rPr>
        <w:t>Flujo básico</w:t>
      </w:r>
    </w:p>
    <w:p w14:paraId="17B1A454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bookmarkStart w:id="40" w:name="_Toc83967854"/>
      <w:bookmarkStart w:id="41" w:name="_Toc83963339"/>
      <w:bookmarkStart w:id="42" w:name="_Toc83963277"/>
      <w:bookmarkStart w:id="43" w:name="_Toc84608866"/>
      <w:r>
        <w:rPr>
          <w:sz w:val="24"/>
          <w:szCs w:val="24"/>
        </w:rPr>
        <w:t xml:space="preserve">El Encargado de cultivo </w:t>
      </w:r>
      <w:r>
        <w:rPr>
          <w:sz w:val="24"/>
          <w:szCs w:val="24"/>
          <w:shd w:val="clear" w:color="auto" w:fill="00FFFF"/>
        </w:rPr>
        <w:t>genera</w:t>
      </w:r>
      <w:r>
        <w:rPr>
          <w:sz w:val="24"/>
          <w:szCs w:val="24"/>
        </w:rPr>
        <w:t xml:space="preserve"> un documento de Requerimiento</w:t>
      </w:r>
    </w:p>
    <w:p w14:paraId="14F9EF15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Encargado de cultivo </w:t>
      </w:r>
      <w:r>
        <w:rPr>
          <w:sz w:val="24"/>
          <w:szCs w:val="24"/>
          <w:shd w:val="clear" w:color="auto" w:fill="00FFFF"/>
        </w:rPr>
        <w:t>envía</w:t>
      </w:r>
      <w:r>
        <w:rPr>
          <w:sz w:val="24"/>
          <w:szCs w:val="24"/>
        </w:rPr>
        <w:t xml:space="preserve"> la lista de proveedores</w:t>
      </w:r>
    </w:p>
    <w:p w14:paraId="5355A476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encargado de compras </w:t>
      </w:r>
      <w:r>
        <w:rPr>
          <w:sz w:val="24"/>
          <w:szCs w:val="24"/>
          <w:shd w:val="clear" w:color="auto" w:fill="00FFFF"/>
        </w:rPr>
        <w:t>recibe</w:t>
      </w:r>
      <w:r>
        <w:rPr>
          <w:sz w:val="24"/>
          <w:szCs w:val="24"/>
        </w:rPr>
        <w:t xml:space="preserve"> el documento de requerimiento</w:t>
      </w:r>
    </w:p>
    <w:p w14:paraId="179326AD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encargado de compras </w:t>
      </w:r>
      <w:r>
        <w:rPr>
          <w:sz w:val="24"/>
          <w:szCs w:val="24"/>
          <w:shd w:val="clear" w:color="auto" w:fill="00FFFF"/>
        </w:rPr>
        <w:t>recibe</w:t>
      </w:r>
      <w:r>
        <w:rPr>
          <w:sz w:val="24"/>
          <w:szCs w:val="24"/>
        </w:rPr>
        <w:t xml:space="preserve"> la lista de proveedores</w:t>
      </w:r>
    </w:p>
    <w:p w14:paraId="033F6C3B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encargado de compras </w:t>
      </w:r>
      <w:r>
        <w:rPr>
          <w:sz w:val="24"/>
          <w:szCs w:val="24"/>
          <w:shd w:val="clear" w:color="auto" w:fill="00FFFF"/>
        </w:rPr>
        <w:t>genera</w:t>
      </w:r>
      <w:r>
        <w:rPr>
          <w:sz w:val="24"/>
          <w:szCs w:val="24"/>
        </w:rPr>
        <w:t xml:space="preserve"> una hoja de pedido</w:t>
      </w:r>
    </w:p>
    <w:p w14:paraId="3327BB72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encargado de compras </w:t>
      </w:r>
      <w:r>
        <w:rPr>
          <w:sz w:val="24"/>
          <w:szCs w:val="24"/>
          <w:shd w:val="clear" w:color="auto" w:fill="00FFFF"/>
        </w:rPr>
        <w:t>envía</w:t>
      </w:r>
      <w:r>
        <w:rPr>
          <w:sz w:val="24"/>
          <w:szCs w:val="24"/>
        </w:rPr>
        <w:t xml:space="preserve"> la hoja de pedido</w:t>
      </w:r>
    </w:p>
    <w:p w14:paraId="164EDE1C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Proveedor </w:t>
      </w:r>
      <w:r>
        <w:rPr>
          <w:sz w:val="24"/>
          <w:szCs w:val="24"/>
          <w:shd w:val="clear" w:color="auto" w:fill="00FFFF"/>
        </w:rPr>
        <w:t>recibe</w:t>
      </w:r>
      <w:r>
        <w:rPr>
          <w:sz w:val="24"/>
          <w:szCs w:val="24"/>
        </w:rPr>
        <w:t xml:space="preserve"> la hoja de pedido</w:t>
      </w:r>
    </w:p>
    <w:p w14:paraId="6AAB8C8B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Proveedor </w:t>
      </w:r>
      <w:r>
        <w:rPr>
          <w:sz w:val="24"/>
          <w:szCs w:val="24"/>
          <w:shd w:val="clear" w:color="auto" w:fill="00FFFF"/>
        </w:rPr>
        <w:t>genera</w:t>
      </w:r>
      <w:r>
        <w:rPr>
          <w:sz w:val="24"/>
          <w:szCs w:val="24"/>
        </w:rPr>
        <w:t xml:space="preserve"> una factura</w:t>
      </w:r>
    </w:p>
    <w:p w14:paraId="523BAF6D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Proveedor </w:t>
      </w:r>
      <w:r>
        <w:rPr>
          <w:sz w:val="24"/>
          <w:szCs w:val="24"/>
          <w:shd w:val="clear" w:color="auto" w:fill="00FFFF"/>
        </w:rPr>
        <w:t>envía</w:t>
      </w:r>
      <w:r>
        <w:rPr>
          <w:sz w:val="24"/>
          <w:szCs w:val="24"/>
        </w:rPr>
        <w:t xml:space="preserve"> la factura</w:t>
      </w:r>
    </w:p>
    <w:p w14:paraId="56C5B6E6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 xml:space="preserve">El encargado de compras </w:t>
      </w:r>
      <w:r>
        <w:rPr>
          <w:sz w:val="24"/>
          <w:szCs w:val="24"/>
          <w:shd w:val="clear" w:color="auto" w:fill="00FFFF"/>
        </w:rPr>
        <w:t>recibe</w:t>
      </w:r>
      <w:r>
        <w:rPr>
          <w:sz w:val="24"/>
          <w:szCs w:val="24"/>
        </w:rPr>
        <w:t xml:space="preserve"> la factura</w:t>
      </w:r>
    </w:p>
    <w:p w14:paraId="7A066846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>El encargado de compras paga la factura</w:t>
      </w:r>
    </w:p>
    <w:p w14:paraId="62DB33A6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>El encargado de compras recoge el pedido</w:t>
      </w:r>
    </w:p>
    <w:p w14:paraId="0E5948A4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>El encargado de compras envía los productos al almacenero</w:t>
      </w:r>
    </w:p>
    <w:p w14:paraId="12446D2F" w14:textId="77777777" w:rsidR="008362F9" w:rsidRDefault="008362F9" w:rsidP="008362F9">
      <w:pPr>
        <w:pStyle w:val="Prrafodelista"/>
        <w:numPr>
          <w:ilvl w:val="0"/>
          <w:numId w:val="10"/>
        </w:numPr>
        <w:spacing w:after="0" w:line="240" w:lineRule="auto"/>
      </w:pPr>
      <w:r>
        <w:rPr>
          <w:sz w:val="24"/>
          <w:szCs w:val="24"/>
        </w:rPr>
        <w:t>El almacenero recibe los productos</w:t>
      </w:r>
    </w:p>
    <w:p w14:paraId="62E4B2F9" w14:textId="00F42E3D" w:rsidR="00F5760F" w:rsidRDefault="008362F9" w:rsidP="008362F9">
      <w:pPr>
        <w:pStyle w:val="Predeterminado"/>
        <w:numPr>
          <w:ilvl w:val="0"/>
          <w:numId w:val="10"/>
        </w:numPr>
        <w:jc w:val="both"/>
      </w:pPr>
      <w:r>
        <w:t xml:space="preserve">El almacenero </w:t>
      </w:r>
      <w:r>
        <w:rPr>
          <w:shd w:val="clear" w:color="auto" w:fill="00FFFF"/>
        </w:rPr>
        <w:t>actualiza</w:t>
      </w:r>
      <w:r>
        <w:t xml:space="preserve"> la hoja de inventario</w:t>
      </w:r>
    </w:p>
    <w:p w14:paraId="7F2A0E06" w14:textId="77777777" w:rsidR="008362F9" w:rsidRDefault="008362F9" w:rsidP="008362F9">
      <w:pPr>
        <w:pStyle w:val="Predeterminado"/>
        <w:jc w:val="both"/>
      </w:pPr>
    </w:p>
    <w:bookmarkEnd w:id="40"/>
    <w:bookmarkEnd w:id="41"/>
    <w:bookmarkEnd w:id="42"/>
    <w:bookmarkEnd w:id="43"/>
    <w:p w14:paraId="62E4B2FA" w14:textId="77777777" w:rsidR="00F5760F" w:rsidRDefault="00AE5EBC" w:rsidP="008362F9">
      <w:pPr>
        <w:pStyle w:val="Predeterminado"/>
        <w:numPr>
          <w:ilvl w:val="1"/>
          <w:numId w:val="10"/>
        </w:numPr>
        <w:jc w:val="both"/>
      </w:pPr>
      <w:r>
        <w:rPr>
          <w:rFonts w:ascii="Arial" w:hAnsi="Arial" w:cs="Arial"/>
          <w:b/>
          <w:sz w:val="22"/>
          <w:szCs w:val="22"/>
        </w:rPr>
        <w:t>Flujos alternativos</w:t>
      </w:r>
    </w:p>
    <w:p w14:paraId="62E4B309" w14:textId="77777777" w:rsidR="00CF079A" w:rsidRDefault="00CF079A" w:rsidP="0024465E">
      <w:pPr>
        <w:pStyle w:val="Predeterminado"/>
        <w:ind w:left="1134"/>
        <w:jc w:val="both"/>
        <w:rPr>
          <w:rFonts w:ascii="Arial" w:hAnsi="Arial" w:cs="Arial"/>
          <w:sz w:val="22"/>
          <w:szCs w:val="22"/>
        </w:rPr>
      </w:pPr>
    </w:p>
    <w:p w14:paraId="2F6CEED8" w14:textId="06641220" w:rsidR="0043663B" w:rsidRDefault="0043663B" w:rsidP="0043663B">
      <w:pPr>
        <w:pStyle w:val="Predeterminad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>En el paso 2 si no se encuentran proveedores, se procede a registrar nuevos proveedores y el flujo continuo al paso 3</w:t>
      </w:r>
    </w:p>
    <w:p w14:paraId="5A649BAC" w14:textId="15FC804F" w:rsidR="0043663B" w:rsidRDefault="0043663B" w:rsidP="0043663B">
      <w:pPr>
        <w:pStyle w:val="Predeterminad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 xml:space="preserve">En el paso 15 si el almacenero verifica que el producto es </w:t>
      </w:r>
      <w:proofErr w:type="gramStart"/>
      <w:r>
        <w:rPr>
          <w:rFonts w:ascii="Arial" w:hAnsi="Arial" w:cs="Arial"/>
          <w:sz w:val="22"/>
          <w:szCs w:val="22"/>
        </w:rPr>
        <w:t>nuevo ,</w:t>
      </w:r>
      <w:proofErr w:type="gramEnd"/>
      <w:r>
        <w:rPr>
          <w:rFonts w:ascii="Arial" w:hAnsi="Arial" w:cs="Arial"/>
          <w:sz w:val="22"/>
          <w:szCs w:val="22"/>
        </w:rPr>
        <w:t xml:space="preserve"> procede a registrarlo en el sistema como nuevo y luego el flujo continua</w:t>
      </w:r>
    </w:p>
    <w:p w14:paraId="62E4B30A" w14:textId="77777777" w:rsidR="00F5760F" w:rsidRDefault="00AE5EBC">
      <w:pPr>
        <w:pStyle w:val="Predeterminado"/>
        <w:jc w:val="both"/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</w:p>
    <w:p w14:paraId="62E4B30B" w14:textId="77777777" w:rsidR="00F5760F" w:rsidRDefault="00F5760F">
      <w:pPr>
        <w:pStyle w:val="Predeterminado"/>
        <w:ind w:left="1134"/>
        <w:jc w:val="both"/>
      </w:pPr>
    </w:p>
    <w:p w14:paraId="62E4B30C" w14:textId="77777777" w:rsidR="00F5760F" w:rsidRDefault="00AE5EBC" w:rsidP="008362F9">
      <w:pPr>
        <w:pStyle w:val="Encabezado1"/>
        <w:numPr>
          <w:ilvl w:val="0"/>
          <w:numId w:val="10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5"/>
      <w:bookmarkStart w:id="45" w:name="_Toc83963340"/>
      <w:bookmarkStart w:id="46" w:name="_Toc83963279"/>
      <w:bookmarkStart w:id="47" w:name="_Toc84608867"/>
      <w:bookmarkEnd w:id="44"/>
      <w:bookmarkEnd w:id="45"/>
      <w:bookmarkEnd w:id="46"/>
      <w:bookmarkEnd w:id="47"/>
      <w:r>
        <w:rPr>
          <w:rFonts w:cs="Arial"/>
          <w:lang w:val="es-ES"/>
        </w:rPr>
        <w:t>Categoría</w:t>
      </w:r>
    </w:p>
    <w:p w14:paraId="62E4B30D" w14:textId="77777777" w:rsidR="00632F6C" w:rsidRPr="00632F6C" w:rsidRDefault="00632F6C" w:rsidP="00632F6C">
      <w:pPr>
        <w:pStyle w:val="Cuerpodetexto"/>
        <w:rPr>
          <w:lang w:eastAsia="en-US"/>
        </w:rPr>
      </w:pPr>
    </w:p>
    <w:p w14:paraId="62E4B30E" w14:textId="77777777" w:rsidR="00F5760F" w:rsidRDefault="00AE5EBC">
      <w:pPr>
        <w:pStyle w:val="Encabezado2"/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14:paraId="62E4B30F" w14:textId="77777777" w:rsidR="00F5760F" w:rsidRDefault="00F5760F">
      <w:pPr>
        <w:pStyle w:val="Predeterminado"/>
      </w:pPr>
    </w:p>
    <w:p w14:paraId="62E4B310" w14:textId="77777777" w:rsidR="00F5760F" w:rsidRDefault="00AE5EBC" w:rsidP="008362F9">
      <w:pPr>
        <w:pStyle w:val="Encabezado1"/>
        <w:numPr>
          <w:ilvl w:val="0"/>
          <w:numId w:val="10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8" w:name="_Toc83967857"/>
      <w:bookmarkStart w:id="49" w:name="_Toc83963342"/>
      <w:bookmarkStart w:id="50" w:name="_Toc83963281"/>
      <w:bookmarkStart w:id="51" w:name="_Toc84608869"/>
      <w:bookmarkEnd w:id="48"/>
      <w:bookmarkEnd w:id="49"/>
      <w:bookmarkEnd w:id="50"/>
      <w:bookmarkEnd w:id="51"/>
      <w:r>
        <w:rPr>
          <w:rFonts w:cs="Arial"/>
          <w:lang w:val="es-ES"/>
        </w:rPr>
        <w:t>Gestor del proceso</w:t>
      </w:r>
    </w:p>
    <w:p w14:paraId="62E4B311" w14:textId="77777777" w:rsidR="00632F6C" w:rsidRPr="00632F6C" w:rsidRDefault="00632F6C" w:rsidP="00632F6C">
      <w:pPr>
        <w:pStyle w:val="Cuerpodetexto"/>
        <w:rPr>
          <w:lang w:eastAsia="en-US"/>
        </w:rPr>
      </w:pPr>
    </w:p>
    <w:p w14:paraId="62E4B313" w14:textId="2EDCD4A6" w:rsidR="00632F6C" w:rsidRDefault="0043663B" w:rsidP="00632F6C">
      <w:pPr>
        <w:pStyle w:val="Cuerpodetexto"/>
        <w:rPr>
          <w:lang w:val="es-PE" w:eastAsia="en-US"/>
        </w:rPr>
      </w:pPr>
      <w:r>
        <w:rPr>
          <w:lang w:val="es-PE" w:eastAsia="en-US"/>
        </w:rPr>
        <w:t>Encargado de Cultivo</w:t>
      </w:r>
    </w:p>
    <w:p w14:paraId="62E4B314" w14:textId="77777777" w:rsidR="00632F6C" w:rsidRDefault="00632F6C" w:rsidP="00632F6C">
      <w:pPr>
        <w:pStyle w:val="Cuerpodetexto"/>
        <w:rPr>
          <w:lang w:val="es-PE" w:eastAsia="en-US"/>
        </w:rPr>
      </w:pPr>
    </w:p>
    <w:p w14:paraId="62E4B315" w14:textId="77777777" w:rsidR="00632F6C" w:rsidRDefault="00632F6C" w:rsidP="00632F6C">
      <w:pPr>
        <w:pStyle w:val="Cuerpodetexto"/>
        <w:rPr>
          <w:lang w:val="es-PE" w:eastAsia="en-US"/>
        </w:rPr>
      </w:pPr>
    </w:p>
    <w:p w14:paraId="49845C36" w14:textId="77777777" w:rsidR="00D84455" w:rsidRDefault="00D84455" w:rsidP="00632F6C">
      <w:pPr>
        <w:pStyle w:val="Cuerpodetexto"/>
        <w:rPr>
          <w:lang w:val="es-PE" w:eastAsia="en-US"/>
        </w:rPr>
      </w:pPr>
    </w:p>
    <w:p w14:paraId="24240E7C" w14:textId="77777777" w:rsidR="00D84455" w:rsidRDefault="00D84455" w:rsidP="00632F6C">
      <w:pPr>
        <w:pStyle w:val="Cuerpodetexto"/>
        <w:rPr>
          <w:lang w:val="es-PE" w:eastAsia="en-US"/>
        </w:rPr>
      </w:pPr>
    </w:p>
    <w:p w14:paraId="0F735713" w14:textId="77777777" w:rsidR="00D84455" w:rsidRDefault="00D84455" w:rsidP="00632F6C">
      <w:pPr>
        <w:pStyle w:val="Cuerpodetexto"/>
        <w:rPr>
          <w:lang w:val="es-PE" w:eastAsia="en-US"/>
        </w:rPr>
      </w:pPr>
    </w:p>
    <w:p w14:paraId="6EC6D7C1" w14:textId="77777777" w:rsidR="00D84455" w:rsidRDefault="00D84455" w:rsidP="00632F6C">
      <w:pPr>
        <w:pStyle w:val="Cuerpodetexto"/>
        <w:rPr>
          <w:lang w:val="es-PE" w:eastAsia="en-US"/>
        </w:rPr>
      </w:pPr>
    </w:p>
    <w:p w14:paraId="61218C96" w14:textId="77777777" w:rsidR="00D84455" w:rsidRPr="00632F6C" w:rsidRDefault="00D84455" w:rsidP="00632F6C">
      <w:pPr>
        <w:pStyle w:val="Cuerpodetexto"/>
        <w:rPr>
          <w:lang w:val="es-PE" w:eastAsia="en-US"/>
        </w:rPr>
      </w:pPr>
    </w:p>
    <w:p w14:paraId="62E4B316" w14:textId="77777777" w:rsidR="00F5760F" w:rsidRDefault="00F5760F">
      <w:pPr>
        <w:pStyle w:val="Predeterminado"/>
      </w:pPr>
    </w:p>
    <w:p w14:paraId="62E4B31B" w14:textId="5F1B42D6" w:rsidR="007E7DBF" w:rsidRPr="00D84455" w:rsidRDefault="007E7DBF" w:rsidP="007E7DBF">
      <w:pPr>
        <w:rPr>
          <w:rFonts w:ascii="Arial" w:hAnsi="Arial" w:cs="Arial"/>
          <w:b/>
          <w:lang w:val="en-US" w:eastAsia="en-US"/>
        </w:rPr>
      </w:pPr>
      <w:proofErr w:type="spellStart"/>
      <w:r>
        <w:rPr>
          <w:rFonts w:ascii="Arial" w:hAnsi="Arial" w:cs="Arial"/>
          <w:b/>
          <w:lang w:val="en-US" w:eastAsia="en-US"/>
        </w:rPr>
        <w:t>D</w:t>
      </w:r>
      <w:r w:rsidRPr="00361023">
        <w:rPr>
          <w:rFonts w:ascii="Arial" w:hAnsi="Arial" w:cs="Arial"/>
          <w:b/>
          <w:lang w:val="en-US" w:eastAsia="en-US"/>
        </w:rPr>
        <w:t>iagrama</w:t>
      </w:r>
      <w:proofErr w:type="spellEnd"/>
      <w:r w:rsidRPr="00361023">
        <w:rPr>
          <w:rFonts w:ascii="Arial" w:hAnsi="Arial" w:cs="Arial"/>
          <w:b/>
          <w:lang w:val="en-US" w:eastAsia="en-US"/>
        </w:rPr>
        <w:t xml:space="preserve"> de </w:t>
      </w:r>
      <w:proofErr w:type="spellStart"/>
      <w:r w:rsidRPr="00361023">
        <w:rPr>
          <w:rFonts w:ascii="Arial" w:hAnsi="Arial" w:cs="Arial"/>
          <w:b/>
          <w:lang w:val="en-US" w:eastAsia="en-US"/>
        </w:rPr>
        <w:t>Clases</w:t>
      </w:r>
      <w:proofErr w:type="spellEnd"/>
    </w:p>
    <w:p w14:paraId="62E4B31C" w14:textId="0A50B941" w:rsidR="005E1D7C" w:rsidRDefault="00D84455" w:rsidP="007E7DBF">
      <w:r w:rsidRPr="00D84455">
        <w:drawing>
          <wp:inline distT="0" distB="0" distL="0" distR="0" wp14:anchorId="55DFAFFB" wp14:editId="2C775823">
            <wp:extent cx="5400040" cy="5080000"/>
            <wp:effectExtent l="0" t="0" r="0" b="0"/>
            <wp:docPr id="159890367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0367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D7C" w:rsidSect="00436733">
      <w:headerReference w:type="default" r:id="rId8"/>
      <w:footerReference w:type="default" r:id="rId9"/>
      <w:pgSz w:w="11906" w:h="16838"/>
      <w:pgMar w:top="709" w:right="1701" w:bottom="709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4DEE0" w14:textId="77777777" w:rsidR="00436733" w:rsidRDefault="00436733">
      <w:pPr>
        <w:spacing w:after="0" w:line="240" w:lineRule="auto"/>
      </w:pPr>
      <w:r>
        <w:separator/>
      </w:r>
    </w:p>
  </w:endnote>
  <w:endnote w:type="continuationSeparator" w:id="0">
    <w:p w14:paraId="0FB47071" w14:textId="77777777" w:rsidR="00436733" w:rsidRDefault="0043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B325" w14:textId="77777777" w:rsidR="00F5760F" w:rsidRDefault="00243274">
    <w:pPr>
      <w:pStyle w:val="Piedepgina"/>
      <w:jc w:val="right"/>
    </w:pPr>
    <w:r>
      <w:fldChar w:fldCharType="begin"/>
    </w:r>
    <w:r w:rsidR="00AE5EBC">
      <w:instrText>PAGE</w:instrText>
    </w:r>
    <w:r>
      <w:fldChar w:fldCharType="separate"/>
    </w:r>
    <w:r w:rsidR="00B33C71">
      <w:rPr>
        <w:noProof/>
      </w:rPr>
      <w:t>2</w:t>
    </w:r>
    <w:r>
      <w:fldChar w:fldCharType="end"/>
    </w:r>
  </w:p>
  <w:p w14:paraId="62E4B326" w14:textId="77777777" w:rsidR="00F5760F" w:rsidRDefault="00F5760F">
    <w:pPr>
      <w:pStyle w:val="Piedepgina"/>
    </w:pPr>
  </w:p>
  <w:p w14:paraId="62E4B327" w14:textId="77777777" w:rsidR="00F5760F" w:rsidRDefault="00F5760F">
    <w:pPr>
      <w:pStyle w:val="Piedepgina"/>
    </w:pPr>
  </w:p>
  <w:p w14:paraId="62E4B328" w14:textId="77777777" w:rsidR="0053679C" w:rsidRDefault="005367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4C8EB" w14:textId="77777777" w:rsidR="00436733" w:rsidRDefault="00436733">
      <w:pPr>
        <w:spacing w:after="0" w:line="240" w:lineRule="auto"/>
      </w:pPr>
      <w:r>
        <w:separator/>
      </w:r>
    </w:p>
  </w:footnote>
  <w:footnote w:type="continuationSeparator" w:id="0">
    <w:p w14:paraId="79C1FB0D" w14:textId="77777777" w:rsidR="00436733" w:rsidRDefault="0043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B323" w14:textId="77777777" w:rsidR="00F5760F" w:rsidRDefault="00F5760F">
    <w:pPr>
      <w:pStyle w:val="Encabezamiento"/>
    </w:pPr>
  </w:p>
  <w:p w14:paraId="62E4B324" w14:textId="77777777" w:rsidR="0053679C" w:rsidRDefault="0053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3191"/>
    <w:multiLevelType w:val="multilevel"/>
    <w:tmpl w:val="6FC8ED1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2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3C5E81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35D44482"/>
    <w:multiLevelType w:val="multilevel"/>
    <w:tmpl w:val="CC186A02"/>
    <w:styleLink w:val="WWNum8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5BAE6442"/>
    <w:multiLevelType w:val="hybridMultilevel"/>
    <w:tmpl w:val="2C669658"/>
    <w:lvl w:ilvl="0" w:tplc="AF98D450">
      <w:start w:val="1"/>
      <w:numFmt w:val="decimal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232152828">
    <w:abstractNumId w:val="2"/>
  </w:num>
  <w:num w:numId="2" w16cid:durableId="791363849">
    <w:abstractNumId w:val="8"/>
  </w:num>
  <w:num w:numId="3" w16cid:durableId="1038360534">
    <w:abstractNumId w:val="3"/>
  </w:num>
  <w:num w:numId="4" w16cid:durableId="587083478">
    <w:abstractNumId w:val="1"/>
  </w:num>
  <w:num w:numId="5" w16cid:durableId="1235623858">
    <w:abstractNumId w:val="7"/>
  </w:num>
  <w:num w:numId="6" w16cid:durableId="1926575244">
    <w:abstractNumId w:val="6"/>
  </w:num>
  <w:num w:numId="7" w16cid:durableId="786579410">
    <w:abstractNumId w:val="9"/>
  </w:num>
  <w:num w:numId="8" w16cid:durableId="444345781">
    <w:abstractNumId w:val="0"/>
  </w:num>
  <w:num w:numId="9" w16cid:durableId="379014435">
    <w:abstractNumId w:val="5"/>
  </w:num>
  <w:num w:numId="10" w16cid:durableId="925723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60F"/>
    <w:rsid w:val="000055BE"/>
    <w:rsid w:val="00044E03"/>
    <w:rsid w:val="000A18A2"/>
    <w:rsid w:val="000A22B4"/>
    <w:rsid w:val="000A2519"/>
    <w:rsid w:val="000D3631"/>
    <w:rsid w:val="00105F6C"/>
    <w:rsid w:val="00150677"/>
    <w:rsid w:val="00167D6D"/>
    <w:rsid w:val="00187CBB"/>
    <w:rsid w:val="001A505C"/>
    <w:rsid w:val="001C2FEA"/>
    <w:rsid w:val="001E0F48"/>
    <w:rsid w:val="0022206A"/>
    <w:rsid w:val="0024040F"/>
    <w:rsid w:val="00243274"/>
    <w:rsid w:val="0024465E"/>
    <w:rsid w:val="00257B20"/>
    <w:rsid w:val="002C6AFA"/>
    <w:rsid w:val="002E3538"/>
    <w:rsid w:val="00316E8B"/>
    <w:rsid w:val="0032223D"/>
    <w:rsid w:val="0034214F"/>
    <w:rsid w:val="00355F40"/>
    <w:rsid w:val="00394403"/>
    <w:rsid w:val="003E2B6B"/>
    <w:rsid w:val="00404359"/>
    <w:rsid w:val="004072A2"/>
    <w:rsid w:val="00417CCB"/>
    <w:rsid w:val="00427A7D"/>
    <w:rsid w:val="0043041A"/>
    <w:rsid w:val="0043663B"/>
    <w:rsid w:val="00436733"/>
    <w:rsid w:val="00460C14"/>
    <w:rsid w:val="00461BEA"/>
    <w:rsid w:val="004F2553"/>
    <w:rsid w:val="0053679C"/>
    <w:rsid w:val="00540B68"/>
    <w:rsid w:val="00554CEE"/>
    <w:rsid w:val="00595C56"/>
    <w:rsid w:val="005E1D7C"/>
    <w:rsid w:val="005E2484"/>
    <w:rsid w:val="005F7DF5"/>
    <w:rsid w:val="00632F6C"/>
    <w:rsid w:val="0064437D"/>
    <w:rsid w:val="006B75A8"/>
    <w:rsid w:val="006C7F27"/>
    <w:rsid w:val="006F0D32"/>
    <w:rsid w:val="00703F0A"/>
    <w:rsid w:val="007066AD"/>
    <w:rsid w:val="00735A1B"/>
    <w:rsid w:val="00742B8E"/>
    <w:rsid w:val="007E7DBF"/>
    <w:rsid w:val="0080408F"/>
    <w:rsid w:val="008362F9"/>
    <w:rsid w:val="0086352B"/>
    <w:rsid w:val="008F79D4"/>
    <w:rsid w:val="00905F5C"/>
    <w:rsid w:val="0095171F"/>
    <w:rsid w:val="0095631B"/>
    <w:rsid w:val="009C425C"/>
    <w:rsid w:val="009F16C0"/>
    <w:rsid w:val="00A32483"/>
    <w:rsid w:val="00A33947"/>
    <w:rsid w:val="00A4357C"/>
    <w:rsid w:val="00A62399"/>
    <w:rsid w:val="00A87E57"/>
    <w:rsid w:val="00AE5EBC"/>
    <w:rsid w:val="00B02D2E"/>
    <w:rsid w:val="00B05C86"/>
    <w:rsid w:val="00B07878"/>
    <w:rsid w:val="00B33C71"/>
    <w:rsid w:val="00BE0466"/>
    <w:rsid w:val="00C1696E"/>
    <w:rsid w:val="00C178CE"/>
    <w:rsid w:val="00C94442"/>
    <w:rsid w:val="00CB5835"/>
    <w:rsid w:val="00CC75F5"/>
    <w:rsid w:val="00CE4368"/>
    <w:rsid w:val="00CF079A"/>
    <w:rsid w:val="00CF3164"/>
    <w:rsid w:val="00D47A5D"/>
    <w:rsid w:val="00D84455"/>
    <w:rsid w:val="00DA0610"/>
    <w:rsid w:val="00E00154"/>
    <w:rsid w:val="00E01FBF"/>
    <w:rsid w:val="00E1693D"/>
    <w:rsid w:val="00E51A6A"/>
    <w:rsid w:val="00E572E8"/>
    <w:rsid w:val="00E916CF"/>
    <w:rsid w:val="00EA73BA"/>
    <w:rsid w:val="00EE4164"/>
    <w:rsid w:val="00EF113C"/>
    <w:rsid w:val="00F17444"/>
    <w:rsid w:val="00F26839"/>
    <w:rsid w:val="00F5760F"/>
    <w:rsid w:val="00FE24E9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4B292"/>
  <w15:docId w15:val="{B87E1FCA-97F3-4B32-A12C-D8AC722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2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243274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Predeterminado"/>
    <w:next w:val="Cuerpodetexto"/>
    <w:rsid w:val="00243274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243274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243274"/>
    <w:pPr>
      <w:numPr>
        <w:ilvl w:val="2"/>
      </w:numPr>
      <w:outlineLvl w:val="2"/>
    </w:pPr>
    <w:rPr>
      <w:b w:val="0"/>
      <w:i/>
      <w:sz w:val="20"/>
    </w:rPr>
  </w:style>
  <w:style w:type="character" w:customStyle="1" w:styleId="TtuloCar">
    <w:name w:val="Título Car"/>
    <w:basedOn w:val="Fuentedeprrafopredeter"/>
    <w:uiPriority w:val="10"/>
    <w:rsid w:val="00243274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Ttulo1Car">
    <w:name w:val="Título 1 Car"/>
    <w:basedOn w:val="Fuentedeprrafopredeter"/>
    <w:rsid w:val="00243274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rsid w:val="00243274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rsid w:val="00243274"/>
    <w:rPr>
      <w:rFonts w:ascii="Arial" w:eastAsia="Arial Unicode MS" w:hAnsi="Arial" w:cs="Times New Roman"/>
      <w:i/>
      <w:sz w:val="20"/>
      <w:szCs w:val="20"/>
      <w:lang w:val="en-US"/>
    </w:rPr>
  </w:style>
  <w:style w:type="character" w:customStyle="1" w:styleId="SangradetextonormalCar">
    <w:name w:val="Sangría de texto normal Car"/>
    <w:basedOn w:val="Fuentedeprrafopredeter"/>
    <w:rsid w:val="00243274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sid w:val="00243274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degloboCar">
    <w:name w:val="Texto de globo Car"/>
    <w:basedOn w:val="Fuentedeprrafopredeter"/>
    <w:rsid w:val="00243274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24327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ListLabel1">
    <w:name w:val="ListLabel 1"/>
    <w:rsid w:val="00243274"/>
    <w:rPr>
      <w:b w:val="0"/>
      <w:i w:val="0"/>
      <w:color w:val="00000A"/>
    </w:rPr>
  </w:style>
  <w:style w:type="character" w:customStyle="1" w:styleId="ListLabel2">
    <w:name w:val="ListLabel 2"/>
    <w:rsid w:val="00243274"/>
    <w:rPr>
      <w:rFonts w:cs="Courier New"/>
    </w:rPr>
  </w:style>
  <w:style w:type="paragraph" w:styleId="Encabezado">
    <w:name w:val="header"/>
    <w:basedOn w:val="Predeterminado"/>
    <w:next w:val="Cuerpodetexto"/>
    <w:uiPriority w:val="99"/>
    <w:rsid w:val="00243274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243274"/>
    <w:pPr>
      <w:spacing w:after="120"/>
    </w:pPr>
  </w:style>
  <w:style w:type="paragraph" w:styleId="Lista">
    <w:name w:val="List"/>
    <w:basedOn w:val="Cuerpodetexto"/>
    <w:rsid w:val="00243274"/>
    <w:rPr>
      <w:rFonts w:cs="Lohit Hindi"/>
    </w:rPr>
  </w:style>
  <w:style w:type="paragraph" w:customStyle="1" w:styleId="Etiqueta">
    <w:name w:val="Etiqueta"/>
    <w:basedOn w:val="Predeterminado"/>
    <w:rsid w:val="00243274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243274"/>
    <w:pPr>
      <w:suppressLineNumbers/>
    </w:pPr>
    <w:rPr>
      <w:rFonts w:cs="Lohit Hindi"/>
    </w:rPr>
  </w:style>
  <w:style w:type="paragraph" w:styleId="ndice1">
    <w:name w:val="index 1"/>
    <w:basedOn w:val="Ttulo"/>
    <w:rsid w:val="00243274"/>
    <w:pPr>
      <w:spacing w:before="240" w:after="0" w:line="256" w:lineRule="auto"/>
      <w:ind w:left="720" w:hanging="360"/>
      <w:outlineLvl w:val="0"/>
    </w:pPr>
    <w:rPr>
      <w:rFonts w:ascii="Arial" w:hAnsi="Arial" w:cs="Calibri"/>
      <w:color w:val="00000A"/>
      <w:spacing w:val="0"/>
      <w:sz w:val="24"/>
      <w:szCs w:val="18"/>
    </w:rPr>
  </w:style>
  <w:style w:type="paragraph" w:styleId="Ttulo">
    <w:name w:val="Title"/>
    <w:basedOn w:val="Predeterminado"/>
    <w:next w:val="Subttulo"/>
    <w:qFormat/>
    <w:rsid w:val="00243274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paragraph" w:styleId="Subttulo">
    <w:name w:val="Subtitle"/>
    <w:basedOn w:val="Encabezado"/>
    <w:next w:val="Cuerpodetexto"/>
    <w:rsid w:val="00243274"/>
    <w:pPr>
      <w:jc w:val="center"/>
    </w:pPr>
    <w:rPr>
      <w:i/>
      <w:iCs/>
    </w:rPr>
  </w:style>
  <w:style w:type="paragraph" w:styleId="ndice2">
    <w:name w:val="index 2"/>
    <w:basedOn w:val="Ttulo"/>
    <w:uiPriority w:val="99"/>
    <w:rsid w:val="00243274"/>
    <w:pPr>
      <w:widowControl w:val="0"/>
      <w:spacing w:before="240" w:after="0"/>
    </w:pPr>
    <w:rPr>
      <w:rFonts w:ascii="Arial" w:hAnsi="Arial"/>
      <w:color w:val="00000A"/>
      <w:spacing w:val="0"/>
      <w:sz w:val="24"/>
      <w:szCs w:val="20"/>
      <w:lang w:val="en-US"/>
    </w:rPr>
  </w:style>
  <w:style w:type="paragraph" w:customStyle="1" w:styleId="Tabletext">
    <w:name w:val="Tabletext"/>
    <w:basedOn w:val="Predeterminado"/>
    <w:rsid w:val="00243274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243274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rsid w:val="00243274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paragraph" w:styleId="Sangra3detindependiente">
    <w:name w:val="Body Text Indent 3"/>
    <w:basedOn w:val="Predeterminado"/>
    <w:rsid w:val="00243274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Predeterminado"/>
    <w:rsid w:val="00243274"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rsid w:val="00243274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uiPriority w:val="99"/>
    <w:rsid w:val="00243274"/>
    <w:pPr>
      <w:suppressLineNumbers/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rsid w:val="003E2B6B"/>
    <w:pPr>
      <w:suppressAutoHyphens/>
      <w:autoSpaceDN w:val="0"/>
      <w:spacing w:after="160" w:line="256" w:lineRule="auto"/>
      <w:ind w:left="720"/>
      <w:contextualSpacing/>
      <w:textAlignment w:val="baseline"/>
    </w:pPr>
    <w:rPr>
      <w:rFonts w:ascii="Calibri" w:eastAsia="Calibri" w:hAnsi="Calibri" w:cs="F"/>
      <w:lang w:eastAsia="en-US"/>
    </w:rPr>
  </w:style>
  <w:style w:type="numbering" w:customStyle="1" w:styleId="WWNum7">
    <w:name w:val="WWNum7"/>
    <w:basedOn w:val="Sinlista"/>
    <w:rsid w:val="003E2B6B"/>
    <w:pPr>
      <w:numPr>
        <w:numId w:val="8"/>
      </w:numPr>
    </w:pPr>
  </w:style>
  <w:style w:type="paragraph" w:customStyle="1" w:styleId="Standard">
    <w:name w:val="Standard"/>
    <w:rsid w:val="008362F9"/>
    <w:pPr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lang w:eastAsia="en-US"/>
    </w:rPr>
  </w:style>
  <w:style w:type="numbering" w:customStyle="1" w:styleId="WWNum8">
    <w:name w:val="WWNum8"/>
    <w:basedOn w:val="Sinlista"/>
    <w:rsid w:val="008362F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 Ángel QL</cp:lastModifiedBy>
  <cp:revision>76</cp:revision>
  <cp:lastPrinted>2013-03-29T22:24:00Z</cp:lastPrinted>
  <dcterms:created xsi:type="dcterms:W3CDTF">2013-03-16T09:05:00Z</dcterms:created>
  <dcterms:modified xsi:type="dcterms:W3CDTF">2024-05-08T09:32:00Z</dcterms:modified>
</cp:coreProperties>
</file>