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120"/>
      </w:pPr>
      <w:r>
        <w:rPr>
          <w:rFonts w:ascii="Arial" w:hAnsi="Arial" w:cs="Arial"/>
          <w:sz w:val="28"/>
          <w:sz-cs w:val="28"/>
          <w:b/>
        </w:rPr>
        <w:t xml:space="preserve">Statement of Intent — Package Returns &amp; Store Traceability App</w:t>
      </w:r>
      <w:r>
        <w:rPr>
          <w:rFonts w:ascii="Arial" w:hAnsi="Arial" w:cs="Arial"/>
          <w:sz w:val="28"/>
          <w:sz-cs w:val="28"/>
        </w:rPr>
        <w:t xml:space="preserve"/>
      </w:r>
    </w:p>
    <w:p>
      <w:pPr>
        <w:spacing w:after="120"/>
      </w:pPr>
      <w:r>
        <w:rPr>
          <w:rFonts w:ascii="Arial" w:hAnsi="Arial" w:cs="Arial"/>
          <w:sz w:val="28"/>
          <w:sz-cs w:val="28"/>
          <w:b/>
        </w:rPr>
        <w:t xml:space="preserve">Status:</w:t>
      </w:r>
      <w:r>
        <w:rPr>
          <w:rFonts w:ascii="Arial" w:hAnsi="Arial" w:cs="Arial"/>
          <w:sz w:val="28"/>
          <w:sz-cs w:val="28"/>
        </w:rPr>
        <w:t xml:space="preserve"> COMPLETE (v1) — for your review.</w:t>
      </w:r>
    </w:p>
    <w:p>
      <w:pPr>
        <w:spacing w:after="120"/>
      </w:pPr>
      <w:r>
        <w:rPr>
          <w:rFonts w:ascii="Arial" w:hAnsi="Arial" w:cs="Arial"/>
          <w:sz w:val="28"/>
          <w:sz-cs w:val="28"/>
          <w:b/>
        </w:rPr>
        <w:t xml:space="preserve">Date started:</w:t>
      </w:r>
      <w:r>
        <w:rPr>
          <w:rFonts w:ascii="Arial" w:hAnsi="Arial" w:cs="Arial"/>
          <w:sz w:val="28"/>
          <w:sz-cs w:val="28"/>
        </w:rPr>
        <w:t xml:space="preserve"> 2026-10-04</w:t>
      </w:r>
    </w:p>
    <w:p>
      <w:pPr>
        <w:spacing w:after="120"/>
      </w:pPr>
      <w:r>
        <w:rPr>
          <w:rFonts w:ascii="Arial" w:hAnsi="Arial" w:cs="Arial"/>
          <w:sz w:val="28"/>
          <w:sz-cs w:val="28"/>
          <w:b/>
        </w:rPr>
        <w:t xml:space="preserve">Purpose:</w:t>
      </w:r>
      <w:r>
        <w:rPr>
          <w:rFonts w:ascii="Arial" w:hAnsi="Arial" w:cs="Arial"/>
          <w:sz w:val="28"/>
          <w:sz-cs w:val="28"/>
        </w:rPr>
        <w:t xml:space="preserve"> A real operational tool to improve business performance (NOT a hackathon demo; nothing to present).</w:t>
      </w:r>
    </w:p>
    <w:p>
      <w:pPr>
        <w:spacing w:after="120"/>
      </w:pPr>
      <w:r>
        <w:rPr>
          <w:rFonts w:ascii="Arial" w:hAnsi="Arial" w:cs="Arial"/>
          <w:sz w:val="28"/>
          <w:sz-cs w:val="28"/>
          <w:b/>
        </w:rPr>
        <w:t xml:space="preserve">One-liner:</w:t>
      </w:r>
      <w:r>
        <w:rPr>
          <w:rFonts w:ascii="Arial" w:hAnsi="Arial" w:cs="Arial"/>
          <w:sz w:val="28"/>
          <w:sz-cs w:val="28"/>
        </w:rPr>
        <w:t xml:space="preserve"> Track physical packages sent to retail stores (via Correos España), classify returned packages by reason, and produce a clearly-flagged export so that closed/returning stores are not sent to again — plus reporting on return rates.</w:t>
      </w:r>
    </w:p>
    <w:p>
      <w:pPr>
        <w:spacing w:after="120"/>
      </w:pPr>
      <w:r>
        <w:rPr>
          <w:rFonts w:ascii="Arial" w:hAnsi="Arial" w:cs="Arial"/>
          <w:sz w:val="28"/>
          <w:sz-cs w:val="28"/>
          <w:i/>
        </w:rPr>
        <w:t xml:space="preserve">This is the complete statement of intent. Where you asked me to decide, my choice is included — change anything you disagree with.</w:t>
      </w:r>
      <w:r>
        <w:rPr>
          <w:rFonts w:ascii="Arial" w:hAnsi="Arial" w:cs="Arial"/>
          <w:sz w:val="28"/>
          <w:sz-cs w:val="28"/>
        </w:rPr>
        <w:t xml:space="preserve"/>
      </w:r>
    </w:p>
    <w:p>
      <w:pPr>
        <w:spacing w:after="120"/>
      </w:pPr>
      <w:r>
        <w:rPr>
          <w:rFonts w:ascii="Arial" w:hAnsi="Arial" w:cs="Arial"/>
          <w:sz w:val="28"/>
          <w:sz-cs w:val="28"/>
          <w:b/>
        </w:rPr>
        <w:t xml:space="preserve">Terminology:</w:t>
      </w:r>
      <w:r>
        <w:rPr>
          <w:rFonts w:ascii="Arial" w:hAnsi="Arial" w:cs="Arial"/>
          <w:sz w:val="28"/>
          <w:sz-cs w:val="28"/>
        </w:rPr>
        <w:t xml:space="preserve"> Sender unique code = Sender ID = sending ID = package ID = ID = id. The sender ID equals the Rasca y Gana code. (That association is handled by another app.)</w:t>
      </w:r>
    </w:p>
    <w:p>
      <w:pPr>
        <w:spacing w:after="120"/>
      </w:pPr>
      <w:r>
        <w:rPr>
          <w:rFonts w:ascii="Arial" w:hAnsi="Arial" w:cs="Arial"/>
          <w:sz w:val="28"/>
          <w:sz-cs w:val="28"/>
        </w:rPr>
        <w:t xml:space="preserve"/>
      </w:r>
    </w:p>
    <w:p>
      <w:pPr>
        <w:spacing w:after="120"/>
      </w:pPr>
      <w:r>
        <w:rPr>
          <w:rFonts w:ascii="Arial" w:hAnsi="Arial" w:cs="Arial"/>
          <w:sz w:val="28"/>
          <w:sz-cs w:val="28"/>
          <w:b/>
        </w:rPr>
        <w:t xml:space="preserve">Step 0 — The source list is created (outside the app)</w:t>
      </w:r>
      <w:r>
        <w:rPr>
          <w:rFonts w:ascii="Arial" w:hAnsi="Arial" w:cs="Arial"/>
          <w:sz w:val="28"/>
          <w:sz-cs w:val="28"/>
        </w:rPr>
        <w:t xml:space="preserve"/>
      </w:r>
    </w:p>
    <w:p>
      <w:pPr>
        <w:spacing w:after="120"/>
      </w:pPr>
      <w:r>
        <w:rPr>
          <w:rFonts w:ascii="Arial" w:hAnsi="Arial" w:cs="Arial"/>
          <w:sz w:val="28"/>
          <w:sz-cs w:val="28"/>
        </w:rPr>
        <w:t xml:space="preserve">There is </w:t>
      </w:r>
      <w:r>
        <w:rPr>
          <w:rFonts w:ascii="Arial" w:hAnsi="Arial" w:cs="Arial"/>
          <w:sz w:val="28"/>
          <w:sz-cs w:val="28"/>
          <w:b/>
        </w:rPr>
        <w:t xml:space="preserve">one master database per customer</w:t>
      </w:r>
      <w:r>
        <w:rPr>
          <w:rFonts w:ascii="Arial" w:hAnsi="Arial" w:cs="Arial"/>
          <w:sz w:val="28"/>
          <w:sz-cs w:val="28"/>
        </w:rPr>
        <w:t xml:space="preserve">. Each campaign is a </w:t>
      </w:r>
      <w:r>
        <w:rPr>
          <w:rFonts w:ascii="Arial" w:hAnsi="Arial" w:cs="Arial"/>
          <w:sz w:val="28"/>
          <w:sz-cs w:val="28"/>
          <w:b/>
        </w:rPr>
        <w:t xml:space="preserve">sub-list created from the master database</w:t>
      </w:r>
      <w:r>
        <w:rPr>
          <w:rFonts w:ascii="Arial" w:hAnsi="Arial" w:cs="Arial"/>
          <w:sz w:val="28"/>
          <w:sz-cs w:val="28"/>
        </w:rPr>
        <w:t xml:space="preserve"> (the "campaign list"), and that list is used to print the labels. Lists are uploaded as </w:t>
      </w:r>
      <w:r>
        <w:rPr>
          <w:rFonts w:ascii="Arial" w:hAnsi="Arial" w:cs="Arial"/>
          <w:sz w:val="28"/>
          <w:sz-cs w:val="28"/>
          <w:b/>
        </w:rPr>
        <w:t xml:space="preserve">Excel</w:t>
      </w:r>
      <w:r>
        <w:rPr>
          <w:rFonts w:ascii="Arial" w:hAnsi="Arial" w:cs="Arial"/>
          <w:sz w:val="28"/>
          <w:sz-cs w:val="28"/>
        </w:rPr>
        <w:t xml:space="preserve">, and the app reads the column names and </w:t>
      </w:r>
      <w:r>
        <w:rPr>
          <w:rFonts w:ascii="Arial" w:hAnsi="Arial" w:cs="Arial"/>
          <w:sz w:val="28"/>
          <w:sz-cs w:val="28"/>
          <w:b/>
        </w:rPr>
        <w:t xml:space="preserve">never changes them</w:t>
      </w:r>
      <w:r>
        <w:rPr>
          <w:rFonts w:ascii="Arial" w:hAnsi="Arial" w:cs="Arial"/>
          <w:sz w:val="28"/>
          <w:sz-cs w:val="28"/>
        </w:rPr>
        <w:t xml:space="preserve">. </w:t>
      </w:r>
      <w:r>
        <w:rPr>
          <w:rFonts w:ascii="Arial" w:hAnsi="Arial" w:cs="Arial"/>
          <w:sz w:val="28"/>
          <w:sz-cs w:val="28"/>
          <w:b/>
        </w:rPr>
        <w:t xml:space="preserve">Column names will not change.</w:t>
      </w:r>
      <w:r>
        <w:rPr>
          <w:rFonts w:ascii="Arial" w:hAnsi="Arial" w:cs="Arial"/>
          <w:sz w:val="28"/>
          <w:sz-cs w:val="28"/>
        </w:rPr>
        <w:t xml:space="preserve"> Many campaign lists are combined within the one master database.</w:t>
      </w:r>
    </w:p>
    <w:p>
      <w:pPr>
        <w:spacing w:after="120"/>
      </w:pPr>
      <w:r>
        <w:rPr>
          <w:rFonts w:ascii="Arial" w:hAnsi="Arial" w:cs="Arial"/>
          <w:sz w:val="28"/>
          <w:sz-cs w:val="28"/>
          <w:b/>
        </w:rPr>
        <w:t xml:space="preserve">Step 1 — A user uploads the send file</w:t>
      </w:r>
      <w:r>
        <w:rPr>
          <w:rFonts w:ascii="Arial" w:hAnsi="Arial" w:cs="Arial"/>
          <w:sz w:val="28"/>
          <w:sz-cs w:val="28"/>
        </w:rPr>
        <w:t xml:space="preserve"/>
      </w:r>
    </w:p>
    <w:p>
      <w:pPr>
        <w:spacing w:after="120"/>
      </w:pPr>
      <w:r>
        <w:rPr>
          <w:rFonts w:ascii="Arial" w:hAnsi="Arial" w:cs="Arial"/>
          <w:sz w:val="28"/>
          <w:sz-cs w:val="28"/>
        </w:rPr>
        <w:t xml:space="preserve">An </w:t>
      </w:r>
      <w:r>
        <w:rPr>
          <w:rFonts w:ascii="Arial" w:hAnsi="Arial" w:cs="Arial"/>
          <w:sz w:val="28"/>
          <w:sz-cs w:val="28"/>
          <w:b/>
        </w:rPr>
        <w:t xml:space="preserve">admin</w:t>
      </w:r>
      <w:r>
        <w:rPr>
          <w:rFonts w:ascii="Arial" w:hAnsi="Arial" w:cs="Arial"/>
          <w:sz w:val="28"/>
          <w:sz-cs w:val="28"/>
        </w:rPr>
        <w:t xml:space="preserve"> user uploads the campaign list. </w:t>
      </w:r>
      <w:r>
        <w:rPr>
          <w:rFonts w:ascii="Arial" w:hAnsi="Arial" w:cs="Arial"/>
          <w:sz w:val="28"/>
          <w:sz-cs w:val="28"/>
          <w:b/>
        </w:rPr>
        <w:t xml:space="preserve">A campaign can have multiple uploads</w:t>
      </w:r>
      <w:r>
        <w:rPr>
          <w:rFonts w:ascii="Arial" w:hAnsi="Arial" w:cs="Arial"/>
          <w:sz w:val="28"/>
          <w:sz-cs w:val="28"/>
        </w:rPr>
        <w:t xml:space="preserve">, and each upload is a </w:t>
      </w:r>
      <w:r>
        <w:rPr>
          <w:rFonts w:ascii="Arial" w:hAnsi="Arial" w:cs="Arial"/>
          <w:sz w:val="28"/>
          <w:sz-cs w:val="28"/>
          <w:b/>
        </w:rPr>
        <w:t xml:space="preserve">new list of packages to be sent</w:t>
      </w:r>
      <w:r>
        <w:rPr>
          <w:rFonts w:ascii="Arial" w:hAnsi="Arial" w:cs="Arial"/>
          <w:sz w:val="28"/>
          <w:sz-cs w:val="28"/>
        </w:rPr>
        <w:t xml:space="preserve">; each upload must contain the package </w:t>
      </w:r>
      <w:r>
        <w:rPr>
          <w:rFonts w:ascii="Arial" w:hAnsi="Arial" w:cs="Arial"/>
          <w:sz w:val="28"/>
          <w:sz-cs w:val="28"/>
          <w:b/>
        </w:rPr>
        <w:t xml:space="preserve">sender ID</w:t>
      </w:r>
      <w:r>
        <w:rPr>
          <w:rFonts w:ascii="Arial" w:hAnsi="Arial" w:cs="Arial"/>
          <w:sz w:val="28"/>
          <w:sz-cs w:val="28"/>
        </w:rPr>
        <w:t xml:space="preserve">. The </w:t>
      </w:r>
      <w:r>
        <w:rPr>
          <w:rFonts w:ascii="Arial" w:hAnsi="Arial" w:cs="Arial"/>
          <w:sz w:val="28"/>
          <w:sz-cs w:val="28"/>
          <w:b/>
        </w:rPr>
        <w:t xml:space="preserve">customer and campaign are chosen via form fields</w:t>
      </w:r>
      <w:r>
        <w:rPr>
          <w:rFonts w:ascii="Arial" w:hAnsi="Arial" w:cs="Arial"/>
          <w:sz w:val="28"/>
          <w:sz-cs w:val="28"/>
        </w:rPr>
        <w:t xml:space="preserve">. Per campaign a store appears </w:t>
      </w:r>
      <w:r>
        <w:rPr>
          <w:rFonts w:ascii="Arial" w:hAnsi="Arial" w:cs="Arial"/>
          <w:sz w:val="28"/>
          <w:sz-cs w:val="28"/>
          <w:b/>
        </w:rPr>
        <w:t xml:space="preserve">once</w:t>
      </w:r>
      <w:r>
        <w:rPr>
          <w:rFonts w:ascii="Arial" w:hAnsi="Arial" w:cs="Arial"/>
          <w:sz w:val="28"/>
          <w:sz-cs w:val="28"/>
        </w:rPr>
        <w:t xml:space="preserve">, and an </w:t>
      </w:r>
      <w:r>
        <w:rPr>
          <w:rFonts w:ascii="Arial" w:hAnsi="Arial" w:cs="Arial"/>
          <w:sz w:val="28"/>
          <w:sz-cs w:val="28"/>
          <w:b/>
        </w:rPr>
        <w:t xml:space="preserve">ID cannot appear twice</w:t>
      </w:r>
      <w:r>
        <w:rPr>
          <w:rFonts w:ascii="Arial" w:hAnsi="Arial" w:cs="Arial"/>
          <w:sz w:val="28"/>
          <w:sz-cs w:val="28"/>
        </w:rPr>
        <w:t xml:space="preserve">. The </w:t>
      </w:r>
      <w:r>
        <w:rPr>
          <w:rFonts w:ascii="Arial" w:hAnsi="Arial" w:cs="Arial"/>
          <w:sz w:val="28"/>
          <w:sz-cs w:val="28"/>
          <w:b/>
        </w:rPr>
        <w:t xml:space="preserve">Google Sheets / Playwright</w:t>
      </w:r>
      <w:r>
        <w:rPr>
          <w:rFonts w:ascii="Arial" w:hAnsi="Arial" w:cs="Arial"/>
          <w:sz w:val="28"/>
          <w:sz-cs w:val="28"/>
        </w:rPr>
        <w:t xml:space="preserve"> input path is deferred to </w:t>
      </w:r>
      <w:r>
        <w:rPr>
          <w:rFonts w:ascii="Arial" w:hAnsi="Arial" w:cs="Arial"/>
          <w:sz w:val="28"/>
          <w:sz-cs w:val="28"/>
          <w:b/>
        </w:rPr>
        <w:t xml:space="preserve">V2</w:t>
      </w:r>
      <w:r>
        <w:rPr>
          <w:rFonts w:ascii="Arial" w:hAnsi="Arial" w:cs="Arial"/>
          <w:sz w:val="28"/>
          <w:sz-cs w:val="28"/>
        </w:rPr>
        <w:t xml:space="preserve">.</w:t>
      </w:r>
    </w:p>
    <w:p>
      <w:pPr>
        <w:ind w:left="720" w:first-line="-360"/>
        <w:spacing w:after="120"/>
      </w:pPr>
      <w:r>
        <w:rPr>
          <w:rFonts w:ascii="Arial" w:hAnsi="Arial" w:cs="Arial"/>
          <w:sz w:val="28"/>
          <w:sz-cs w:val="28"/>
        </w:rPr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b/>
        </w:rPr>
        <w:t xml:space="preserve">Form fields:</w:t>
      </w:r>
      <w:r>
        <w:rPr>
          <w:rFonts w:ascii="Arial" w:hAnsi="Arial" w:cs="Arial"/>
          <w:sz w:val="28"/>
          <w:sz-cs w:val="28"/>
        </w:rPr>
        <w:t xml:space="preserve"> customer name, campaign name, start date, finish date.</w:t>
      </w:r>
    </w:p>
    <w:p>
      <w:pPr>
        <w:ind w:left="720" w:first-line="-360"/>
        <w:spacing w:after="120"/>
      </w:pPr>
      <w:r>
        <w:rPr>
          <w:rFonts w:ascii="Arial" w:hAnsi="Arial" w:cs="Arial"/>
          <w:sz w:val="28"/>
          <w:sz-cs w:val="28"/>
        </w:rPr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b/>
        </w:rPr>
        <w:t xml:space="preserve">Sending-ID mapping:</w:t>
      </w:r>
      <w:r>
        <w:rPr>
          <w:rFonts w:ascii="Arial" w:hAnsi="Arial" w:cs="Arial"/>
          <w:sz w:val="28"/>
          <w:sz-cs w:val="28"/>
        </w:rPr>
        <w:t xml:space="preserve"> the app auto-detects the likely sending-ID column and shows a </w:t>
      </w:r>
      <w:r>
        <w:rPr>
          <w:rFonts w:ascii="Arial" w:hAnsi="Arial" w:cs="Arial"/>
          <w:sz w:val="28"/>
          <w:sz-cs w:val="28"/>
          <w:b/>
        </w:rPr>
        <w:t xml:space="preserve">one-click confirm</w:t>
      </w:r>
      <w:r>
        <w:rPr>
          <w:rFonts w:ascii="Arial" w:hAnsi="Arial" w:cs="Arial"/>
          <w:sz w:val="28"/>
          <w:sz-cs w:val="28"/>
        </w:rPr>
        <w:t xml:space="preserve">, remembered per customer.</w:t>
      </w:r>
    </w:p>
    <w:p>
      <w:pPr>
        <w:spacing w:after="120"/>
      </w:pPr>
      <w:r>
        <w:rPr>
          <w:rFonts w:ascii="Arial" w:hAnsi="Arial" w:cs="Arial"/>
          <w:sz w:val="28"/>
          <w:sz-cs w:val="28"/>
          <w:b/>
        </w:rPr>
        <w:t xml:space="preserve">Step 2 — The app stores the rows</w:t>
      </w:r>
      <w:r>
        <w:rPr>
          <w:rFonts w:ascii="Arial" w:hAnsi="Arial" w:cs="Arial"/>
          <w:sz w:val="28"/>
          <w:sz-cs w:val="28"/>
        </w:rPr>
        <w:t xml:space="preserve"/>
      </w:r>
    </w:p>
    <w:p>
      <w:pPr>
        <w:spacing w:after="120"/>
      </w:pPr>
      <w:r>
        <w:rPr>
          <w:rFonts w:ascii="Arial" w:hAnsi="Arial" w:cs="Arial"/>
          <w:sz w:val="28"/>
          <w:sz-cs w:val="28"/>
          <w:b/>
        </w:rPr>
        <w:t xml:space="preserve">One row = one store = one Sender ID = one package.</w:t>
      </w:r>
      <w:r>
        <w:rPr>
          <w:rFonts w:ascii="Arial" w:hAnsi="Arial" w:cs="Arial"/>
          <w:sz w:val="28"/>
          <w:sz-cs w:val="28"/>
        </w:rPr>
        <w:t xml:space="preserve"> The </w:t>
      </w:r>
      <w:r>
        <w:rPr>
          <w:rFonts w:ascii="Arial" w:hAnsi="Arial" w:cs="Arial"/>
          <w:sz w:val="28"/>
          <w:sz-cs w:val="28"/>
          <w:b/>
        </w:rPr>
        <w:t xml:space="preserve">sender ID is unique only within a campaign</w:t>
      </w:r>
      <w:r>
        <w:rPr>
          <w:rFonts w:ascii="Arial" w:hAnsi="Arial" w:cs="Arial"/>
          <w:sz w:val="28"/>
          <w:sz-cs w:val="28"/>
        </w:rPr>
        <w:t xml:space="preserve">. The app stores every row with all of its columns. </w:t>
      </w:r>
      <w:r>
        <w:rPr>
          <w:rFonts w:ascii="Arial" w:hAnsi="Arial" w:cs="Arial"/>
          <w:sz w:val="28"/>
          <w:sz-cs w:val="28"/>
          <w:b/>
        </w:rPr>
        <w:t xml:space="preserve">Storage: a MySQL/MariaDB database (on Plesk)</w:t>
      </w:r>
      <w:r>
        <w:rPr>
          <w:rFonts w:ascii="Arial" w:hAnsi="Arial" w:cs="Arial"/>
          <w:sz w:val="28"/>
          <w:sz-cs w:val="28"/>
        </w:rPr>
        <w:t xml:space="preserve"> is the system of record; Excel/Sheets are used for import/export only.</w:t>
      </w:r>
    </w:p>
    <w:p>
      <w:pPr>
        <w:spacing w:after="120"/>
      </w:pPr>
      <w:r>
        <w:rPr>
          <w:rFonts w:ascii="Arial" w:hAnsi="Arial" w:cs="Arial"/>
          <w:sz w:val="28"/>
          <w:sz-cs w:val="28"/>
          <w:b/>
        </w:rPr>
        <w:t xml:space="preserve">Step 3 — Labels are printed and packages ship (outside the app)</w:t>
      </w:r>
      <w:r>
        <w:rPr>
          <w:rFonts w:ascii="Arial" w:hAnsi="Arial" w:cs="Arial"/>
          <w:sz w:val="28"/>
          <w:sz-cs w:val="28"/>
        </w:rPr>
        <w:t xml:space="preserve"/>
      </w:r>
    </w:p>
    <w:p>
      <w:pPr>
        <w:spacing w:after="120"/>
      </w:pPr>
      <w:r>
        <w:rPr>
          <w:rFonts w:ascii="Arial" w:hAnsi="Arial" w:cs="Arial"/>
          <w:sz w:val="28"/>
          <w:sz-cs w:val="28"/>
        </w:rPr>
        <w:t xml:space="preserve">Labels are printed from the campaign list, and packages are sent via Correos España. </w:t>
      </w:r>
      <w:r>
        <w:rPr>
          <w:rFonts w:ascii="Arial" w:hAnsi="Arial" w:cs="Arial"/>
          <w:sz w:val="28"/>
          <w:sz-cs w:val="28"/>
          <w:b/>
        </w:rPr>
        <w:t xml:space="preserve">Each label contains the package ID.</w:t>
      </w:r>
      <w:r>
        <w:rPr>
          <w:rFonts w:ascii="Arial" w:hAnsi="Arial" w:cs="Arial"/>
          <w:sz w:val="28"/>
          <w:sz-cs w:val="28"/>
        </w:rPr>
        <w:t xml:space="preserve"> The </w:t>
      </w:r>
      <w:r>
        <w:rPr>
          <w:rFonts w:ascii="Arial" w:hAnsi="Arial" w:cs="Arial"/>
          <w:sz w:val="28"/>
          <w:sz-cs w:val="28"/>
          <w:b/>
        </w:rPr>
        <w:t xml:space="preserve">ship date is a form field, not mandatory</w:t>
      </w:r>
      <w:r>
        <w:rPr>
          <w:rFonts w:ascii="Arial" w:hAnsi="Arial" w:cs="Arial"/>
          <w:sz w:val="28"/>
          <w:sz-cs w:val="28"/>
        </w:rPr>
        <w:t xml:space="preserve">.</w:t>
      </w:r>
    </w:p>
    <w:p>
      <w:pPr>
        <w:spacing w:after="120"/>
      </w:pPr>
      <w:r>
        <w:rPr>
          <w:rFonts w:ascii="Arial" w:hAnsi="Arial" w:cs="Arial"/>
          <w:sz w:val="28"/>
          <w:sz-cs w:val="28"/>
          <w:b/>
        </w:rPr>
        <w:t xml:space="preserve">Step 4 — Package returns (capture and categorise)</w:t>
      </w:r>
      <w:r>
        <w:rPr>
          <w:rFonts w:ascii="Arial" w:hAnsi="Arial" w:cs="Arial"/>
          <w:sz w:val="28"/>
          <w:sz-cs w:val="28"/>
        </w:rPr>
        <w:t xml:space="preserve"/>
      </w:r>
    </w:p>
    <w:p>
      <w:pPr>
        <w:spacing w:after="120"/>
      </w:pPr>
      <w:r>
        <w:rPr>
          <w:rFonts w:ascii="Arial" w:hAnsi="Arial" w:cs="Arial"/>
          <w:sz w:val="28"/>
          <w:sz-cs w:val="28"/>
        </w:rPr>
        <w:t xml:space="preserve">Each returned package carries the </w:t>
      </w:r>
      <w:r>
        <w:rPr>
          <w:rFonts w:ascii="Arial" w:hAnsi="Arial" w:cs="Arial"/>
          <w:sz w:val="28"/>
          <w:sz-cs w:val="28"/>
          <w:b/>
        </w:rPr>
        <w:t xml:space="preserve">original sender ID</w:t>
      </w:r>
      <w:r>
        <w:rPr>
          <w:rFonts w:ascii="Arial" w:hAnsi="Arial" w:cs="Arial"/>
          <w:sz w:val="28"/>
          <w:sz-cs w:val="28"/>
        </w:rPr>
        <w:t xml:space="preserve">. The user </w:t>
      </w:r>
      <w:r>
        <w:rPr>
          <w:rFonts w:ascii="Arial" w:hAnsi="Arial" w:cs="Arial"/>
          <w:sz w:val="28"/>
          <w:sz-cs w:val="28"/>
          <w:b/>
        </w:rPr>
        <w:t xml:space="preserve">manually types the sender ID</w:t>
      </w:r>
      <w:r>
        <w:rPr>
          <w:rFonts w:ascii="Arial" w:hAnsi="Arial" w:cs="Arial"/>
          <w:sz w:val="28"/>
          <w:sz-cs w:val="28"/>
        </w:rPr>
        <w:t xml:space="preserve"> (no OCR, no photos), the app </w:t>
      </w:r>
      <w:r>
        <w:rPr>
          <w:rFonts w:ascii="Arial" w:hAnsi="Arial" w:cs="Arial"/>
          <w:sz w:val="28"/>
          <w:sz-cs w:val="28"/>
          <w:b/>
        </w:rPr>
        <w:t xml:space="preserve">validates it against the campaign</w:t>
      </w:r>
      <w:r>
        <w:rPr>
          <w:rFonts w:ascii="Arial" w:hAnsi="Arial" w:cs="Arial"/>
          <w:sz w:val="28"/>
          <w:sz-cs w:val="28"/>
        </w:rPr>
        <w:t xml:space="preserve">, and then </w:t>
      </w:r>
      <w:r>
        <w:rPr>
          <w:rFonts w:ascii="Arial" w:hAnsi="Arial" w:cs="Arial"/>
          <w:sz w:val="28"/>
          <w:sz-cs w:val="28"/>
          <w:b/>
        </w:rPr>
        <w:t xml:space="preserve">asks for the return reason</w:t>
      </w:r>
      <w:r>
        <w:rPr>
          <w:rFonts w:ascii="Arial" w:hAnsi="Arial" w:cs="Arial"/>
          <w:sz w:val="28"/>
          <w:sz-cs w:val="28"/>
        </w:rPr>
        <w:t xml:space="preserve">, from a dropdown of five: </w:t>
      </w:r>
      <w:r>
        <w:rPr>
          <w:rFonts w:ascii="Arial" w:hAnsi="Arial" w:cs="Arial"/>
          <w:sz w:val="28"/>
          <w:sz-cs w:val="28"/>
          <w:b/>
        </w:rPr>
        <w:t xml:space="preserve">tienda cerrada, ausente, dirección incorrecta, estacionada, otro</w:t>
      </w:r>
      <w:r>
        <w:rPr>
          <w:rFonts w:ascii="Arial" w:hAnsi="Arial" w:cs="Arial"/>
          <w:sz w:val="28"/>
          <w:sz-cs w:val="28"/>
        </w:rPr>
        <w:t xml:space="preserve">. </w:t>
      </w:r>
      <w:r>
        <w:rPr>
          <w:rFonts w:ascii="Arial" w:hAnsi="Arial" w:cs="Arial"/>
          <w:sz w:val="28"/>
          <w:sz-cs w:val="28"/>
          <w:b/>
        </w:rPr>
        <w:t xml:space="preserve">Campaign form fields: start date, stop date.</w:t>
      </w:r>
      <w:r>
        <w:rPr>
          <w:rFonts w:ascii="Arial" w:hAnsi="Arial" w:cs="Arial"/>
          <w:sz w:val="28"/>
          <w:sz-cs w:val="28"/>
        </w:rPr>
        <w:t xml:space="preserve"/>
      </w:r>
    </w:p>
    <w:p>
      <w:pPr>
        <w:ind w:left="720" w:first-line="-360"/>
        <w:spacing w:after="120"/>
      </w:pPr>
      <w:r>
        <w:rPr>
          <w:rFonts w:ascii="Arial" w:hAnsi="Arial" w:cs="Arial"/>
          <w:sz w:val="28"/>
          <w:sz-cs w:val="28"/>
        </w:rPr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b/>
        </w:rPr>
        <w:t xml:space="preserve">Roles:</w:t>
      </w:r>
      <w:r>
        <w:rPr>
          <w:rFonts w:ascii="Arial" w:hAnsi="Arial" w:cs="Arial"/>
          <w:sz w:val="28"/>
          <w:sz-cs w:val="28"/>
        </w:rPr>
        <w:t xml:space="preserve"> one </w:t>
      </w:r>
      <w:r>
        <w:rPr>
          <w:rFonts w:ascii="Arial" w:hAnsi="Arial" w:cs="Arial"/>
          <w:sz w:val="28"/>
          <w:sz-cs w:val="28"/>
          <w:b/>
        </w:rPr>
        <w:t xml:space="preserve">admin</w:t>
      </w:r>
      <w:r>
        <w:rPr>
          <w:rFonts w:ascii="Arial" w:hAnsi="Arial" w:cs="Arial"/>
          <w:sz w:val="28"/>
          <w:sz-cs w:val="28"/>
        </w:rPr>
        <w:t xml:space="preserve"> role uploads files; returns are handled by a normal </w:t>
      </w:r>
      <w:r>
        <w:rPr>
          <w:rFonts w:ascii="Arial" w:hAnsi="Arial" w:cs="Arial"/>
          <w:sz w:val="28"/>
          <w:sz-cs w:val="28"/>
          <w:b/>
        </w:rPr>
        <w:t xml:space="preserve">user</w:t>
      </w:r>
      <w:r>
        <w:rPr>
          <w:rFonts w:ascii="Arial" w:hAnsi="Arial" w:cs="Arial"/>
          <w:sz w:val="28"/>
          <w:sz-cs w:val="28"/>
        </w:rPr>
        <w:t xml:space="preserve"> role; </w:t>
      </w:r>
      <w:r>
        <w:rPr>
          <w:rFonts w:ascii="Arial" w:hAnsi="Arial" w:cs="Arial"/>
          <w:sz w:val="28"/>
          <w:sz-cs w:val="28"/>
          <w:b/>
        </w:rPr>
        <w:t xml:space="preserve">more than one</w:t>
      </w:r>
      <w:r>
        <w:rPr>
          <w:rFonts w:ascii="Arial" w:hAnsi="Arial" w:cs="Arial"/>
          <w:sz w:val="28"/>
          <w:sz-cs w:val="28"/>
        </w:rPr>
        <w:t xml:space="preserve"> user is allowed.</w:t>
      </w:r>
    </w:p>
    <w:p>
      <w:pPr>
        <w:ind w:left="720" w:first-line="-360"/>
        <w:spacing w:after="120"/>
      </w:pPr>
      <w:r>
        <w:rPr>
          <w:rFonts w:ascii="Arial" w:hAnsi="Arial" w:cs="Arial"/>
          <w:sz w:val="28"/>
          <w:sz-cs w:val="28"/>
        </w:rPr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b/>
        </w:rPr>
        <w:t xml:space="preserve">OCR:</w:t>
      </w:r>
      <w:r>
        <w:rPr>
          <w:rFonts w:ascii="Arial" w:hAnsi="Arial" w:cs="Arial"/>
          <w:sz w:val="28"/>
          <w:sz-cs w:val="28"/>
        </w:rPr>
        <w:t xml:space="preserve"> removed from v1 (manual entry). Optional OCR / barcode scanning is deferred to v2.</w:t>
      </w:r>
    </w:p>
    <w:p>
      <w:pPr>
        <w:spacing w:after="120"/>
      </w:pPr>
      <w:r>
        <w:rPr>
          <w:rFonts w:ascii="Arial" w:hAnsi="Arial" w:cs="Arial"/>
          <w:sz w:val="28"/>
          <w:sz-cs w:val="28"/>
          <w:b/>
        </w:rPr>
        <w:t xml:space="preserve">Step 5 — Resending of packages</w:t>
      </w:r>
      <w:r>
        <w:rPr>
          <w:rFonts w:ascii="Arial" w:hAnsi="Arial" w:cs="Arial"/>
          <w:sz w:val="28"/>
          <w:sz-cs w:val="28"/>
        </w:rPr>
        <w:t xml:space="preserve"/>
      </w:r>
    </w:p>
    <w:p>
      <w:pPr>
        <w:spacing w:after="120"/>
      </w:pPr>
      <w:r>
        <w:rPr>
          <w:rFonts w:ascii="Arial" w:hAnsi="Arial" w:cs="Arial"/>
          <w:sz w:val="28"/>
          <w:sz-cs w:val="28"/>
        </w:rPr>
        <w:t xml:space="preserve">Returned packages can be </w:t>
      </w:r>
      <w:r>
        <w:rPr>
          <w:rFonts w:ascii="Arial" w:hAnsi="Arial" w:cs="Arial"/>
          <w:sz w:val="28"/>
          <w:sz-cs w:val="28"/>
          <w:b/>
        </w:rPr>
        <w:t xml:space="preserve">resent to other retailers</w:t>
      </w:r>
      <w:r>
        <w:rPr>
          <w:rFonts w:ascii="Arial" w:hAnsi="Arial" w:cs="Arial"/>
          <w:sz w:val="28"/>
          <w:sz-cs w:val="28"/>
        </w:rPr>
        <w:t xml:space="preserve">. After the sender ID is known and registered, a </w:t>
      </w:r>
      <w:r>
        <w:rPr>
          <w:rFonts w:ascii="Arial" w:hAnsi="Arial" w:cs="Arial"/>
          <w:sz w:val="28"/>
          <w:sz-cs w:val="28"/>
          <w:b/>
        </w:rPr>
        <w:t xml:space="preserve">new label with a new sender ID</w:t>
      </w:r>
      <w:r>
        <w:rPr>
          <w:rFonts w:ascii="Arial" w:hAnsi="Arial" w:cs="Arial"/>
          <w:sz w:val="28"/>
          <w:sz-cs w:val="28"/>
        </w:rPr>
        <w:t xml:space="preserve"> is applied. The app must </w:t>
      </w:r>
      <w:r>
        <w:rPr>
          <w:rFonts w:ascii="Arial" w:hAnsi="Arial" w:cs="Arial"/>
          <w:sz w:val="28"/>
          <w:sz-cs w:val="28"/>
          <w:b/>
        </w:rPr>
        <w:t xml:space="preserve">register the new sender ID and associate it with the return package's original ID</w:t>
      </w:r>
      <w:r>
        <w:rPr>
          <w:rFonts w:ascii="Arial" w:hAnsi="Arial" w:cs="Arial"/>
          <w:sz w:val="28"/>
          <w:sz-cs w:val="28"/>
        </w:rPr>
        <w:t xml:space="preserve"> — this is why </w:t>
      </w:r>
      <w:r>
        <w:rPr>
          <w:rFonts w:ascii="Arial" w:hAnsi="Arial" w:cs="Arial"/>
          <w:sz w:val="28"/>
          <w:sz-cs w:val="28"/>
          <w:b/>
        </w:rPr>
        <w:t xml:space="preserve">multiple sender-ID files can be uploaded per campaign</w:t>
      </w:r>
      <w:r>
        <w:rPr>
          <w:rFonts w:ascii="Arial" w:hAnsi="Arial" w:cs="Arial"/>
          <w:sz w:val="28"/>
          <w:sz-cs w:val="28"/>
        </w:rPr>
        <w:t xml:space="preserve">. Match scope is </w:t>
      </w:r>
      <w:r>
        <w:rPr>
          <w:rFonts w:ascii="Arial" w:hAnsi="Arial" w:cs="Arial"/>
          <w:sz w:val="28"/>
          <w:sz-cs w:val="28"/>
          <w:b/>
        </w:rPr>
        <w:t xml:space="preserve">within the campaign</w:t>
      </w:r>
      <w:r>
        <w:rPr>
          <w:rFonts w:ascii="Arial" w:hAnsi="Arial" w:cs="Arial"/>
          <w:sz w:val="28"/>
          <w:sz-cs w:val="28"/>
        </w:rPr>
        <w:t xml:space="preserve">. If the ID is not found, the package </w:t>
      </w:r>
      <w:r>
        <w:rPr>
          <w:rFonts w:ascii="Arial" w:hAnsi="Arial" w:cs="Arial"/>
          <w:sz w:val="28"/>
          <w:sz-cs w:val="28"/>
          <w:b/>
        </w:rPr>
        <w:t xml:space="preserve">cannot be resent</w:t>
      </w:r>
      <w:r>
        <w:rPr>
          <w:rFonts w:ascii="Arial" w:hAnsi="Arial" w:cs="Arial"/>
          <w:sz w:val="28"/>
          <w:sz-cs w:val="28"/>
        </w:rPr>
        <w:t xml:space="preserve">. Duplicates do not exist: the original sender ID is marked as a return, the package is reused with a new label, and the key point is linking the </w:t>
      </w:r>
      <w:r>
        <w:rPr>
          <w:rFonts w:ascii="Arial" w:hAnsi="Arial" w:cs="Arial"/>
          <w:sz w:val="28"/>
          <w:sz-cs w:val="28"/>
          <w:b/>
        </w:rPr>
        <w:t xml:space="preserve">original sender ID</w:t>
      </w:r>
      <w:r>
        <w:rPr>
          <w:rFonts w:ascii="Arial" w:hAnsi="Arial" w:cs="Arial"/>
          <w:sz w:val="28"/>
          <w:sz-cs w:val="28"/>
        </w:rPr>
        <w:t xml:space="preserve"> to the </w:t>
      </w:r>
      <w:r>
        <w:rPr>
          <w:rFonts w:ascii="Arial" w:hAnsi="Arial" w:cs="Arial"/>
          <w:sz w:val="28"/>
          <w:sz-cs w:val="28"/>
          <w:b/>
        </w:rPr>
        <w:t xml:space="preserve">new sender ID</w:t>
      </w:r>
      <w:r>
        <w:rPr>
          <w:rFonts w:ascii="Arial" w:hAnsi="Arial" w:cs="Arial"/>
          <w:sz w:val="28"/>
          <w:sz-cs w:val="28"/>
        </w:rPr>
        <w:t xml:space="preserve"> so the </w:t>
      </w:r>
      <w:r>
        <w:rPr>
          <w:rFonts w:ascii="Arial" w:hAnsi="Arial" w:cs="Arial"/>
          <w:sz w:val="28"/>
          <w:sz-cs w:val="28"/>
          <w:b/>
        </w:rPr>
        <w:t xml:space="preserve">Rasca y Gana codes</w:t>
      </w:r>
      <w:r>
        <w:rPr>
          <w:rFonts w:ascii="Arial" w:hAnsi="Arial" w:cs="Arial"/>
          <w:sz w:val="28"/>
          <w:sz-cs w:val="28"/>
        </w:rPr>
        <w:t xml:space="preserve"> can be tracked. A resend is initiated by </w:t>
      </w:r>
      <w:r>
        <w:rPr>
          <w:rFonts w:ascii="Arial" w:hAnsi="Arial" w:cs="Arial"/>
          <w:sz w:val="28"/>
          <w:sz-cs w:val="28"/>
          <w:b/>
        </w:rPr>
        <w:t xml:space="preserve">uploading a new Excel sheet into the campaign</w:t>
      </w:r>
      <w:r>
        <w:rPr>
          <w:rFonts w:ascii="Arial" w:hAnsi="Arial" w:cs="Arial"/>
          <w:sz w:val="28"/>
          <w:sz-cs w:val="28"/>
        </w:rPr>
        <w:t xml:space="preserve">.</w:t>
      </w:r>
    </w:p>
    <w:p>
      <w:pPr>
        <w:ind w:left="720" w:first-line="-360"/>
        <w:spacing w:after="120"/>
      </w:pPr>
      <w:r>
        <w:rPr>
          <w:rFonts w:ascii="Arial" w:hAnsi="Arial" w:cs="Arial"/>
          <w:sz w:val="28"/>
          <w:sz-cs w:val="28"/>
        </w:rPr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b/>
        </w:rPr>
        <w:t xml:space="preserve">Resend link:</w:t>
      </w:r>
      <w:r>
        <w:rPr>
          <w:rFonts w:ascii="Arial" w:hAnsi="Arial" w:cs="Arial"/>
          <w:sz w:val="28"/>
          <w:sz-cs w:val="28"/>
        </w:rPr>
        <w:t xml:space="preserve"> every physical package gets </w:t>
      </w:r>
      <w:r>
        <w:rPr>
          <w:rFonts w:ascii="Arial" w:hAnsi="Arial" w:cs="Arial"/>
          <w:sz w:val="28"/>
          <w:sz-cs w:val="28"/>
          <w:b/>
        </w:rPr>
        <w:t xml:space="preserve">one permanent "Package Chain ID"</w:t>
      </w:r>
      <w:r>
        <w:rPr>
          <w:rFonts w:ascii="Arial" w:hAnsi="Arial" w:cs="Arial"/>
          <w:sz w:val="28"/>
          <w:sz-cs w:val="28"/>
        </w:rPr>
        <w:t xml:space="preserve">. Each time it is sent it takes a new sender ID, so the chain is simply the list of sender IDs for that one physical package, in order. Example: Chain `PKG-001` = sender ID </w:t>
      </w:r>
      <w:r>
        <w:rPr>
          <w:rFonts w:ascii="Arial" w:hAnsi="Arial" w:cs="Arial"/>
          <w:sz w:val="28"/>
          <w:sz-cs w:val="28"/>
          <w:b/>
        </w:rPr>
        <w:t xml:space="preserve">A</w:t>
      </w:r>
      <w:r>
        <w:rPr>
          <w:rFonts w:ascii="Arial" w:hAnsi="Arial" w:cs="Arial"/>
          <w:sz w:val="28"/>
          <w:sz-cs w:val="28"/>
        </w:rPr>
        <w:t xml:space="preserve"> (returned: tienda cerrada) → sender ID </w:t>
      </w:r>
      <w:r>
        <w:rPr>
          <w:rFonts w:ascii="Arial" w:hAnsi="Arial" w:cs="Arial"/>
          <w:sz w:val="28"/>
          <w:sz-cs w:val="28"/>
          <w:b/>
        </w:rPr>
        <w:t xml:space="preserve">B</w:t>
      </w:r>
      <w:r>
        <w:rPr>
          <w:rFonts w:ascii="Arial" w:hAnsi="Arial" w:cs="Arial"/>
          <w:sz w:val="28"/>
          <w:sz-cs w:val="28"/>
        </w:rPr>
        <w:t xml:space="preserve"> (returned: ausente) → sender ID </w:t>
      </w:r>
      <w:r>
        <w:rPr>
          <w:rFonts w:ascii="Arial" w:hAnsi="Arial" w:cs="Arial"/>
          <w:sz w:val="28"/>
          <w:sz-cs w:val="28"/>
          <w:b/>
        </w:rPr>
        <w:t xml:space="preserve">C</w:t>
      </w:r>
      <w:r>
        <w:rPr>
          <w:rFonts w:ascii="Arial" w:hAnsi="Arial" w:cs="Arial"/>
          <w:sz w:val="28"/>
          <w:sz-cs w:val="28"/>
        </w:rPr>
        <w:t xml:space="preserve"> (delivered). In the app you can search any of A, B or C and see the whole chain; in the export each row shows `Package Chain ID` and `Resend Of` (the previous sender ID).</w:t>
      </w:r>
    </w:p>
    <w:p>
      <w:pPr>
        <w:spacing w:after="120"/>
      </w:pPr>
      <w:r>
        <w:rPr>
          <w:rFonts w:ascii="Arial" w:hAnsi="Arial" w:cs="Arial"/>
          <w:sz w:val="28"/>
          <w:sz-cs w:val="28"/>
          <w:b/>
        </w:rPr>
        <w:t xml:space="preserve">Step 6 — Reporting</w:t>
      </w:r>
      <w:r>
        <w:rPr>
          <w:rFonts w:ascii="Arial" w:hAnsi="Arial" w:cs="Arial"/>
          <w:sz w:val="28"/>
          <w:sz-cs w:val="28"/>
        </w:rPr>
        <w:t xml:space="preserve"/>
      </w:r>
    </w:p>
    <w:p>
      <w:pPr>
        <w:spacing w:after="120"/>
      </w:pPr>
      <w:r>
        <w:rPr>
          <w:rFonts w:ascii="Arial" w:hAnsi="Arial" w:cs="Arial"/>
          <w:sz w:val="28"/>
          <w:sz-cs w:val="28"/>
        </w:rPr>
        <w:t xml:space="preserve">Reports on </w:t>
      </w:r>
      <w:r>
        <w:rPr>
          <w:rFonts w:ascii="Arial" w:hAnsi="Arial" w:cs="Arial"/>
          <w:sz w:val="28"/>
          <w:sz-cs w:val="28"/>
          <w:b/>
        </w:rPr>
        <w:t xml:space="preserve">return rates by category</w:t>
      </w:r>
      <w:r>
        <w:rPr>
          <w:rFonts w:ascii="Arial" w:hAnsi="Arial" w:cs="Arial"/>
          <w:sz w:val="28"/>
          <w:sz-cs w:val="28"/>
        </w:rPr>
        <w:t xml:space="preserve">, using graphs. Secondary to the main output. </w:t>
      </w:r>
      <w:r>
        <w:rPr>
          <w:rFonts w:ascii="Arial" w:hAnsi="Arial" w:cs="Arial"/>
          <w:sz w:val="28"/>
          <w:sz-cs w:val="28"/>
          <w:b/>
        </w:rPr>
        <w:t xml:space="preserve">Denominator: per campaign.</w:t>
      </w:r>
      <w:r>
        <w:rPr>
          <w:rFonts w:ascii="Arial" w:hAnsi="Arial" w:cs="Arial"/>
          <w:sz w:val="28"/>
          <w:sz-cs w:val="28"/>
        </w:rPr>
        <w:t xml:space="preserve"/>
      </w:r>
    </w:p>
    <w:p>
      <w:pPr>
        <w:ind w:left="720" w:first-line="-360"/>
        <w:spacing w:after="120"/>
      </w:pPr>
      <w:r>
        <w:rPr>
          <w:rFonts w:ascii="Arial" w:hAnsi="Arial" w:cs="Arial"/>
          <w:sz w:val="28"/>
          <w:sz-cs w:val="28"/>
        </w:rPr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b/>
        </w:rPr>
        <w:t xml:space="preserve">Charts:</w:t>
      </w:r>
      <w:r>
        <w:rPr>
          <w:rFonts w:ascii="Arial" w:hAnsi="Arial" w:cs="Arial"/>
          <w:sz w:val="28"/>
          <w:sz-cs w:val="28"/>
        </w:rPr>
        <w:t xml:space="preserve"> (a) return rate by category (bar), per campaign; (b) resend volume.</w:t>
      </w:r>
    </w:p>
    <w:p>
      <w:pPr>
        <w:ind w:left="720" w:first-line="-360"/>
        <w:spacing w:after="120"/>
      </w:pPr>
      <w:r>
        <w:rPr>
          <w:rFonts w:ascii="Arial" w:hAnsi="Arial" w:cs="Arial"/>
          <w:sz w:val="28"/>
          <w:sz-cs w:val="28"/>
        </w:rPr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b/>
        </w:rPr>
        <w:t xml:space="preserve">Who can view:</w:t>
      </w:r>
      <w:r>
        <w:rPr>
          <w:rFonts w:ascii="Arial" w:hAnsi="Arial" w:cs="Arial"/>
          <w:sz w:val="28"/>
          <w:sz-cs w:val="28"/>
        </w:rPr>
        <w:t xml:space="preserve"> admins see everything; customer users see only their customer's campaigns.</w:t>
      </w:r>
    </w:p>
    <w:p>
      <w:pPr>
        <w:spacing w:after="120"/>
      </w:pPr>
      <w:r>
        <w:rPr>
          <w:rFonts w:ascii="Arial" w:hAnsi="Arial" w:cs="Arial"/>
          <w:sz w:val="28"/>
          <w:sz-cs w:val="28"/>
          <w:b/>
        </w:rPr>
        <w:t xml:space="preserve">Step 7 — Export the flagged list (main value)</w:t>
      </w:r>
      <w:r>
        <w:rPr>
          <w:rFonts w:ascii="Arial" w:hAnsi="Arial" w:cs="Arial"/>
          <w:sz w:val="28"/>
          <w:sz-cs w:val="28"/>
        </w:rPr>
        <w:t xml:space="preserve"/>
      </w:r>
    </w:p>
    <w:p>
      <w:pPr>
        <w:spacing w:after="120"/>
      </w:pPr>
      <w:r>
        <w:rPr>
          <w:rFonts w:ascii="Arial" w:hAnsi="Arial" w:cs="Arial"/>
          <w:sz w:val="28"/>
          <w:sz-cs w:val="28"/>
        </w:rPr>
        <w:t xml:space="preserve">The app produces an </w:t>
      </w:r>
      <w:r>
        <w:rPr>
          <w:rFonts w:ascii="Arial" w:hAnsi="Arial" w:cs="Arial"/>
          <w:sz w:val="28"/>
          <w:sz-cs w:val="28"/>
          <w:b/>
        </w:rPr>
        <w:t xml:space="preserve">Excel export of all rows, with returned packages clearly marked</w:t>
      </w:r>
      <w:r>
        <w:rPr>
          <w:rFonts w:ascii="Arial" w:hAnsi="Arial" w:cs="Arial"/>
          <w:sz w:val="28"/>
          <w:sz-cs w:val="28"/>
        </w:rPr>
        <w:t xml:space="preserve">, so those stores are not sent to again.</w:t>
      </w:r>
    </w:p>
    <w:p>
      <w:pPr>
        <w:ind w:left="720" w:first-line="-360"/>
        <w:spacing w:after="120"/>
      </w:pPr>
      <w:r>
        <w:rPr>
          <w:rFonts w:ascii="Arial" w:hAnsi="Arial" w:cs="Arial"/>
          <w:sz w:val="28"/>
          <w:sz-cs w:val="28"/>
        </w:rPr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b/>
        </w:rPr>
        <w:t xml:space="preserve">Columns &amp; marking:</w:t>
      </w:r>
      <w:r>
        <w:rPr>
          <w:rFonts w:ascii="Arial" w:hAnsi="Arial" w:cs="Arial"/>
          <w:sz w:val="28"/>
          <w:sz-cs w:val="28"/>
        </w:rPr>
        <w:t xml:space="preserve"> keep all original columns unchanged; </w:t>
      </w:r>
      <w:r>
        <w:rPr>
          <w:rFonts w:ascii="Arial" w:hAnsi="Arial" w:cs="Arial"/>
          <w:sz w:val="28"/>
          <w:sz-cs w:val="28"/>
          <w:b/>
        </w:rPr>
        <w:t xml:space="preserve">append</w:t>
      </w:r>
      <w:r>
        <w:rPr>
          <w:rFonts w:ascii="Arial" w:hAnsi="Arial" w:cs="Arial"/>
          <w:sz w:val="28"/>
          <w:sz-cs w:val="28"/>
        </w:rPr>
        <w:t xml:space="preserve"> `Return Status` (OK / RETURNED), `Return Reason`, `Resend Of`; </w:t>
      </w:r>
      <w:r>
        <w:rPr>
          <w:rFonts w:ascii="Arial" w:hAnsi="Arial" w:cs="Arial"/>
          <w:sz w:val="28"/>
          <w:sz-cs w:val="28"/>
          <w:b/>
        </w:rPr>
        <w:t xml:space="preserve">colour-fill returned rows light red</w:t>
      </w:r>
      <w:r>
        <w:rPr>
          <w:rFonts w:ascii="Arial" w:hAnsi="Arial" w:cs="Arial"/>
          <w:sz w:val="28"/>
          <w:sz-cs w:val="28"/>
        </w:rPr>
        <w:t xml:space="preserve">.</w:t>
      </w:r>
    </w:p>
    <w:p>
      <w:pPr>
        <w:ind w:left="720" w:first-line="-360"/>
        <w:spacing w:after="120"/>
      </w:pPr>
      <w:r>
        <w:rPr>
          <w:rFonts w:ascii="Arial" w:hAnsi="Arial" w:cs="Arial"/>
          <w:sz w:val="28"/>
          <w:sz-cs w:val="28"/>
        </w:rPr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b/>
        </w:rPr>
        <w:t xml:space="preserve">Scope:</w:t>
      </w:r>
      <w:r>
        <w:rPr>
          <w:rFonts w:ascii="Arial" w:hAnsi="Arial" w:cs="Arial"/>
          <w:sz w:val="28"/>
          <w:sz-cs w:val="28"/>
        </w:rPr>
        <w:t xml:space="preserve"> per campaign and per customer.</w:t>
      </w:r>
    </w:p>
    <w:p>
      <w:pPr>
        <w:ind w:left="720" w:first-line="-360"/>
        <w:spacing w:after="120"/>
      </w:pPr>
      <w:r>
        <w:rPr>
          <w:rFonts w:ascii="Arial" w:hAnsi="Arial" w:cs="Arial"/>
          <w:sz w:val="28"/>
          <w:sz-cs w:val="28"/>
        </w:rPr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b/>
        </w:rPr>
        <w:t xml:space="preserve">Format:</w:t>
      </w:r>
      <w:r>
        <w:rPr>
          <w:rFonts w:ascii="Arial" w:hAnsi="Arial" w:cs="Arial"/>
          <w:sz w:val="28"/>
          <w:sz-cs w:val="28"/>
        </w:rPr>
        <w:t xml:space="preserve"> </w:t>
      </w:r>
      <w:r>
        <w:rPr>
          <w:rFonts w:ascii="Arial" w:hAnsi="Arial" w:cs="Arial"/>
          <w:sz w:val="28"/>
          <w:sz-cs w:val="28"/>
          <w:b/>
        </w:rPr>
        <w:t xml:space="preserve">.xlsx</w:t>
      </w:r>
      <w:r>
        <w:rPr>
          <w:rFonts w:ascii="Arial" w:hAnsi="Arial" w:cs="Arial"/>
          <w:sz w:val="28"/>
          <w:sz-cs w:val="28"/>
        </w:rPr>
        <w:t xml:space="preserve">.</w:t>
      </w:r>
    </w:p>
    <w:p>
      <w:pPr>
        <w:spacing w:after="120"/>
      </w:pPr>
      <w:r>
        <w:rPr>
          <w:rFonts w:ascii="Arial" w:hAnsi="Arial" w:cs="Arial"/>
          <w:sz w:val="28"/>
          <w:sz-cs w:val="28"/>
          <w:b/>
        </w:rPr>
        <w:t xml:space="preserve">Step 8 — The source database is pruned (outside the app)</w:t>
      </w:r>
      <w:r>
        <w:rPr>
          <w:rFonts w:ascii="Arial" w:hAnsi="Arial" w:cs="Arial"/>
          <w:sz w:val="28"/>
          <w:sz-cs w:val="28"/>
        </w:rPr>
        <w:t xml:space="preserve"/>
      </w:r>
    </w:p>
    <w:p>
      <w:pPr>
        <w:spacing w:after="120"/>
      </w:pPr>
      <w:r>
        <w:rPr>
          <w:rFonts w:ascii="Arial" w:hAnsi="Arial" w:cs="Arial"/>
          <w:sz w:val="28"/>
          <w:sz-cs w:val="28"/>
        </w:rPr>
        <w:t xml:space="preserve">The operator removes closed stores from the source database, so the member count drops. The app is </w:t>
      </w:r>
      <w:r>
        <w:rPr>
          <w:rFonts w:ascii="Arial" w:hAnsi="Arial" w:cs="Arial"/>
          <w:sz w:val="28"/>
          <w:sz-cs w:val="28"/>
          <w:b/>
        </w:rPr>
        <w:t xml:space="preserve">read-only on the source</w:t>
      </w:r>
      <w:r>
        <w:rPr>
          <w:rFonts w:ascii="Arial" w:hAnsi="Arial" w:cs="Arial"/>
          <w:sz w:val="28"/>
          <w:sz-cs w:val="28"/>
        </w:rPr>
        <w:t xml:space="preserve">; writing back is a possible </w:t>
      </w:r>
      <w:r>
        <w:rPr>
          <w:rFonts w:ascii="Arial" w:hAnsi="Arial" w:cs="Arial"/>
          <w:sz w:val="28"/>
          <w:sz-cs w:val="28"/>
          <w:b/>
        </w:rPr>
        <w:t xml:space="preserve">V2</w:t>
      </w:r>
      <w:r>
        <w:rPr>
          <w:rFonts w:ascii="Arial" w:hAnsi="Arial" w:cs="Arial"/>
          <w:sz w:val="28"/>
          <w:sz-cs w:val="28"/>
        </w:rPr>
        <w:t xml:space="preserve">.</w:t>
      </w:r>
    </w:p>
    <w:p>
      <w:pPr>
        <w:spacing w:after="120"/>
      </w:pPr>
      <w:r>
        <w:rPr>
          <w:rFonts w:ascii="Arial" w:hAnsi="Arial" w:cs="Arial"/>
          <w:sz w:val="28"/>
          <w:sz-cs w:val="28"/>
        </w:rPr>
        <w:t xml:space="preserve"/>
      </w:r>
    </w:p>
    <w:p>
      <w:pPr>
        <w:spacing w:after="120"/>
      </w:pPr>
      <w:r>
        <w:rPr>
          <w:rFonts w:ascii="Arial" w:hAnsi="Arial" w:cs="Arial"/>
          <w:sz w:val="28"/>
          <w:sz-cs w:val="28"/>
          <w:b/>
        </w:rPr>
        <w:t xml:space="preserve">Cross-cutting</w:t>
      </w:r>
      <w:r>
        <w:rPr>
          <w:rFonts w:ascii="Arial" w:hAnsi="Arial" w:cs="Arial"/>
          <w:sz w:val="28"/>
          <w:sz-cs w:val="28"/>
        </w:rPr>
        <w:t xml:space="preserve"/>
      </w:r>
    </w:p>
    <w:p>
      <w:pPr>
        <w:ind w:left="720" w:first-line="-360"/>
        <w:spacing w:after="120"/>
      </w:pPr>
      <w:r>
        <w:rPr>
          <w:rFonts w:ascii="Arial" w:hAnsi="Arial" w:cs="Arial"/>
          <w:sz w:val="28"/>
          <w:sz-cs w:val="28"/>
        </w:rPr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b/>
        </w:rPr>
        <w:t xml:space="preserve">Roles &amp; auth:</w:t>
      </w:r>
      <w:r>
        <w:rPr>
          <w:rFonts w:ascii="Arial" w:hAnsi="Arial" w:cs="Arial"/>
          <w:sz w:val="28"/>
          <w:sz-cs w:val="28"/>
        </w:rPr>
        <w:t xml:space="preserve"> our own email/password auth with two roles — </w:t>
      </w:r>
      <w:r>
        <w:rPr>
          <w:rFonts w:ascii="Arial" w:hAnsi="Arial" w:cs="Arial"/>
          <w:sz w:val="28"/>
          <w:sz-cs w:val="28"/>
          <w:b/>
        </w:rPr>
        <w:t xml:space="preserve">Admin</w:t>
      </w:r>
      <w:r>
        <w:rPr>
          <w:rFonts w:ascii="Arial" w:hAnsi="Arial" w:cs="Arial"/>
          <w:sz w:val="28"/>
          <w:sz-cs w:val="28"/>
        </w:rPr>
        <w:t xml:space="preserve"> (can upload) and </w:t>
      </w:r>
      <w:r>
        <w:rPr>
          <w:rFonts w:ascii="Arial" w:hAnsi="Arial" w:cs="Arial"/>
          <w:sz w:val="28"/>
          <w:sz-cs w:val="28"/>
          <w:b/>
        </w:rPr>
        <w:t xml:space="preserve">User</w:t>
      </w:r>
      <w:r>
        <w:rPr>
          <w:rFonts w:ascii="Arial" w:hAnsi="Arial" w:cs="Arial"/>
          <w:sz w:val="28"/>
          <w:sz-cs w:val="28"/>
        </w:rPr>
        <w:t xml:space="preserve"> (can process returns). Per-customer isolation is enforced in the </w:t>
      </w:r>
      <w:r>
        <w:rPr>
          <w:rFonts w:ascii="Arial" w:hAnsi="Arial" w:cs="Arial"/>
          <w:sz w:val="28"/>
          <w:sz-cs w:val="28"/>
          <w:b/>
        </w:rPr>
        <w:t xml:space="preserve">API</w:t>
      </w:r>
      <w:r>
        <w:rPr>
          <w:rFonts w:ascii="Arial" w:hAnsi="Arial" w:cs="Arial"/>
          <w:sz w:val="28"/>
          <w:sz-cs w:val="28"/>
        </w:rPr>
        <w:t xml:space="preserve"> (every query scoped by `customer_id`); the database itself has no row-level security.</w:t>
      </w:r>
    </w:p>
    <w:p>
      <w:pPr>
        <w:ind w:left="720" w:first-line="-360"/>
        <w:spacing w:after="120"/>
      </w:pPr>
      <w:r>
        <w:rPr>
          <w:rFonts w:ascii="Arial" w:hAnsi="Arial" w:cs="Arial"/>
          <w:sz w:val="28"/>
          <w:sz-cs w:val="28"/>
        </w:rPr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b/>
        </w:rPr>
        <w:t xml:space="preserve">Constraints:</w:t>
      </w:r>
      <w:r>
        <w:rPr>
          <w:rFonts w:ascii="Arial" w:hAnsi="Arial" w:cs="Arial"/>
          <w:sz w:val="28"/>
          <w:sz-cs w:val="28"/>
        </w:rPr>
        <w:t xml:space="preserve"> none binding.</w:t>
      </w:r>
    </w:p>
    <w:p>
      <w:pPr>
        <w:ind w:left="720" w:first-line="-360"/>
        <w:spacing w:after="120"/>
      </w:pPr>
      <w:r>
        <w:rPr>
          <w:rFonts w:ascii="Arial" w:hAnsi="Arial" w:cs="Arial"/>
          <w:sz w:val="28"/>
          <w:sz-cs w:val="28"/>
        </w:rPr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b/>
        </w:rPr>
        <w:t xml:space="preserve">Success metric:</w:t>
      </w:r>
      <w:r>
        <w:rPr>
          <w:rFonts w:ascii="Arial" w:hAnsi="Arial" w:cs="Arial"/>
          <w:sz w:val="28"/>
          <w:sz-cs w:val="28"/>
        </w:rPr>
        <w:t xml:space="preserve"> not important.</w:t>
      </w:r>
    </w:p>
    <w:p>
      <w:pPr>
        <w:ind w:left="720" w:first-line="-360"/>
        <w:spacing w:after="120"/>
      </w:pPr>
      <w:r>
        <w:rPr>
          <w:rFonts w:ascii="Arial" w:hAnsi="Arial" w:cs="Arial"/>
          <w:sz w:val="28"/>
          <w:sz-cs w:val="28"/>
        </w:rPr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b/>
        </w:rPr>
        <w:t xml:space="preserve">Out of scope for v1:</w:t>
      </w:r>
      <w:r>
        <w:rPr>
          <w:rFonts w:ascii="Arial" w:hAnsi="Arial" w:cs="Arial"/>
          <w:sz w:val="28"/>
          <w:sz-cs w:val="28"/>
        </w:rPr>
        <w:t xml:space="preserve"> (1) writing back to the source database (V2); (2) Google Sheets / Playwright input (V2); (3) barcode/QR scanning; (4) reporting beyond return-rate-by-category and resend volume; (5) a native mobile app (v1 is the web app, mobile-friendly for the camera); (6) a customer self-service login portal.</w:t>
      </w:r>
    </w:p>
    <w:p>
      <w:pPr>
        <w:spacing w:after="120"/>
      </w:pPr>
      <w:r>
        <w:rPr>
          <w:rFonts w:ascii="Arial" w:hAnsi="Arial" w:cs="Arial"/>
          <w:sz w:val="28"/>
          <w:sz-cs w:val="28"/>
          <w:b/>
        </w:rPr>
        <w:t xml:space="preserve">Business outcomes (why it matters)</w:t>
      </w:r>
      <w:r>
        <w:rPr>
          <w:rFonts w:ascii="Arial" w:hAnsi="Arial" w:cs="Arial"/>
          <w:sz w:val="28"/>
          <w:sz-cs w:val="28"/>
        </w:rPr>
        <w:t xml:space="preserve"/>
      </w:r>
    </w:p>
    <w:p>
      <w:pPr>
        <w:ind w:left="720" w:first-line="-360"/>
        <w:spacing w:after="120"/>
      </w:pPr>
      <w:r>
        <w:rPr>
          <w:rFonts w:ascii="Arial" w:hAnsi="Arial" w:cs="Arial"/>
          <w:sz w:val="28"/>
          <w:sz-cs w:val="28"/>
        </w:rPr>
        <w:t xml:space="preserve">1. Reduce/eliminate re-sending to stores that keep returning packages → less shipping cost and wasted stock.</w:t>
      </w:r>
    </w:p>
    <w:p>
      <w:pPr>
        <w:ind w:left="720" w:first-line="-360"/>
        <w:spacing w:after="120"/>
      </w:pPr>
      <w:r>
        <w:rPr>
          <w:rFonts w:ascii="Arial" w:hAnsi="Arial" w:cs="Arial"/>
          <w:sz w:val="28"/>
          <w:sz-cs w:val="28"/>
        </w:rPr>
        <w:t xml:space="preserve">2. See which categories cause the most returns (e.g. closed stores) → act on the biggest cause.</w:t>
      </w:r>
    </w:p>
    <w:p>
      <w:pPr>
        <w:ind w:left="720" w:first-line="-360"/>
        <w:spacing w:after="120"/>
      </w:pPr>
      <w:r>
        <w:rPr>
          <w:rFonts w:ascii="Arial" w:hAnsi="Arial" w:cs="Arial"/>
          <w:sz w:val="28"/>
          <w:sz-cs w:val="28"/>
        </w:rPr>
        <w:t xml:space="preserve">3. Keep the store database accurate by identifying closed stores so they are removed and the member count reflects reality.</w:t>
      </w:r>
    </w:p>
    <w:p>
      <w:pPr>
        <w:spacing w:after="120"/>
      </w:pPr>
      <w:r>
        <w:rPr>
          <w:rFonts w:ascii="Arial" w:hAnsi="Arial" w:cs="Arial"/>
          <w:sz w:val="28"/>
          <w:sz-cs w:val="28"/>
          <w:b/>
        </w:rPr>
        <w:t xml:space="preserve">Data model</w:t>
      </w:r>
      <w:r>
        <w:rPr>
          <w:rFonts w:ascii="Arial" w:hAnsi="Arial" w:cs="Arial"/>
          <w:sz w:val="28"/>
          <w:sz-cs w:val="28"/>
        </w:rPr>
        <w:t xml:space="preserve"/>
      </w:r>
    </w:p>
    <w:p>
      <w:pPr>
        <w:spacing w:after="120"/>
      </w:pPr>
      <w:r>
        <w:rPr>
          <w:rFonts w:ascii="Arial" w:hAnsi="Arial" w:cs="Arial"/>
          <w:sz w:val="28"/>
          <w:sz-cs w:val="28"/>
        </w:rPr>
        <w:t xml:space="preserve">Customer (1 master DB each) → Campaigns (many per customer) → campaign lists (multiple uploads) → store rows / packages → returns (reason; "closed" scoped per campaign) → resends (linked sender IDs, one Package Chain ID) → flagged export.</w:t>
      </w:r>
    </w:p>
    <w:p>
      <w:pPr>
        <w:spacing w:after="120"/>
      </w:pPr>
      <w:r>
        <w:rPr>
          <w:rFonts w:ascii="Arial" w:hAnsi="Arial" w:cs="Arial"/>
          <w:sz w:val="28"/>
          <w:sz-cs w:val="28"/>
          <w:b/>
        </w:rPr>
        <w:t xml:space="preserve">Known tech context (from setup, not part of the intent)</w:t>
      </w:r>
      <w:r>
        <w:rPr>
          <w:rFonts w:ascii="Arial" w:hAnsi="Arial" w:cs="Arial"/>
          <w:sz w:val="28"/>
          <w:sz-cs w:val="28"/>
        </w:rPr>
        <w:t xml:space="preserve"/>
      </w:r>
    </w:p>
    <w:p>
      <w:pPr>
        <w:ind w:left="720" w:first-line="-360"/>
        <w:spacing w:after="120"/>
      </w:pPr>
      <w:r>
        <w:rPr>
          <w:rFonts w:ascii="Arial" w:hAnsi="Arial" w:cs="Arial"/>
          <w:sz w:val="28"/>
          <w:sz-cs w:val="28"/>
        </w:rPr>
        <w:t xml:space="preserve">•</w:t>
        <w:tab/>
        <w:t xml:space="preserve">Env: macOS, Zed editor, Node at `~/.local/node/bin`.</w:t>
      </w:r>
    </w:p>
    <w:p>
      <w:pPr>
        <w:ind w:left="720" w:first-line="-360"/>
        <w:spacing w:after="120"/>
      </w:pPr>
      <w:r>
        <w:rPr>
          <w:rFonts w:ascii="Arial" w:hAnsi="Arial" w:cs="Arial"/>
          <w:sz w:val="28"/>
          <w:sz-cs w:val="28"/>
        </w:rPr>
        <w:t xml:space="preserve">•</w:t>
        <w:tab/>
        <w:t xml:space="preserve">Stack: React + Vite web app, Node/Express API, MySQL/MariaDB on Plesk (no Supabase).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