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</w:pP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Universidade Estácio d</w:t>
      </w: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e Sá - Duque de Caxias</w:t>
      </w: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Rio de Janeiro</w:t>
      </w: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40"/>
          <w:szCs w:val="40"/>
        </w:rPr>
      </w:pPr>
      <w:r>
        <w:rPr>
          <w:rFonts w:cstheme="minorHAnsi" w:eastAsia="Calibri"/>
          <w:b w:val="1"/>
          <w:bCs w:val="1"/>
          <w:sz w:val="40"/>
          <w:szCs w:val="40"/>
          <w:rtl w:val="0"/>
          <w:lang w:val="pt-BR" w:bidi="pt-BR" w:eastAsia="pt-BR"/>
        </w:rPr>
        <w:t>CampusH</w:t>
      </w:r>
      <w:r>
        <w:rPr>
          <w:rFonts w:cstheme="minorHAnsi" w:eastAsia="Calibri"/>
          <w:b w:val="1"/>
          <w:bCs w:val="1"/>
          <w:sz w:val="40"/>
          <w:szCs w:val="40"/>
          <w:rtl w:val="0"/>
          <w:lang w:val="pt-BR" w:bidi="pt-BR" w:eastAsia="pt-BR"/>
        </w:rPr>
        <w:t>UB</w:t>
      </w: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 xml:space="preserve">Miguel do </w:t>
      </w: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Nascimento Cavalcanti</w:t>
      </w: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 xml:space="preserve"> </w:t>
      </w: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Ron</w:t>
      </w: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 xml:space="preserve">aldo </w:t>
      </w: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Candido dos Santos</w:t>
      </w: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Junho/2026</w:t>
      </w: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Duque de Caxias/R</w:t>
      </w:r>
      <w:r>
        <w:rPr>
          <w:rFonts w:cstheme="minorHAnsi" w:eastAsia="Calibri"/>
          <w:b w:val="1"/>
          <w:bCs w:val="1"/>
          <w:sz w:val="24"/>
          <w:szCs w:val="24"/>
          <w:rtl w:val="0"/>
          <w:lang w:val="pt-BR" w:bidi="pt-BR" w:eastAsia="pt-BR"/>
        </w:rPr>
        <w:t>io de Janeiro</w:t>
      </w:r>
    </w:p>
    <w:p>
      <w:pPr>
        <w:rPr>
          <w:rFonts w:cstheme="minorHAnsi" w:eastAsia="Calibri"/>
          <w:b w:val="1"/>
          <w:bCs w:val="1"/>
          <w:sz w:val="24"/>
          <w:szCs w:val="24"/>
        </w:rPr>
      </w:pPr>
      <w:r>
        <w:rPr>
          <w:rFonts w:cstheme="minorHAnsi" w:eastAsia="Calibri"/>
          <w:b w:val="1"/>
          <w:bCs w:val="1"/>
          <w:sz w:val="24"/>
          <w:szCs w:val="24"/>
        </w:rPr>
        <w:br w:type="page"/>
      </w:r>
    </w:p>
    <w:p>
      <w:pPr>
        <w:spacing w:lineRule="auto" w:line="276" w:after="0" w:beforeAutospacing="0" w:afterAutospacing="0"/>
        <w:jc w:val="center"/>
        <w:rPr>
          <w:rFonts w:cstheme="minorHAnsi" w:eastAsia="Calibri"/>
          <w:b w:val="1"/>
          <w:bCs w:val="1"/>
          <w:sz w:val="24"/>
          <w:szCs w:val="24"/>
        </w:rPr>
      </w:pPr>
    </w:p>
    <w:sdt>
      <w:sdtPr>
        <w:rPr>
          <w:rFonts w:asciiTheme="minorHAnsi" w:hAnsiTheme="minorHAnsi" w:cstheme="minorBidi" w:eastAsiaTheme="minorHAnsi"/>
          <w:b w:val="1"/>
          <w:bCs w:val="1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Category w:val=""/>
          <w:docPartUnique/>
        </w:docPartObj>
      </w:sdtPr>
      <w:sdtEndPr>
        <w:rPr>
          <w:b w:val="1"/>
          <w:bCs w:val="1"/>
        </w:rPr>
      </w:sdtEndPr>
      <w:sdtContent>
        <w:p>
          <w:pPr>
            <w:pStyle w:val="P8"/>
          </w:pPr>
          <w:r>
            <w:t>Sumário</w:t>
          </w:r>
        </w:p>
        <w:p>
          <w:pPr>
            <w:pStyle w:val="P9"/>
            <w:tabs>
              <w:tab w:val="left" w:pos="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80743">
            <w:r>
              <w:rPr>
                <w:rStyle w:val="C2"/>
                <w:rFonts w:eastAsia="Calibri"/>
                <w:noProof w:val="1"/>
              </w:rPr>
              <w:t>1.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DIAGNÓSTICO E TEORIZAÇÃO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_Toc198580743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3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44">
            <w:r>
              <w:rPr>
                <w:rStyle w:val="C2"/>
                <w:rFonts w:eastAsia="Calibri"/>
                <w:noProof w:val="1"/>
              </w:rPr>
              <w:t>1.1.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Identificação das partes interessadas e parceiros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_Toc198580744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3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45">
            <w:r>
              <w:rPr>
                <w:rStyle w:val="C2"/>
                <w:rFonts w:eastAsia="Calibri"/>
                <w:noProof w:val="1"/>
              </w:rPr>
              <w:t>1.2.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Problemática e/ou problemas identificados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_Toc198580745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3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46">
            <w:r>
              <w:rPr>
                <w:rStyle w:val="C2"/>
                <w:rFonts w:eastAsia="Calibri"/>
                <w:noProof w:val="1"/>
              </w:rPr>
              <w:t>1.3.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Justificativa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_Toc198580746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3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47">
            <w:r>
              <w:rPr>
                <w:rStyle w:val="C2"/>
                <w:rFonts w:eastAsia="Calibri"/>
                <w:noProof w:val="1"/>
              </w:rPr>
              <w:t>1.4.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Objetivos/resultados/efeitos a serem alcançados (em relação ao problema identificado e sob a perspectiva dos públicos envolvidos)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_Toc198580747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3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48">
            <w:r>
              <w:rPr>
                <w:rStyle w:val="C2"/>
                <w:rFonts w:eastAsia="Calibri"/>
                <w:noProof w:val="1"/>
              </w:rPr>
              <w:t>1.5.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Referencial teórico (subsídio teórico para propositura de ações da extensão)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_Toc198580748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3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9"/>
            <w:tabs>
              <w:tab w:val="left" w:pos="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49">
            <w:r>
              <w:rPr>
                <w:rStyle w:val="C2"/>
                <w:rFonts w:eastAsia="Calibri"/>
                <w:noProof w:val="1"/>
              </w:rPr>
              <w:t>2.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PLANEJAMENTO E DESENVOLVIMENTO DO PROJETO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_Toc198580749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5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0">
            <w:r>
              <w:rPr>
                <w:rStyle w:val="C2"/>
                <w:rFonts w:eastAsia="Calibri"/>
                <w:noProof w:val="1"/>
              </w:rPr>
              <w:t>2.1.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Plano de trabalho (usando ferramenta acordada com o docente)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_Toc198580750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5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1">
            <w:r>
              <w:rPr>
                <w:rStyle w:val="C2"/>
                <w:rFonts w:eastAsia="Calibri"/>
                <w:noProof w:val="1"/>
              </w:rPr>
              <w:t>2.2.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_Toc198580751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5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2">
            <w:r>
              <w:rPr>
                <w:rStyle w:val="C2"/>
                <w:rFonts w:cstheme="minorHAnsi" w:eastAsia="Calibri"/>
                <w:noProof w:val="1"/>
              </w:rPr>
              <w:t>2.3.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Grupo de trabalho (descrição da responsabilidade de cada membro)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_Toc198580752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5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3">
            <w:r>
              <w:rPr>
                <w:rStyle w:val="C2"/>
                <w:rFonts w:eastAsia="Calibri"/>
                <w:noProof w:val="1"/>
              </w:rPr>
              <w:t>2.4.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Metas, critérios ou indicadores de avaliação do projeto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_Toc198580753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5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4">
            <w:r>
              <w:rPr>
                <w:rStyle w:val="C2"/>
                <w:rFonts w:eastAsia="Calibri"/>
                <w:noProof w:val="1"/>
              </w:rPr>
              <w:t>2.5.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Recursos previstos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_Toc198580754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5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5">
            <w:r>
              <w:rPr>
                <w:rStyle w:val="C2"/>
                <w:rFonts w:eastAsia="Calibri"/>
                <w:noProof w:val="1"/>
              </w:rPr>
              <w:t>2.6.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Detalhamento técnico do projeto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_Toc198580755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6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9"/>
            <w:tabs>
              <w:tab w:val="left" w:pos="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6">
            <w:r>
              <w:rPr>
                <w:rStyle w:val="C2"/>
                <w:rFonts w:eastAsia="Calibri"/>
                <w:noProof w:val="1"/>
              </w:rPr>
              <w:t>3.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ENCERRAMENTO DO PROJETO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_Toc198580756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7">
            <w:r>
              <w:rPr>
                <w:rStyle w:val="C2"/>
                <w:rFonts w:eastAsia="Calibri"/>
                <w:noProof w:val="1"/>
              </w:rPr>
              <w:t>3.1.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Relato Coletivo: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_Toc198580757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1"/>
            <w:tabs>
              <w:tab w:val="left" w:pos="1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8">
            <w:r>
              <w:rPr>
                <w:rStyle w:val="C2"/>
                <w:rFonts w:eastAsia="Calibri"/>
                <w:noProof w:val="1"/>
              </w:rPr>
              <w:t>3.1.1.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Avaliação de reação da parte interessada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_Toc198580758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0"/>
            <w:tabs>
              <w:tab w:val="left" w:pos="96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59">
            <w:r>
              <w:rPr>
                <w:rStyle w:val="C2"/>
                <w:rFonts w:eastAsia="Calibri"/>
                <w:noProof w:val="1"/>
              </w:rPr>
              <w:t>3.2.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rFonts w:eastAsia="Calibri"/>
                <w:noProof w:val="1"/>
              </w:rPr>
              <w:t>Relato de Experiência Individual (</w:t>
            </w:r>
            <w:r>
              <w:rPr>
                <w:rStyle w:val="C2"/>
                <w:rFonts w:eastAsia="Calibri"/>
                <w:noProof w:val="1"/>
                <w:highlight w:val="yellow"/>
              </w:rPr>
              <w:t>Pontuação específica para o relato individual</w:t>
            </w:r>
            <w:r>
              <w:rPr>
                <w:rStyle w:val="C2"/>
                <w:rFonts w:eastAsia="Calibri"/>
                <w:noProof w:val="1"/>
              </w:rPr>
              <w:t>)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_Toc198580759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1"/>
            <w:tabs>
              <w:tab w:val="left" w:pos="1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60">
            <w:r>
              <w:rPr>
                <w:rStyle w:val="C2"/>
                <w:noProof w:val="1"/>
              </w:rPr>
              <w:t>3.2.1.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noProof w:val="1"/>
              </w:rPr>
              <w:t>CONTEXTUALIZAÇÃO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_Toc198580760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1"/>
            <w:tabs>
              <w:tab w:val="left" w:pos="1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61">
            <w:r>
              <w:rPr>
                <w:rStyle w:val="C2"/>
                <w:noProof w:val="1"/>
              </w:rPr>
              <w:t>3.2.2.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noProof w:val="1"/>
              </w:rPr>
              <w:t>METODOLOGIA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_Toc198580761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1"/>
            <w:tabs>
              <w:tab w:val="left" w:pos="1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62">
            <w:r>
              <w:rPr>
                <w:rStyle w:val="C2"/>
                <w:noProof w:val="1"/>
              </w:rPr>
              <w:t>3.2.3.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noProof w:val="1"/>
              </w:rPr>
              <w:t>RESULTADOS E DISCUSSÃO: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_Toc198580762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1"/>
            <w:tabs>
              <w:tab w:val="left" w:pos="1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63">
            <w:r>
              <w:rPr>
                <w:rStyle w:val="C2"/>
                <w:noProof w:val="1"/>
              </w:rPr>
              <w:t>3.2.4.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noProof w:val="1"/>
              </w:rPr>
              <w:t>REFLEXÃO APROFUNDADA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_Toc198580763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11"/>
            <w:tabs>
              <w:tab w:val="left" w:pos="1440" w:leader="none"/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64">
            <w:r>
              <w:rPr>
                <w:rStyle w:val="C2"/>
                <w:noProof w:val="1"/>
              </w:rPr>
              <w:t>3.2.5.</w:t>
            </w:r>
            <w:r>
              <w:rPr>
                <w:rFonts w:eastAsiaTheme="minorEastAsia"/>
                <w:noProof w:val="1"/>
                <w:sz w:val="24"/>
                <w:szCs w:val="24"/>
                <w:kern w:val="2"/>
                <w:lang w:eastAsia="pt-BR"/>
              </w:rPr>
              <w:tab/>
            </w:r>
            <w:r>
              <w:rPr>
                <w:rStyle w:val="C2"/>
                <w:noProof w:val="1"/>
              </w:rPr>
              <w:t>CONSIDERAÇÕES FINAIS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_Toc198580764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7</w:t>
            </w:r>
            <w:r>
              <w:rPr>
                <w:noProof w:val="1"/>
              </w:rPr>
              <w:fldChar w:fldCharType="end"/>
            </w:r>
          </w:hyperlink>
        </w:p>
        <w:p>
          <w:pPr>
            <w:pStyle w:val="P9"/>
            <w:tabs>
              <w:tab w:val="right" w:pos="9016" w:leader="dot"/>
            </w:tabs>
            <w:rPr>
              <w:rFonts w:eastAsiaTheme="minorEastAsia"/>
              <w:noProof w:val="1"/>
              <w:sz w:val="24"/>
              <w:szCs w:val="24"/>
              <w:kern w:val="2"/>
              <w:lang w:eastAsia="pt-BR"/>
            </w:rPr>
          </w:pPr>
          <w:hyperlink w:anchor="_Toc198580765">
            <w:r>
              <w:rPr>
                <w:rStyle w:val="C2"/>
                <w:rFonts w:eastAsia="Calibri"/>
                <w:noProof w:val="1"/>
              </w:rPr>
              <w:t>REFERÊNCIAS</w:t>
            </w:r>
            <w:r>
              <w:rPr>
                <w:noProof w:val="1"/>
              </w:rPr>
              <w:tab/>
            </w:r>
            <w:r>
              <w:rPr>
                <w:noProof w:val="1"/>
              </w:rPr>
              <w:fldChar w:fldCharType="begin"/>
            </w:r>
            <w:r>
              <w:rPr>
                <w:noProof w:val="1"/>
              </w:rPr>
              <w:instrText xml:space="preserve"> PAGEREF _Toc198580765 \h </w:instrText>
            </w:r>
            <w:r>
              <w:rPr>
                <w:noProof w:val="1"/>
              </w:rPr>
              <w:fldChar w:fldCharType="separate"/>
            </w:r>
            <w:r>
              <w:rPr>
                <w:noProof w:val="1"/>
              </w:rPr>
              <w:t>8</w:t>
            </w:r>
            <w:r>
              <w:rPr>
                <w:noProof w:val="1"/>
              </w:rPr>
              <w:fldChar w:fldCharType="end"/>
            </w:r>
          </w:hyperlink>
        </w:p>
        <w:p>
          <w:r>
            <w:rPr>
              <w:b w:val="1"/>
              <w:bCs w:val="1"/>
            </w:rPr>
            <w:fldChar w:fldCharType="end"/>
          </w:r>
        </w:p>
      </w:sdtContent>
    </w:sdt>
    <w:p>
      <w:pPr>
        <w:spacing w:lineRule="auto" w:line="276" w:after="0" w:beforeAutospacing="0" w:afterAutospacing="0"/>
        <w:jc w:val="both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spacing w:lineRule="auto" w:line="276" w:after="0" w:beforeAutospacing="0" w:afterAutospacing="0"/>
        <w:jc w:val="both"/>
        <w:rPr>
          <w:rFonts w:eastAsia="Calibri"/>
          <w:b w:val="1"/>
          <w:bCs w:val="1"/>
          <w:sz w:val="24"/>
          <w:szCs w:val="24"/>
        </w:rPr>
      </w:pPr>
    </w:p>
    <w:p>
      <w:pPr>
        <w:rPr>
          <w:rFonts w:asciiTheme="majorHAnsi" w:hAnsiTheme="majorHAnsi" w:cstheme="majorBidi" w:eastAsia="Calibr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>
      <w:pPr>
        <w:pStyle w:val="P1"/>
        <w:numPr>
          <w:ilvl w:val="0"/>
          <w:numId w:val="5"/>
        </w:numPr>
        <w:rPr>
          <w:rFonts w:eastAsia="Calibri"/>
        </w:rPr>
      </w:pPr>
      <w:bookmarkStart w:id="0" w:name="_Toc198580743"/>
      <w:r>
        <w:rPr>
          <w:rFonts w:eastAsia="Calibri"/>
        </w:rPr>
        <w:t>DIAGNÓSTICO E TEORIZAÇÃO</w:t>
      </w:r>
      <w:bookmarkEnd w:id="0"/>
      <w:r>
        <w:rPr>
          <w:rFonts w:eastAsia="Calibri"/>
        </w:rPr>
        <w:t xml:space="preserve"> </w:t>
      </w: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1" w:name="_Toc198580744"/>
      <w:r>
        <w:rPr>
          <w:rFonts w:eastAsia="Calibri"/>
        </w:rPr>
        <w:t>Identificação das partes interessadas e parceiros</w:t>
      </w:r>
      <w:bookmarkEnd w:id="1"/>
      <w:r>
        <w:rPr>
          <w:rFonts w:eastAsia="Calibri"/>
        </w:rPr>
        <w:t xml:space="preserve"> </w:t>
      </w:r>
    </w:p>
    <w:p>
      <w:pPr>
        <w:spacing w:before="240" w:after="240"/>
        <w:ind w:firstLine="360" w:left="0" w:right="0"/>
        <w:jc w:val="both"/>
      </w:pPr>
      <w:bookmarkStart w:id="2" w:name="_dx_frag_StartFragment"/>
      <w:bookmarkEnd w:id="2"/>
      <w:r>
        <w:t xml:space="preserve">O projeto CampusHub foi desenvolvido </w:t>
      </w:r>
      <w:r>
        <w:rPr>
          <w:rtl w:val="0"/>
          <w:lang w:val="pt-BR" w:bidi="pt-BR" w:eastAsia="pt-BR"/>
        </w:rPr>
        <w:t>atra</w:t>
      </w:r>
      <w:r>
        <w:rPr>
          <w:rtl w:val="0"/>
          <w:lang w:val="pt-BR" w:bidi="pt-BR" w:eastAsia="pt-BR"/>
        </w:rPr>
        <w:t>vés das</w:t>
      </w:r>
      <w:r>
        <w:t xml:space="preserve"> necessidades dos estudantes de instituições de ensino superior, tendo como público-alvo</w:t>
      </w:r>
      <w:r>
        <w:t xml:space="preserve"> os alunos que necessitam acompanhar eventos, palestras, workshops, feiras de estágio e avisos institucionais.</w:t>
      </w:r>
    </w:p>
    <w:p>
      <w:pPr>
        <w:spacing w:lineRule="auto" w:line="276" w:after="0" w:beforeAutospacing="0" w:afterAutospacing="0"/>
        <w:ind w:hanging="0" w:left="0"/>
        <w:jc w:val="both"/>
        <w:rPr>
          <w:rFonts w:cstheme="minorHAnsi" w:eastAsia="Calibri"/>
          <w:sz w:val="24"/>
          <w:szCs w:val="24"/>
        </w:rPr>
      </w:pPr>
      <w:r>
        <w:t>Além dos estudantes, a solução também pode beneficiar professores, coordenadores e setores responsáveis pela divulgação de atividades acadêmicas, oferecendo um meio mais organizado para compartilhamento de informações.</w:t>
      </w:r>
      <w:bookmarkStart w:id="3" w:name="_dx_frag_EndFragment"/>
      <w:bookmarkEnd w:id="3"/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4" w:name="_Toc198580745"/>
      <w:r>
        <w:rPr>
          <w:rFonts w:eastAsia="Calibri"/>
        </w:rPr>
        <w:t>Problemática e/ou problemas identificados</w:t>
      </w:r>
      <w:bookmarkEnd w:id="4"/>
    </w:p>
    <w:p>
      <w:pPr>
        <w:spacing w:before="240" w:after="240"/>
        <w:ind w:firstLine="360" w:left="0" w:right="0"/>
        <w:jc w:val="both"/>
      </w:pPr>
      <w:bookmarkStart w:id="5" w:name="_dx_frag_StartFragment"/>
      <w:bookmarkEnd w:id="5"/>
      <w:r>
        <w:t>Muitas instituições de ensino divulgam palestras, workshops, eventos acadêmicos e oportunidades de estágio por diferentes canais de comunicação. Essa descentralização pode dificultar o acesso rápido às informações e fazer com que estudantes deixem de participar de atividades importantes por falta de conhecimento sobre sua realização.</w:t>
      </w:r>
    </w:p>
    <w:p>
      <w:pPr>
        <w:spacing w:lineRule="auto" w:line="276" w:after="0" w:beforeAutospacing="0" w:afterAutospacing="0"/>
        <w:ind w:left="360"/>
        <w:jc w:val="both"/>
        <w:rPr>
          <w:rFonts w:eastAsia="Calibri"/>
          <w:color w:val="FF0000"/>
          <w:sz w:val="24"/>
          <w:szCs w:val="24"/>
        </w:rPr>
      </w:pPr>
      <w:r>
        <w:t>Diante desse cenário, identificou-se a necessidade de uma ferramenta capaz de reunir essas informações em um único ambiente digital, permitindo uma consulta mais simples, rápida e organizada.</w:t>
      </w:r>
      <w:bookmarkStart w:id="6" w:name="_dx_frag_EndFragment"/>
      <w:bookmarkEnd w:id="6"/>
    </w:p>
    <w:p>
      <w:pPr>
        <w:spacing w:lineRule="auto" w:line="276" w:after="0" w:beforeAutospacing="0" w:afterAutospacing="0"/>
        <w:jc w:val="both"/>
        <w:rPr>
          <w:rFonts w:cstheme="minorHAnsi" w:eastAsia="Calibri"/>
          <w:color w:val="FF0000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7" w:name="_Toc198580746"/>
      <w:r>
        <w:rPr>
          <w:rFonts w:eastAsia="Calibri"/>
        </w:rPr>
        <w:t>Justificativa</w:t>
      </w:r>
      <w:bookmarkEnd w:id="7"/>
      <w:r>
        <w:rPr>
          <w:rFonts w:eastAsia="Calibri"/>
        </w:rPr>
        <w:t xml:space="preserve"> </w:t>
      </w:r>
    </w:p>
    <w:p>
      <w:pPr>
        <w:spacing w:before="240" w:after="240"/>
        <w:ind w:firstLine="360" w:left="0" w:right="0"/>
      </w:pPr>
      <w:bookmarkStart w:id="8" w:name="_dx_frag_StartFragment"/>
      <w:bookmarkEnd w:id="8"/>
      <w:r>
        <w:t>O uso de dispositivos móveis faz parte do cotidiano da maioria dos estudantes, tornando os aplicativos uma alternativa eficiente para facilitar o acesso às informações acadêmicas.</w:t>
      </w:r>
    </w:p>
    <w:p>
      <w:pPr>
        <w:spacing w:before="240" w:after="240"/>
        <w:ind w:hanging="0" w:left="0" w:right="0"/>
      </w:pPr>
      <w:r>
        <w:rPr>
          <w:rtl w:val="0"/>
          <w:lang w:val="pt-BR" w:bidi="pt-BR" w:eastAsia="pt-BR"/>
        </w:rPr>
        <w:t>O</w:t>
      </w:r>
      <w:r>
        <w:t xml:space="preserve"> CampusHub foi desenvolvido com o objetivo de centralizar eventos, avisos e informações institucionais em uma única plataforma, contribuindo para uma comunicação mais eficiente entre a instituição e seus alunos.</w:t>
      </w: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9" w:name="_Toc198580747"/>
      <w:r>
        <w:rPr>
          <w:rFonts w:eastAsia="Calibri"/>
        </w:rPr>
        <w:t>Objetivos/resultados/efeitos a serem alcançados (em relação ao problema identificado e sob a perspectiva dos públicos envolvidos)</w:t>
      </w:r>
      <w:bookmarkEnd w:id="9"/>
    </w:p>
    <w:p>
      <w:pPr>
        <w:spacing w:before="240" w:after="240"/>
        <w:ind w:firstLine="360" w:left="0" w:right="0"/>
      </w:pPr>
      <w:bookmarkStart w:id="10" w:name="_dx_frag_StartFragment"/>
      <w:bookmarkEnd w:id="10"/>
      <w:r>
        <w:t>Desenvolver um aplicativo móvel capaz de centralizar informações acadêmicas e institucionais, facilitando o acesso dos estudantes a eventos, avisos e atividades promovidas pela instituição de ensino.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Objetivos Específicos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Disponibilizar</w:t>
      </w:r>
      <w:r>
        <w:rPr>
          <w:rtl w:val="0"/>
          <w:lang w:val="pt-BR" w:bidi="pt-BR" w:eastAsia="pt-BR"/>
        </w:rPr>
        <w:t xml:space="preserve"> a vizualização de</w:t>
      </w:r>
      <w:r>
        <w:t xml:space="preserve"> eventos acadêmicos em um único local;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Facilitar a consulta de avisos institucionais;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Permitir o acompanhamento de eventos por meio de calendário;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Possibilitar a confirmação de presença em eventos;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Melhorar a divulgação de palestras, workshops e feiras acadêmicas;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Oferecer uma interface intuitiva para dispositivos móveis;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Permitir a personalização da experiência por meio dos temas claro e escuro.</w:t>
      </w:r>
      <w:bookmarkStart w:id="11" w:name="_dx_frag_EndFragment"/>
      <w:bookmarkEnd w:id="11"/>
    </w:p>
    <w:p>
      <w:pPr>
        <w:spacing w:lineRule="auto" w:line="276" w:after="0" w:beforeAutospacing="0" w:afterAutospacing="0"/>
        <w:jc w:val="both"/>
        <w:rPr>
          <w:rFonts w:cstheme="minorHAnsi" w:eastAsia="Calibri"/>
          <w:color w:val="FF0000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12" w:name="_Toc198580748"/>
      <w:r>
        <w:rPr>
          <w:rFonts w:eastAsia="Calibri"/>
        </w:rPr>
        <w:t>Referencial teórico (subsídio teórico para propositura de ações da extensão)</w:t>
      </w:r>
      <w:bookmarkEnd w:id="12"/>
    </w:p>
    <w:p>
      <w:pPr>
        <w:spacing w:before="240" w:after="240"/>
        <w:ind w:firstLine="360" w:left="0" w:right="0"/>
      </w:pPr>
      <w:bookmarkStart w:id="13" w:name="_dx_frag_StartFragment"/>
      <w:bookmarkEnd w:id="13"/>
      <w:r>
        <w:t>Os dispositivos móveis tornaram-se ferramentas essenciais para comunicação e acesso à informação. Nesse contexto, o desenvolvimento de aplicativos móveis permite disponibilizar serviços e conteúdos de forma prática e acessível aos usuários.</w:t>
      </w:r>
    </w:p>
    <w:p>
      <w:pPr>
        <w:spacing w:before="240" w:after="240"/>
        <w:ind w:firstLine="0" w:left="0" w:right="0"/>
      </w:pPr>
      <w:r>
        <w:t>Segundo Pressman (2016), o desenvolvimento de software deve ser orientado às necessidades dos usuários, buscando soluções que agreguem valor e facilitem a realização de atividades do cotidiano.</w:t>
      </w:r>
    </w:p>
    <w:p>
      <w:pPr>
        <w:spacing w:before="240" w:after="240"/>
        <w:ind w:firstLine="0" w:left="0" w:right="0"/>
      </w:pPr>
      <w:r>
        <w:t>Além disso, aplicações móveis têm sido amplamente utilizadas em ambientes educacionais para melhorar a comunicação, o acesso à informação e o engajamento dos estudantes em atividades acadêmicas.</w:t>
      </w:r>
    </w:p>
    <w:p>
      <w:pPr>
        <w:rPr>
          <w:rFonts w:cstheme="minorHAnsi" w:eastAsia="Calibri"/>
          <w:b w:val="1"/>
          <w:bCs w:val="1"/>
          <w:sz w:val="24"/>
          <w:szCs w:val="24"/>
        </w:rPr>
      </w:pPr>
      <w:r>
        <w:t>Dessa forma, o CampusHub foi concebido como uma solução tecnológica voltada à organização e centralização de informações acadêmicas em uma única plataforma.</w:t>
      </w:r>
      <w:bookmarkStart w:id="14" w:name="_dx_frag_EndFragment"/>
      <w:bookmarkEnd w:id="14"/>
      <w:r>
        <w:rPr>
          <w:rFonts w:cstheme="minorHAnsi" w:eastAsia="Calibri"/>
          <w:b w:val="1"/>
          <w:bCs w:val="1"/>
          <w:sz w:val="24"/>
          <w:szCs w:val="24"/>
        </w:rPr>
        <w:br w:type="page"/>
      </w:r>
    </w:p>
    <w:p>
      <w:pPr>
        <w:pStyle w:val="P1"/>
        <w:numPr>
          <w:ilvl w:val="0"/>
          <w:numId w:val="5"/>
        </w:numPr>
        <w:rPr>
          <w:rFonts w:eastAsia="Calibri"/>
        </w:rPr>
      </w:pPr>
      <w:bookmarkStart w:id="15" w:name="_Toc198580749"/>
      <w:r>
        <w:rPr>
          <w:rFonts w:eastAsia="Calibri"/>
        </w:rPr>
        <w:t>PLANEJAMENTO E DESENVOLVIMENTO DO PROJETO</w:t>
      </w:r>
      <w:bookmarkEnd w:id="15"/>
      <w:r>
        <w:rPr>
          <w:rFonts w:eastAsia="Calibri"/>
        </w:rPr>
        <w:t xml:space="preserve"> </w:t>
      </w:r>
    </w:p>
    <w:p>
      <w:pPr>
        <w:spacing w:lineRule="auto" w:line="276" w:after="0" w:beforeAutospacing="0" w:afterAutospacing="0"/>
        <w:jc w:val="both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16" w:name="_Toc198580750"/>
      <w:r>
        <w:rPr>
          <w:rFonts w:eastAsia="Calibri"/>
        </w:rPr>
        <w:t>Plano de trabalho (usando ferramenta acordada com o docente)</w:t>
      </w:r>
      <w:bookmarkEnd w:id="16"/>
    </w:p>
    <w:p>
      <w:pPr>
        <w:spacing w:before="240" w:after="240"/>
        <w:ind w:firstLine="0" w:left="0" w:right="0"/>
      </w:pPr>
      <w:bookmarkStart w:id="17" w:name="_dx_frag_StartFragment"/>
      <w:bookmarkEnd w:id="17"/>
      <w:r>
        <w:t>O desenvolvimento do projeto CampusHub foi realizado de forma incremental, seguindo etapas definidas para planejamento, implementação, testes e documentação.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"/>
        <w:gridCol w:w="3916"/>
        <w:gridCol w:w="60"/>
        <w:gridCol w:w="1358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tl w:val="0"/>
                <w:lang w:val="pt-BR" w:bidi="pt-BR"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Definição da proposta do projeto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Semana 1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Planejamento das telas e funcionalidades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Semana 1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Desenvolvimento da interface do aplicativo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Semanas 2 e 3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Implementação das funcionalidades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Semanas 3 e 4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Testes e correções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Semana </w:t>
            </w:r>
            <w:r>
              <w:rPr>
                <w:rtl w:val="0"/>
                <w:lang w:val="pt-BR" w:bidi="pt-BR" w:eastAsia="pt-BR"/>
              </w:rPr>
              <w:t>4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Organização do repositório GitHub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Semana 5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Produção da documentação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Semana </w:t>
            </w:r>
            <w:r>
              <w:rPr>
                <w:rtl w:val="0"/>
                <w:lang w:val="pt-BR" w:bidi="pt-BR" w:eastAsia="pt-BR"/>
              </w:rPr>
              <w:t>5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Entrega do projeto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Semana 6</w:t>
            </w:r>
          </w:p>
        </w:tc>
      </w:tr>
    </w:tbl>
    <w:p>
      <w:pPr>
        <w:spacing w:lineRule="auto" w:line="276" w:after="0" w:beforeAutospacing="0" w:afterAutospacing="0"/>
        <w:jc w:val="both"/>
        <w:rPr>
          <w:rFonts w:cstheme="minorHAnsi" w:eastAsia="Calibri"/>
          <w:color w:val="FF0000"/>
          <w:sz w:val="24"/>
          <w:szCs w:val="24"/>
        </w:rPr>
      </w:pPr>
      <w:bookmarkStart w:id="18" w:name="_dx_frag_EndFragment"/>
      <w:bookmarkEnd w:id="18"/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19" w:name="_Toc198580751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19"/>
    </w:p>
    <w:p>
      <w:pPr>
        <w:spacing w:before="240" w:after="240"/>
        <w:ind w:firstLine="360" w:left="0" w:right="0"/>
      </w:pPr>
      <w:bookmarkStart w:id="20" w:name="_dx_frag_StartFragment"/>
      <w:bookmarkEnd w:id="20"/>
      <w:r>
        <w:t>O projeto foi desenvolvido a partir da observação de situações comuns no ambiente acadêmico relacionadas à divulgação de eventos, palestras, workshops e avisos institucionais.</w:t>
      </w:r>
    </w:p>
    <w:p>
      <w:pPr>
        <w:spacing w:before="240" w:after="240"/>
        <w:ind w:firstLine="0" w:left="0" w:right="0"/>
      </w:pPr>
      <w:r>
        <w:t>A proposta foi elaborada considerando as necessidades dos estudantes em acessar essas informações de forma mais organizada e centralizada. Embora não tenham sido realizadas entrevistas ou pesquisas formais com a comunidade acadêmica, o desenvolvimento foi orientado por situações observadas no contexto universitário.</w:t>
      </w:r>
    </w:p>
    <w:p>
      <w:pPr>
        <w:spacing w:lineRule="auto" w:line="276" w:after="0" w:beforeAutospacing="0" w:afterAutospacing="0"/>
        <w:jc w:val="both"/>
        <w:rPr>
          <w:rFonts w:cstheme="minorHAnsi" w:eastAsia="Calibri"/>
          <w:color w:val="FF0000"/>
          <w:sz w:val="24"/>
          <w:szCs w:val="24"/>
        </w:rPr>
      </w:pPr>
      <w:r>
        <w:t>O aplicativo foi projetado para atender estudantes, oferecendo uma solução simples e intuitiva para consulta de informações acadêmicas.</w:t>
      </w:r>
      <w:bookmarkStart w:id="21" w:name="_dx_frag_EndFragment"/>
      <w:bookmarkEnd w:id="21"/>
    </w:p>
    <w:p>
      <w:pPr>
        <w:pStyle w:val="P2"/>
        <w:numPr>
          <w:ilvl w:val="1"/>
          <w:numId w:val="5"/>
        </w:numPr>
        <w:rPr>
          <w:rFonts w:cstheme="minorHAnsi" w:eastAsia="Calibri"/>
          <w:sz w:val="24"/>
          <w:szCs w:val="24"/>
        </w:rPr>
      </w:pPr>
      <w:bookmarkStart w:id="22" w:name="_Toc198580752"/>
      <w:r>
        <w:rPr>
          <w:rFonts w:eastAsia="Calibri"/>
        </w:rPr>
        <w:t>Grupo de trabalho (descrição da responsabilidade de cada membro)</w:t>
      </w:r>
      <w:bookmarkEnd w:id="22"/>
    </w:p>
    <w:p>
      <w:pPr>
        <w:spacing w:before="240" w:after="240"/>
        <w:ind w:firstLine="0" w:left="0" w:right="0"/>
      </w:pPr>
      <w:bookmarkStart w:id="23" w:name="_dx_frag_StartFragment"/>
      <w:bookmarkEnd w:id="23"/>
      <w:r>
        <w:t>O projeto foi desenvolvido individualmente.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Miguel Cavalcanti</w:t>
      </w:r>
    </w:p>
    <w:p>
      <w:pPr>
        <w:spacing w:before="240" w:after="240"/>
        <w:ind w:firstLine="0" w:left="0" w:right="0"/>
      </w:pPr>
      <w:r>
        <w:t>Responsável por: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Planejamento do projeto;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Levantamento dos requisitos;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Desenvolvimento da interface;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Implementação das funcionalidades;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Testes do sistema;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Organização do repositório GitHub;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Produção da documentação;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Elaboração do relatório final.</w:t>
      </w:r>
      <w:bookmarkStart w:id="24" w:name="_dx_frag_EndFragment"/>
      <w:bookmarkEnd w:id="24"/>
    </w:p>
    <w:p>
      <w:pPr>
        <w:spacing w:lineRule="auto" w:line="276" w:after="0" w:beforeAutospacing="0" w:afterAutospacing="0"/>
        <w:jc w:val="both"/>
        <w:rPr>
          <w:rFonts w:cstheme="minorHAnsi" w:eastAsia="Calibri"/>
          <w:color w:val="FF0000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25" w:name="_Toc198580753"/>
      <w:r>
        <w:rPr>
          <w:rFonts w:eastAsia="Calibri"/>
        </w:rPr>
        <w:t>Metas, critérios ou indicadores de avaliação do projeto</w:t>
      </w:r>
      <w:bookmarkEnd w:id="25"/>
    </w:p>
    <w:p>
      <w:pPr>
        <w:spacing w:before="240" w:after="240"/>
        <w:ind w:firstLine="0" w:left="0" w:right="0"/>
      </w:pPr>
      <w:bookmarkStart w:id="26" w:name="_dx_frag_StartFragment"/>
      <w:bookmarkEnd w:id="26"/>
      <w:r>
        <w:t>Para avaliar o desenvolvimento do projeto foram definidos os seguintes critérios: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Implementação das funcionalidades planejadas;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Navegação adequada entre as telas;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Exibição correta das informações dos eventos;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Funcionamento do calendário acadêmico;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Funcionamento da confirmação de presença;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Alteração entre tema claro e escuro;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Persistência das configurações do usuário utilizando AsyncStorage;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Organização e documentação do código-fonte.</w:t>
      </w:r>
      <w:bookmarkStart w:id="27" w:name="_dx_frag_EndFragment"/>
      <w:bookmarkEnd w:id="27"/>
    </w:p>
    <w:p>
      <w:pPr>
        <w:spacing w:lineRule="auto" w:line="276" w:after="0" w:beforeAutospacing="0" w:afterAutospacing="0"/>
        <w:jc w:val="both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28" w:name="_Toc198580754"/>
      <w:r>
        <w:rPr>
          <w:rFonts w:eastAsia="Calibri"/>
        </w:rPr>
        <w:t>Recursos previstos</w:t>
      </w:r>
      <w:bookmarkEnd w:id="28"/>
    </w:p>
    <w:p>
      <w:pPr>
        <w:spacing w:before="240" w:after="240"/>
        <w:ind w:firstLine="0" w:left="0" w:right="0"/>
      </w:pPr>
      <w:bookmarkStart w:id="29" w:name="_dx_frag_StartFragment"/>
      <w:bookmarkEnd w:id="29"/>
      <w:r>
        <w:t>Para o desenvolvimento do CampusHub foram utilizados recursos tecnológicos de uso gratuito.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Recursos Materiais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Computador pessoal;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Smartphone para testes da aplicação</w:t>
      </w:r>
      <w:r>
        <w:rPr>
          <w:rtl w:val="0"/>
          <w:lang w:val="pt-BR" w:bidi="pt-BR" w:eastAsia="pt-BR"/>
        </w:rPr>
        <w:t xml:space="preserve"> </w:t>
      </w:r>
      <w:r>
        <w:rPr>
          <w:rtl w:val="0"/>
          <w:lang w:val="pt-BR" w:bidi="pt-BR" w:eastAsia="pt-BR"/>
        </w:rPr>
        <w:t xml:space="preserve">no </w:t>
      </w:r>
      <w:r>
        <w:rPr>
          <w:rtl w:val="0"/>
          <w:lang w:val="pt-BR" w:bidi="pt-BR" w:eastAsia="pt-BR"/>
        </w:rPr>
        <w:t>E</w:t>
      </w:r>
      <w:r>
        <w:rPr>
          <w:rtl w:val="0"/>
          <w:lang w:val="pt-BR" w:bidi="pt-BR" w:eastAsia="pt-BR"/>
        </w:rPr>
        <w:t>xpo</w:t>
      </w:r>
      <w:r>
        <w:t>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Recursos Tecnológicos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Visual Studio Code;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React Native;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Expo;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JavaScript;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Git;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GitHub;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AsyncStorage.</w:t>
      </w:r>
      <w:bookmarkStart w:id="30" w:name="_dx_frag_EndFragment"/>
      <w:bookmarkEnd w:id="30"/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31" w:name="_dx_frag_StartFragment"/>
      <w:bookmarkEnd w:id="31"/>
      <w:r>
        <w:rPr>
          <w:b w:val="1"/>
          <w:sz w:val="27"/>
          <w:szCs w:val="27"/>
        </w:rPr>
        <w:t>Recursos Humanos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>Miguel Cavalcanti (desenvolvedor do projeto).</w:t>
      </w:r>
      <w:bookmarkStart w:id="32" w:name="_dx_frag_EndFragment"/>
      <w:bookmarkEnd w:id="32"/>
    </w:p>
    <w:p>
      <w:pPr>
        <w:spacing w:lineRule="auto" w:line="276" w:after="0" w:beforeAutospacing="0" w:afterAutospacing="0"/>
        <w:jc w:val="both"/>
        <w:rPr>
          <w:rFonts w:eastAsia="Calibri"/>
          <w:color w:val="FF0000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33" w:name="_Toc198580755"/>
      <w:r>
        <w:rPr>
          <w:rFonts w:eastAsia="Calibri"/>
        </w:rPr>
        <w:t>Detalhamento técnico do projeto</w:t>
      </w:r>
      <w:bookmarkEnd w:id="33"/>
    </w:p>
    <w:p>
      <w:pPr>
        <w:spacing w:before="240" w:after="240"/>
        <w:ind w:firstLine="360" w:left="0" w:right="0"/>
      </w:pPr>
      <w:bookmarkStart w:id="34" w:name="_dx_frag_StartFragment"/>
      <w:bookmarkEnd w:id="34"/>
      <w:r>
        <w:t>O CampusHub foi desenvolvido utilizando React Native, framework amplamente utilizado para criação de aplicações móveis multiplataforma.</w:t>
      </w:r>
    </w:p>
    <w:p>
      <w:pPr>
        <w:spacing w:before="240" w:after="240"/>
        <w:ind w:firstLine="0" w:left="0" w:right="0"/>
      </w:pPr>
      <w:r>
        <w:t xml:space="preserve">A aplicação possui uma estrutura organizada </w:t>
      </w:r>
      <w:r>
        <w:t>e telas independentes, facilitando a manutenção e evolução do sistema.</w:t>
      </w:r>
    </w:p>
    <w:p>
      <w:pPr>
        <w:spacing w:before="240" w:after="240"/>
        <w:ind w:firstLine="0" w:left="0" w:right="0"/>
      </w:pPr>
      <w:r>
        <w:t>As principais funcionalidades implementadas foram: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Tela de login;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Tela inicial com eventos em destaque;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Listagem de eventos acadêmicos;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Confirmação de presença em eventos;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Tela de avisos institucionais;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Calendário acadêmico;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Perfil do usuário;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Configurações do aplicativo;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Alternância entre tema claro e escuro;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Persistência das preferências utilizando AsyncStorage.</w:t>
      </w:r>
    </w:p>
    <w:p>
      <w:pPr>
        <w:spacing w:before="0" w:after="0"/>
        <w:ind w:hanging="0" w:left="0" w:right="0"/>
      </w:pPr>
    </w:p>
    <w:p>
      <w:pPr>
        <w:rPr>
          <w:rFonts w:eastAsia="Calibri"/>
          <w:b w:val="1"/>
          <w:bCs w:val="1"/>
          <w:sz w:val="24"/>
          <w:szCs w:val="24"/>
        </w:rPr>
      </w:pPr>
      <w:r>
        <w:rPr>
          <w:rtl w:val="0"/>
          <w:lang w:val="pt-BR" w:bidi="pt-BR" w:eastAsia="pt-BR"/>
        </w:rPr>
        <w:t>Com o</w:t>
      </w:r>
      <w:r>
        <w:t xml:space="preserve"> código-fonte </w:t>
      </w:r>
      <w:r>
        <w:t>armazenado em repositório GitHub, permitindo melhor organização e controle das alterações realizadas durante o desenvolvimento.</w:t>
      </w:r>
      <w:bookmarkStart w:id="35" w:name="_dx_frag_EndFragment"/>
      <w:bookmarkEnd w:id="35"/>
    </w:p>
    <w:p>
      <w:pPr>
        <w:pStyle w:val="P1"/>
        <w:numPr>
          <w:ilvl w:val="0"/>
          <w:numId w:val="5"/>
        </w:numPr>
        <w:rPr>
          <w:rFonts w:eastAsia="Calibri"/>
        </w:rPr>
      </w:pPr>
      <w:bookmarkStart w:id="36" w:name="_Toc198580756"/>
      <w:r>
        <w:rPr>
          <w:rFonts w:eastAsia="Calibri"/>
        </w:rPr>
        <w:t>ENCERRAMENTO DO PROJETO</w:t>
      </w:r>
      <w:bookmarkEnd w:id="36"/>
      <w:r>
        <w:rPr>
          <w:rFonts w:eastAsia="Calibri"/>
        </w:rPr>
        <w:t xml:space="preserve"> </w:t>
      </w:r>
    </w:p>
    <w:p>
      <w:pPr>
        <w:spacing w:lineRule="auto" w:line="276" w:after="0" w:beforeAutospacing="0" w:afterAutospacing="0"/>
        <w:jc w:val="both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37" w:name="_Toc198580757"/>
      <w:r>
        <w:rPr>
          <w:rFonts w:eastAsia="Calibri"/>
        </w:rPr>
        <w:t>Relato Coletivo:</w:t>
      </w:r>
      <w:bookmarkEnd w:id="37"/>
      <w:r>
        <w:rPr>
          <w:rFonts w:eastAsia="Calibri"/>
        </w:rPr>
        <w:t xml:space="preserve">  </w:t>
      </w:r>
    </w:p>
    <w:p>
      <w:pPr>
        <w:spacing w:before="240" w:after="240"/>
        <w:ind w:firstLine="360" w:left="0" w:right="0"/>
      </w:pPr>
      <w:bookmarkStart w:id="38" w:name="_dx_frag_StartFragment"/>
      <w:bookmarkEnd w:id="38"/>
      <w:r>
        <w:t>O projeto CampusHub atingiu os objetivos propostos ao longo de seu desenvolvimento. Foi possível criar uma aplicação móvel capaz de centralizar informações acadêmicas, eventos institucionais e avisos em uma única plataforma.</w:t>
      </w:r>
    </w:p>
    <w:p>
      <w:pPr>
        <w:spacing w:lineRule="auto" w:line="276" w:after="0" w:beforeAutospacing="0" w:afterAutospacing="0"/>
        <w:jc w:val="both"/>
      </w:pPr>
      <w:r>
        <w:t>As funcionalidades planejadas foram implementadas com sucesso, incluindo tela de login, listagem de eventos, confirmação de presença, calendário acadêmico, perfil do usuário e personalização da interface por meio dos temas claro e escuro.</w:t>
      </w:r>
      <w:bookmarkStart w:id="39" w:name="_dx_frag_EndFragment"/>
      <w:bookmarkEnd w:id="39"/>
    </w:p>
    <w:p>
      <w:pPr>
        <w:spacing w:lineRule="auto" w:line="276" w:after="0" w:beforeAutospacing="0" w:afterAutospacing="0"/>
        <w:jc w:val="both"/>
        <w:rPr>
          <w:rFonts w:cstheme="minorHAnsi" w:eastAsia="Calibri"/>
          <w:color w:val="FF0000"/>
          <w:sz w:val="24"/>
          <w:szCs w:val="24"/>
        </w:rPr>
      </w:pPr>
    </w:p>
    <w:p>
      <w:pPr>
        <w:pStyle w:val="P3"/>
        <w:numPr>
          <w:ilvl w:val="2"/>
          <w:numId w:val="5"/>
        </w:numPr>
        <w:rPr>
          <w:rFonts w:eastAsia="Calibri"/>
        </w:rPr>
      </w:pPr>
      <w:bookmarkStart w:id="40" w:name="_Toc198580758"/>
      <w:r>
        <w:rPr>
          <w:rFonts w:eastAsia="Calibri"/>
        </w:rPr>
        <w:t>Avaliação de reação da parte interessada</w:t>
      </w:r>
      <w:bookmarkEnd w:id="40"/>
    </w:p>
    <w:p>
      <w:pPr>
        <w:spacing w:before="240" w:after="240"/>
        <w:ind w:firstLine="360" w:left="0" w:right="0"/>
      </w:pPr>
      <w:bookmarkStart w:id="41" w:name="_dx_frag_StartFragment"/>
      <w:bookmarkEnd w:id="41"/>
      <w:r>
        <w:rPr>
          <w:rtl w:val="0"/>
          <w:lang w:val="pt-BR" w:bidi="pt-BR" w:eastAsia="pt-BR"/>
        </w:rPr>
        <w:t>P</w:t>
      </w:r>
      <w:r>
        <w:t xml:space="preserve">or se tratar de um projeto acadêmico desenvolvido para fins educacionais, não foi realizada uma </w:t>
      </w:r>
      <w:r>
        <w:rPr>
          <w:rtl w:val="0"/>
          <w:lang w:val="pt-BR" w:bidi="pt-BR" w:eastAsia="pt-BR"/>
        </w:rPr>
        <w:t>conversa</w:t>
      </w:r>
      <w:r>
        <w:t xml:space="preserve"> formal junto a uma instituição de ensino ou grupo específico de usuários.</w:t>
      </w:r>
    </w:p>
    <w:p>
      <w:pPr>
        <w:spacing w:lineRule="auto" w:line="276" w:after="0" w:beforeAutospacing="0" w:afterAutospacing="0"/>
        <w:jc w:val="both"/>
      </w:pPr>
      <w:r>
        <w:rPr>
          <w:rtl w:val="0"/>
          <w:lang w:val="pt-BR" w:bidi="pt-BR" w:eastAsia="pt-BR"/>
        </w:rPr>
        <w:t>Porém</w:t>
      </w:r>
      <w:r>
        <w:t xml:space="preserve">, a proposta foi elaborada considerando situações frequentemente observadas no ambiente acadêmico, relacionadas à divulgação de eventos e informações institucionais. </w:t>
      </w:r>
    </w:p>
    <w:p>
      <w:pPr>
        <w:spacing w:lineRule="auto" w:line="276" w:after="0" w:beforeAutospacing="0" w:afterAutospacing="0"/>
        <w:jc w:val="both"/>
        <w:rPr>
          <w:rFonts w:cstheme="minorHAnsi" w:eastAsia="Calibri"/>
          <w:b w:val="1"/>
          <w:bCs w:val="1"/>
          <w:sz w:val="24"/>
          <w:szCs w:val="24"/>
        </w:rPr>
      </w:pPr>
    </w:p>
    <w:p>
      <w:pPr>
        <w:pStyle w:val="P2"/>
        <w:numPr>
          <w:ilvl w:val="1"/>
          <w:numId w:val="5"/>
        </w:numPr>
        <w:rPr>
          <w:rFonts w:eastAsia="Calibri"/>
        </w:rPr>
      </w:pPr>
      <w:bookmarkStart w:id="42" w:name="_Toc198580759"/>
      <w:r>
        <w:rPr>
          <w:rFonts w:eastAsia="Calibri"/>
        </w:rPr>
        <w:t>Relato de Experiência Individual (</w:t>
      </w:r>
      <w:r>
        <w:rPr>
          <w:rFonts w:eastAsia="Calibri"/>
          <w:highlight w:val="yellow"/>
        </w:rPr>
        <w:t>Pontuação específica para o relato individual</w:t>
      </w:r>
      <w:r>
        <w:rPr>
          <w:rFonts w:eastAsia="Calibri"/>
        </w:rPr>
        <w:t>)</w:t>
      </w:r>
      <w:bookmarkEnd w:id="42"/>
    </w:p>
    <w:p>
      <w:pPr>
        <w:spacing w:lineRule="auto" w:line="276" w:after="0" w:beforeAutospacing="0" w:afterAutospacing="0"/>
        <w:ind w:hanging="0"/>
        <w:jc w:val="both"/>
      </w:pPr>
      <w:bookmarkStart w:id="43" w:name="_dx_frag_StartFragment"/>
      <w:bookmarkEnd w:id="43"/>
      <w:r>
        <w:t>Miguel Cavalcanti</w:t>
      </w:r>
      <w:bookmarkStart w:id="44" w:name="_dx_frag_EndFragment"/>
      <w:bookmarkEnd w:id="44"/>
    </w:p>
    <w:p>
      <w:pPr>
        <w:spacing w:before="240" w:after="240"/>
        <w:ind w:firstLine="708" w:left="0" w:right="0"/>
      </w:pPr>
      <w:bookmarkStart w:id="45" w:name="_dx_frag_StartFragment"/>
      <w:bookmarkEnd w:id="45"/>
      <w:r>
        <w:t>A experiência permitiu compreender de forma prática o processo de desenvolvimento de aplicações móveis utilizando React Native.</w:t>
      </w:r>
    </w:p>
    <w:p>
      <w:pPr>
        <w:spacing w:before="240" w:after="240"/>
        <w:ind w:firstLine="0" w:left="0" w:right="0"/>
      </w:pPr>
      <w:r>
        <w:t>Inicialmente a expectativa era construir um aplicativo simples para apresentação dos conceitos estudados na disciplina. No entanto, ao longo do desenvolvimento foi possível ampliar o escopo do projeto, implementando novas funcionalidades e melhorando a organização da aplicação.</w:t>
      </w:r>
    </w:p>
    <w:p>
      <w:pPr>
        <w:spacing w:before="240" w:after="240"/>
        <w:ind w:firstLine="0" w:left="0" w:right="0"/>
      </w:pPr>
      <w:r>
        <w:t>Um aspecto importante dessa experiência foi a oportunidade de trabalhar com uma área diferente daquela com a qual tenho mais contato profissionalmente. Atualmente atuo com o desenvolvimento de</w:t>
      </w:r>
      <w:r>
        <w:rPr>
          <w:rtl w:val="0"/>
          <w:lang w:val="pt-BR" w:bidi="pt-BR" w:eastAsia="pt-BR"/>
        </w:rPr>
        <w:t xml:space="preserve"> uma</w:t>
      </w:r>
      <w:r>
        <w:t xml:space="preserve"> API</w:t>
      </w:r>
      <w:r>
        <w:t xml:space="preserve"> e soluções voltadas ao backend</w:t>
      </w:r>
      <w:r>
        <w:rPr>
          <w:rtl w:val="0"/>
          <w:lang w:val="pt-BR" w:bidi="pt-BR" w:eastAsia="pt-BR"/>
        </w:rPr>
        <w:t xml:space="preserve"> em um proje</w:t>
      </w:r>
      <w:r>
        <w:rPr>
          <w:rtl w:val="0"/>
          <w:lang w:val="pt-BR" w:bidi="pt-BR" w:eastAsia="pt-BR"/>
        </w:rPr>
        <w:t>to</w:t>
      </w:r>
      <w:r>
        <w:t>, o que fez com que o CampusHub proporcionasse uma visão mais ampla do desenvolvimento de software.</w:t>
      </w:r>
    </w:p>
    <w:p>
      <w:pPr>
        <w:spacing w:lineRule="auto" w:line="276" w:after="0" w:beforeAutospacing="0" w:afterAutospacing="0"/>
        <w:ind w:hanging="0"/>
        <w:jc w:val="both"/>
      </w:pPr>
      <w:r>
        <w:t xml:space="preserve">Durante a construção do aplicativo foi possível </w:t>
      </w:r>
      <w:r>
        <w:rPr>
          <w:rtl w:val="0"/>
          <w:lang w:val="pt-BR" w:bidi="pt-BR" w:eastAsia="pt-BR"/>
        </w:rPr>
        <w:t xml:space="preserve">como </w:t>
      </w:r>
      <w:r>
        <w:rPr>
          <w:rtl w:val="0"/>
          <w:lang w:val="pt-BR" w:bidi="pt-BR" w:eastAsia="pt-BR"/>
        </w:rPr>
        <w:t>são</w:t>
      </w:r>
      <w:r>
        <w:t xml:space="preserve"> os desafios relacionados à criação de interfaces, experiência do usuário, organização visual das informações e interação entre as telas da aplicação. Essa vivência permitiu enxergar como o frontend complementa o trabalho realizado no backend e como ambas as áreas precisam atuar em conjunto para entregar uma solução completa.</w:t>
      </w:r>
      <w:bookmarkStart w:id="46" w:name="_dx_frag_EndFragment"/>
      <w:bookmarkEnd w:id="46"/>
    </w:p>
    <w:p>
      <w:pPr>
        <w:spacing w:lineRule="auto" w:line="276" w:after="0" w:beforeAutospacing="0" w:afterAutospacing="0"/>
        <w:ind w:hanging="0"/>
        <w:jc w:val="both"/>
      </w:pPr>
    </w:p>
    <w:p>
      <w:pPr>
        <w:spacing w:lineRule="auto" w:line="276" w:after="0" w:beforeAutospacing="0" w:afterAutospacing="0"/>
        <w:ind w:hanging="0"/>
        <w:jc w:val="both"/>
      </w:pPr>
      <w:bookmarkStart w:id="47" w:name="_dx_frag_StartFragment"/>
      <w:bookmarkEnd w:id="47"/>
      <w:r>
        <w:t xml:space="preserve">Além dos conhecimentos técnicos adquiridos, o projeto aumentou meu interesse pela área de desenvolvimento de software, despertando ainda mais motivação </w:t>
      </w:r>
      <w:r>
        <w:rPr>
          <w:rtl w:val="0"/>
          <w:lang w:val="pt-BR" w:bidi="pt-BR" w:eastAsia="pt-BR"/>
        </w:rPr>
        <w:t>para</w:t>
      </w:r>
      <w:r>
        <w:rPr>
          <w:rtl w:val="0"/>
          <w:lang w:val="pt-BR" w:bidi="pt-BR" w:eastAsia="pt-BR"/>
        </w:rPr>
        <w:t xml:space="preserve"> continuar</w:t>
      </w:r>
      <w:r>
        <w:t xml:space="preserve"> aprimorando minhas habilidades e buscando evolução profissional.</w:t>
      </w:r>
      <w:bookmarkStart w:id="48" w:name="_dx_frag_EndFragment"/>
      <w:bookmarkEnd w:id="48"/>
    </w:p>
    <w:p>
      <w:pPr>
        <w:spacing w:lineRule="auto" w:line="276" w:after="0" w:beforeAutospacing="0" w:afterAutospacing="0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>
      <w:pPr>
        <w:pStyle w:val="P3"/>
        <w:numPr>
          <w:ilvl w:val="2"/>
          <w:numId w:val="5"/>
        </w:numPr>
      </w:pPr>
      <w:bookmarkStart w:id="49" w:name="_Toc198580760"/>
      <w:r>
        <w:t>CONTEXTUALIZAÇÃO</w:t>
      </w:r>
      <w:bookmarkEnd w:id="49"/>
    </w:p>
    <w:p>
      <w:pPr>
        <w:spacing w:before="240" w:after="240"/>
        <w:ind w:firstLine="360" w:left="0" w:right="0"/>
        <w:jc w:val="both"/>
      </w:pPr>
      <w:bookmarkStart w:id="50" w:name="_dx_frag_StartFragment"/>
      <w:bookmarkEnd w:id="50"/>
      <w:r>
        <w:t xml:space="preserve">O projeto CampusHub foi desenvolvido no contexto da disciplina de Programação para </w:t>
      </w:r>
      <w:r>
        <w:rPr>
          <w:rtl w:val="0"/>
          <w:lang w:val="pt-BR" w:bidi="pt-BR" w:eastAsia="pt-BR"/>
        </w:rPr>
        <w:t xml:space="preserve"> </w:t>
      </w:r>
      <w:r>
        <w:t>Dispositivos Móveis em Android, com o objetivo de criar uma aplicação móvel voltada à centralização de informações acadêmicas.</w:t>
      </w:r>
    </w:p>
    <w:p>
      <w:pPr>
        <w:ind w:left="0"/>
        <w:jc w:val="both"/>
      </w:pPr>
      <w:r>
        <w:t>Minha participação envolveu todas as etapas do projeto, incluindo planejamento, desenvolvimento da interface, implementação das funcionalidades, testes, organização do repositório GitHub e elaboração da documentação exigida para a disciplina.</w:t>
      </w:r>
      <w:bookmarkStart w:id="51" w:name="_dx_frag_EndFragment"/>
      <w:bookmarkEnd w:id="51"/>
    </w:p>
    <w:p>
      <w:pPr>
        <w:ind w:left="0"/>
        <w:jc w:val="both"/>
      </w:pPr>
    </w:p>
    <w:p>
      <w:pPr>
        <w:pStyle w:val="P3"/>
        <w:numPr>
          <w:ilvl w:val="2"/>
          <w:numId w:val="5"/>
        </w:numPr>
      </w:pPr>
      <w:bookmarkStart w:id="52" w:name="_Toc198580761"/>
      <w:r>
        <w:t>METODOLOGIA</w:t>
      </w:r>
      <w:bookmarkEnd w:id="52"/>
      <w:r>
        <w:t xml:space="preserve"> </w:t>
      </w:r>
    </w:p>
    <w:p>
      <w:pPr>
        <w:spacing w:before="240" w:after="240"/>
        <w:ind w:firstLine="360" w:left="0" w:right="0"/>
      </w:pPr>
      <w:bookmarkStart w:id="53" w:name="_dx_frag_StartFragment"/>
      <w:bookmarkEnd w:id="53"/>
      <w:r>
        <w:t>Inicialmente foi realizada a definição da proposta e dos objetivos do aplicativo. Em seguida, foram planejadas as telas e funcionalidades necessárias para atender às necessidades identificadas.</w:t>
      </w:r>
    </w:p>
    <w:p>
      <w:pPr>
        <w:spacing w:lineRule="auto" w:line="276" w:after="0" w:beforeAutospacing="0" w:afterAutospacing="0"/>
        <w:ind w:left="0"/>
        <w:jc w:val="both"/>
        <w:rPr>
          <w:color w:val="FF0000"/>
          <w:sz w:val="24"/>
          <w:szCs w:val="24"/>
        </w:rPr>
      </w:pPr>
      <w:r>
        <w:t xml:space="preserve">Posteriormente foram implementadas as telas do sistema utilizando React Native, incluindo login, eventos, avisos, calendário acadêmico, perfil do usuário e configurações. </w:t>
      </w:r>
      <w:bookmarkStart w:id="54" w:name="_dx_frag_EndFragment"/>
      <w:bookmarkEnd w:id="54"/>
    </w:p>
    <w:p>
      <w:pPr>
        <w:spacing w:lineRule="auto" w:line="276" w:after="0" w:beforeAutospacing="0" w:afterAutospacing="0"/>
        <w:ind w:left="0"/>
        <w:jc w:val="both"/>
        <w:rPr>
          <w:color w:val="FF0000"/>
          <w:sz w:val="24"/>
          <w:szCs w:val="24"/>
        </w:rPr>
      </w:pPr>
    </w:p>
    <w:p>
      <w:pPr>
        <w:spacing w:lineRule="auto" w:line="276" w:after="0" w:beforeAutospacing="0" w:afterAutospacing="0"/>
        <w:ind w:left="0"/>
        <w:jc w:val="both"/>
        <w:rPr>
          <w:color w:val="FF0000"/>
          <w:sz w:val="24"/>
          <w:szCs w:val="24"/>
        </w:rPr>
      </w:pPr>
    </w:p>
    <w:p>
      <w:pPr>
        <w:pStyle w:val="P3"/>
        <w:numPr>
          <w:ilvl w:val="2"/>
          <w:numId w:val="5"/>
        </w:numPr>
      </w:pPr>
      <w:bookmarkStart w:id="55" w:name="_Toc198580762"/>
      <w:r>
        <w:t>RESULTADOS E DISCUSSÃO:</w:t>
      </w:r>
      <w:bookmarkEnd w:id="55"/>
      <w:r>
        <w:t xml:space="preserve"> </w:t>
      </w:r>
    </w:p>
    <w:p>
      <w:pPr>
        <w:spacing w:before="240" w:after="240"/>
        <w:ind w:firstLine="360" w:left="0" w:right="0"/>
      </w:pPr>
      <w:bookmarkStart w:id="56" w:name="_dx_frag_StartFragment"/>
      <w:bookmarkEnd w:id="56"/>
      <w:r>
        <w:t>A experiência permitiu compreender de forma prática o processo de desenvolvimento de aplicações móveis utilizando React Native.</w:t>
      </w:r>
    </w:p>
    <w:p>
      <w:pPr>
        <w:spacing w:before="240" w:after="240"/>
        <w:ind w:firstLine="0" w:left="0" w:right="0"/>
      </w:pPr>
      <w:r>
        <w:t>Inicialmente a expectativa era construir um aplicativo simples para apresentação dos conceitos estudados na disciplina. No entanto, ao longo do desenvolvimento foi possível ampliar o escopo do projeto, implementando novas funcionalidades e melhorando a organização da aplicação.</w:t>
      </w:r>
    </w:p>
    <w:p>
      <w:pPr>
        <w:spacing w:before="240" w:after="240"/>
        <w:ind w:firstLine="0" w:left="0" w:right="0"/>
      </w:pPr>
      <w:r>
        <w:t>Entre os principais aprendizados destacam-se a criação de interfaces móveis, gerenciamento de componentes, armazenamento local de dados, utilização do GitHub para controle de versão e organização da documentação técnica.</w:t>
      </w:r>
    </w:p>
    <w:p>
      <w:pPr>
        <w:spacing w:lineRule="auto" w:line="276" w:after="0" w:beforeAutospacing="0" w:afterAutospacing="0"/>
        <w:ind w:left="0"/>
        <w:jc w:val="both"/>
        <w:rPr>
          <w:color w:val="FF0000"/>
          <w:sz w:val="24"/>
          <w:szCs w:val="24"/>
        </w:rPr>
      </w:pPr>
      <w:r>
        <w:t>As principais dificuldades encontradas estiveram relacionadas à implementação de funcionalidades específicas, ajustes na interface e configuração do ambiente de desenvolvimento. Apesar disso, os desafios contribuíram significativamente para o aprendizado obtido durante o projeto.</w:t>
      </w:r>
      <w:bookmarkStart w:id="57" w:name="_dx_frag_EndFragment"/>
      <w:bookmarkEnd w:id="57"/>
    </w:p>
    <w:p>
      <w:pPr>
        <w:pStyle w:val="P7"/>
        <w:spacing w:lineRule="auto" w:line="276" w:after="0" w:beforeAutospacing="0" w:afterAutospacing="0"/>
        <w:ind w:left="1080"/>
        <w:jc w:val="both"/>
        <w:rPr>
          <w:color w:val="FF0000"/>
          <w:sz w:val="24"/>
          <w:szCs w:val="24"/>
        </w:rPr>
      </w:pPr>
    </w:p>
    <w:p>
      <w:pPr>
        <w:pStyle w:val="P3"/>
        <w:numPr>
          <w:ilvl w:val="2"/>
          <w:numId w:val="5"/>
        </w:numPr>
      </w:pPr>
      <w:bookmarkStart w:id="58" w:name="_Toc198580763"/>
      <w:r>
        <w:t>REFLEXÃO APROFUNDADA</w:t>
      </w:r>
      <w:bookmarkEnd w:id="58"/>
      <w:r>
        <w:t xml:space="preserve"> </w:t>
      </w:r>
    </w:p>
    <w:p>
      <w:pPr>
        <w:spacing w:before="240" w:after="240"/>
        <w:ind w:firstLine="360" w:left="0" w:right="0"/>
      </w:pPr>
      <w:bookmarkStart w:id="59" w:name="_dx_frag_StartFragment"/>
      <w:bookmarkEnd w:id="59"/>
      <w:bookmarkStart w:id="60" w:name="_dx_frag_StartFragment"/>
      <w:bookmarkEnd w:id="60"/>
      <w:r>
        <w:t>Essa experiência contribuiu para compreender melhor todo o ciclo de desenvolvimento de uma aplicação, desde a definição dos requisitos até a forma como o usuário final interage com o sistema.</w:t>
      </w:r>
    </w:p>
    <w:p>
      <w:pPr>
        <w:spacing w:lineRule="auto" w:line="276" w:after="0" w:beforeAutospacing="0" w:afterAutospacing="0"/>
        <w:ind w:left="0"/>
        <w:jc w:val="both"/>
        <w:rPr>
          <w:color w:val="FF0000"/>
          <w:sz w:val="24"/>
          <w:szCs w:val="24"/>
        </w:rPr>
      </w:pPr>
      <w:r>
        <w:t>O desenvolvimento do CampusHub demonstrou que a criação de software envolve não apenas a implementação de regras de negócio e processamento de dados, mas também a preocupação com usabilidade, acessibilidade, organização visual e experiência do usuário.</w:t>
      </w:r>
      <w:bookmarkStart w:id="61" w:name="_dx_frag_EndFragment"/>
      <w:bookmarkEnd w:id="61"/>
      <w:r>
        <w:rPr>
          <w:color w:val="FF0000"/>
          <w:sz w:val="24"/>
          <w:szCs w:val="24"/>
        </w:rPr>
        <w:t xml:space="preserve"> </w:t>
      </w:r>
    </w:p>
    <w:p>
      <w:pPr>
        <w:spacing w:lineRule="auto" w:line="276" w:after="0" w:beforeAutospacing="0" w:afterAutospacing="0"/>
        <w:ind w:left="0"/>
        <w:jc w:val="both"/>
        <w:rPr>
          <w:color w:val="FF0000"/>
          <w:sz w:val="24"/>
          <w:szCs w:val="24"/>
        </w:rPr>
      </w:pPr>
    </w:p>
    <w:p>
      <w:pPr>
        <w:pStyle w:val="P3"/>
        <w:numPr>
          <w:ilvl w:val="2"/>
          <w:numId w:val="5"/>
        </w:numPr>
      </w:pPr>
      <w:bookmarkStart w:id="62" w:name="_Toc198580764"/>
      <w:r>
        <w:t>CONSIDERAÇÕES FINAIS</w:t>
      </w:r>
      <w:bookmarkEnd w:id="62"/>
      <w:r>
        <w:t xml:space="preserve"> </w:t>
      </w:r>
    </w:p>
    <w:p>
      <w:pPr>
        <w:spacing w:before="240" w:after="240"/>
        <w:ind w:firstLine="360" w:left="0" w:right="0"/>
      </w:pPr>
      <w:bookmarkStart w:id="63" w:name="_dx_frag_StartFragment"/>
      <w:bookmarkEnd w:id="63"/>
      <w:r>
        <w:t>O desenvolvimento do CampusHub proporcionou uma experiência significativa de aprendizagem, permitindo consolidar conhecimentos relacionados à programação para dispositivos móveis.</w:t>
      </w:r>
    </w:p>
    <w:p>
      <w:pPr>
        <w:spacing w:before="240" w:after="240"/>
        <w:ind w:firstLine="0" w:left="0" w:right="0"/>
      </w:pPr>
      <w:r>
        <w:t>Como perspectivas futuras, o projeto poderia ser expandido por meio da integração com banco de dados, autenticação de usuários, notificações em tempo real e painel administrativo para gerenciamento de eventos e avisos.</w:t>
      </w:r>
    </w:p>
    <w:p>
      <w:pPr>
        <w:spacing w:lineRule="auto" w:line="276" w:after="0" w:beforeAutospacing="0" w:afterAutospacing="0"/>
        <w:jc w:val="both"/>
        <w:rPr>
          <w:rFonts w:cstheme="minorHAnsi" w:eastAsia="Calibri"/>
          <w:b w:val="1"/>
          <w:bCs w:val="1"/>
          <w:sz w:val="24"/>
          <w:szCs w:val="24"/>
        </w:rPr>
      </w:pPr>
      <w:r>
        <w:t>Além disso, outras tecnologias e serviços poderiam ser incorporados para ampliar as funcionalidades e tornar a solução mais próxima de um ambiente real de utilização.</w:t>
      </w:r>
      <w:bookmarkStart w:id="64" w:name="_dx_frag_EndFragment"/>
      <w:bookmarkEnd w:id="64"/>
    </w:p>
    <w:p>
      <w:pPr>
        <w:pStyle w:val="P1"/>
        <w:ind w:left="360"/>
        <w:rPr>
          <w:rFonts w:eastAsia="Calibri"/>
          <w:b w:val="1"/>
          <w:bCs w:val="1"/>
          <w:color w:val="FF0000"/>
          <w:sz w:val="24"/>
          <w:szCs w:val="24"/>
        </w:rPr>
      </w:pPr>
      <w:bookmarkStart w:id="65" w:name="_Toc198580765"/>
    </w:p>
    <w:p>
      <w:pPr>
        <w:pStyle w:val="P1"/>
        <w:ind w:left="360"/>
        <w:rPr>
          <w:rFonts w:eastAsia="Calibri"/>
          <w:b w:val="1"/>
          <w:bCs w:val="1"/>
          <w:color w:val="FF0000"/>
          <w:sz w:val="24"/>
          <w:szCs w:val="24"/>
        </w:rPr>
      </w:pPr>
    </w:p>
    <w:p>
      <w:pPr>
        <w:pStyle w:val="P1"/>
        <w:ind w:left="0"/>
        <w:rPr>
          <w:rFonts w:eastAsia="Calibri"/>
          <w:b w:val="1"/>
          <w:bCs w:val="1"/>
          <w:color w:val="FF0000"/>
          <w:sz w:val="24"/>
          <w:szCs w:val="24"/>
        </w:rPr>
      </w:pPr>
    </w:p>
    <w:p>
      <w:pPr>
        <w:rPr>
          <w:rFonts w:eastAsia="Calibri"/>
          <w:b w:val="1"/>
          <w:bCs w:val="1"/>
          <w:color w:val="FF0000"/>
          <w:sz w:val="24"/>
          <w:szCs w:val="24"/>
        </w:rPr>
      </w:pPr>
    </w:p>
    <w:p>
      <w:pPr>
        <w:rPr>
          <w:rFonts w:eastAsia="Calibri"/>
          <w:b w:val="1"/>
          <w:bCs w:val="1"/>
          <w:color w:val="FF0000"/>
          <w:sz w:val="24"/>
          <w:szCs w:val="24"/>
        </w:rPr>
      </w:pPr>
    </w:p>
    <w:p>
      <w:pPr>
        <w:pStyle w:val="P1"/>
        <w:ind w:left="0"/>
        <w:rPr>
          <w:rFonts w:eastAsia="Calibri"/>
        </w:rPr>
      </w:pPr>
      <w:r>
        <w:rPr>
          <w:rFonts w:eastAsia="Calibri"/>
        </w:rPr>
        <w:t>REFERÊNCIAS</w:t>
      </w:r>
      <w:bookmarkEnd w:id="65"/>
      <w:r>
        <w:rPr>
          <w:rFonts w:eastAsia="Calibri"/>
        </w:rPr>
        <w:t xml:space="preserve"> </w:t>
      </w:r>
    </w:p>
    <w:p>
      <w:pPr>
        <w:spacing w:before="240" w:after="240"/>
        <w:ind w:hanging="0" w:left="0" w:right="0"/>
      </w:pPr>
      <w:bookmarkStart w:id="66" w:name="_dx_frag_StartFragment"/>
      <w:bookmarkEnd w:id="66"/>
    </w:p>
    <w:p>
      <w:pPr>
        <w:spacing w:before="240" w:after="240"/>
        <w:ind w:hanging="0" w:left="0" w:right="0"/>
      </w:pPr>
      <w:r>
        <w:t>PRESSMAN, Roger S. Engenharia de Software: Uma Abordagem Profissional. 8. ed. Porto Alegre: AMGH, 2016.</w:t>
      </w: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</w:pPr>
      <w:r>
        <w:t xml:space="preserve">REACT NATIVE. Documentação Oficial. Disponível em: </w:t>
      </w:r>
      <w:hyperlink r:id="R2">
        <w:r>
          <w:rPr>
            <w:rStyle w:val="C2"/>
          </w:rPr>
          <w:t>https://reactnative.dev/</w:t>
        </w:r>
      </w:hyperlink>
      <w:r>
        <w:t>. Acesso em: jun. 2026.</w:t>
      </w: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</w:pPr>
      <w:r>
        <w:t xml:space="preserve">GITHUB. Documentação Oficial. Disponível em: </w:t>
      </w:r>
      <w:hyperlink r:id="R3">
        <w:r>
          <w:rPr>
            <w:rStyle w:val="C2"/>
          </w:rPr>
          <w:t>https://docs.github.com/</w:t>
        </w:r>
      </w:hyperlink>
      <w:r>
        <w:t>. Acesso em: jun. 2026.</w:t>
      </w:r>
    </w:p>
    <w:p>
      <w:pPr>
        <w:spacing w:lineRule="auto" w:line="276" w:after="0" w:beforeAutospacing="0" w:afterAutospacing="0"/>
        <w:ind w:left="0"/>
        <w:jc w:val="both"/>
      </w:pPr>
    </w:p>
    <w:p>
      <w:pPr>
        <w:spacing w:lineRule="auto" w:line="276" w:after="0" w:beforeAutospacing="0" w:afterAutospacing="0"/>
        <w:ind w:left="0"/>
        <w:jc w:val="both"/>
        <w:rPr>
          <w:rFonts w:cstheme="minorHAnsi" w:eastAsia="Calibri"/>
          <w:color w:val="FF0000"/>
          <w:sz w:val="24"/>
          <w:szCs w:val="24"/>
        </w:rPr>
      </w:pPr>
      <w:r>
        <w:t xml:space="preserve">ASYNCSTORAGE. Documentação Oficial. Disponível em: </w:t>
      </w:r>
      <w:hyperlink r:id="R4">
        <w:r>
          <w:rPr>
            <w:rStyle w:val="C2"/>
          </w:rPr>
          <w:t>https://react-native-async-storage.github.io/async-storage/</w:t>
        </w:r>
      </w:hyperlink>
      <w:r>
        <w:t>. Acesso em: jun. 2026.</w:t>
      </w:r>
      <w:bookmarkStart w:id="67" w:name="_dx_frag_EndFragment"/>
      <w:bookmarkEnd w:id="67"/>
    </w:p>
    <w:sectPr>
      <w:footerReference w:type="default" r:id="RelFtr1"/>
      <w:footnotePr/>
      <w:endnotePr/>
      <w:type w:val="nextPage"/>
      <w:pgSz w:w="11906" w:h="16838" w:code="0"/>
      <w:pgMar w:left="1440" w:right="1440" w:top="1440" w:bottom="1440" w:header="720" w:footer="720" w:gutter="0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  <w:endnote w:type="continuationNotice" w:id="1">
    <w:p>
      <w:pPr>
        <w:spacing w:lineRule="auto" w:line="240" w:after="0" w:beforeAutospacing="0" w:afterAutospacing="0"/>
      </w:pP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sdt>
    <w:sdtPr>
      <w:rPr/>
      <w:id w:val="-756127956"/>
      <w:docPartObj>
        <w:docPartGallery w:val="Page Numbers (Bottom of Page)"/>
        <w:docPartCategory w:val=""/>
        <w:docPartUnique/>
      </w:docPartObj>
    </w:sdtPr>
    <w:sdtContent>
      <w:p>
        <w:pPr>
          <w:pStyle w:val="P5"/>
          <w:pBdr>
            <w:top w:val="single" w:sz="4" w:space="1" w:shadow="0" w:frame="0" w:color="auto"/>
            <w:left w:val="none" w:sz="0" w:space="0" w:shadow="0" w:frame="0" w:color="auto"/>
            <w:bottom w:val="none" w:sz="0" w:space="0" w:shadow="0" w:frame="0" w:color="auto"/>
            <w:right w:val="none" w:sz="0" w:space="0" w:shadow="0" w:frame="0" w:color="auto"/>
            <w:between w:val="none" w:sz="0" w:space="0" w:shadow="0" w:frame="0" w:color="auto"/>
          </w:pBdr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#</w:t>
        </w:r>
        <w:r>
          <w:fldChar w:fldCharType="end"/>
        </w:r>
      </w:p>
    </w:sdtContent>
  </w:sdt>
  <w:p>
    <w:pPr>
      <w:pStyle w:val="P5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  <w:footnote w:type="continuationNotice" w:id="1">
    <w:p>
      <w:pPr>
        <w:spacing w:lineRule="auto" w:line="240" w:after="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FE57B2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1C2C6B8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 w:val="1"/>
      <w:suff w:val="tab"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 w:val="1"/>
      <w:suff w:val="tab"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 w:val="1"/>
      <w:suff w:val="tab"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 w:val="1"/>
      <w:suff w:val="tab"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 w:val="1"/>
      <w:suff w:val="tab"/>
      <w:lvlText w:val="%1.%2.%3.%4.%5.%6.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 w:val="1"/>
      <w:suff w:val="tab"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 w:val="1"/>
      <w:suff w:val="tab"/>
      <w:lvlText w:val="%1.%2.%3.%4.%5.%6.%7.%8.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 w:val="1"/>
      <w:suff w:val="tab"/>
      <w:lvlText w:val="%1.%2.%3.%4.%5.%6.%7.%8.%9."/>
      <w:lvlJc w:val="left"/>
      <w:pPr>
        <w:ind w:hanging="1800" w:left="2160"/>
      </w:pPr>
      <w:rPr>
        <w:rFonts w:hint="default"/>
      </w:rPr>
    </w:lvl>
  </w:abstractNum>
  <w:abstractNum w:abstractNumId="2">
    <w:nsid w:val="32E413B6"/>
    <w:multiLevelType w:val="hybridMultilevel"/>
    <w:lvl w:ilvl="0" w:tplc="BE66C94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98064C8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DE12E150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556A1E4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EA3A317E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2DCF386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072FD6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62A2BCE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C5503F86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3B049D15"/>
    <w:multiLevelType w:val="hybridMultilevel"/>
    <w:lvl w:ilvl="0" w:tplc="10A6F9C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BC80168E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B94E6738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416BF0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2DEE318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A2EEFB10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78C480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1F8BB8E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AE848D5C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3C73F30F"/>
    <w:multiLevelType w:val="hybridMultilevel"/>
    <w:lvl w:ilvl="0" w:tplc="0324FC5C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13C01A4E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73AE5438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77C8B69C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80A831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D0A9310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68615E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F124248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21D8A7A6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65484D18"/>
    <w:multiLevelType w:val="hybridMultilevel"/>
    <w:lvl w:ilvl="0" w:tplc="82D4615E">
      <w:start w:val="1"/>
      <w:numFmt w:val="upperRoman"/>
      <w:suff w:val="tab"/>
      <w:lvlText w:val="%1-"/>
      <w:lvlJc w:val="left"/>
      <w:pPr>
        <w:ind w:hanging="720" w:left="1080"/>
      </w:pPr>
      <w:rPr>
        <w:rFonts w:hint="default"/>
      </w:rPr>
    </w:lvl>
    <w:lvl w:ilvl="1" w:tplc="0416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6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6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6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6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6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6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6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670D23AB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suff w:val="tab"/>
      <w:lvlText w:val="%1.%2.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7">
    <w:nsid w:val="72FB55A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 w:val="1"/>
      <w:suff w:val="tab"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 w:val="1"/>
      <w:suff w:val="tab"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 w:val="1"/>
      <w:suff w:val="tab"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 w:val="1"/>
      <w:suff w:val="tab"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 w:val="1"/>
      <w:suff w:val="tab"/>
      <w:lvlText w:val="%1.%2.%3.%4.%5.%6.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 w:val="1"/>
      <w:suff w:val="tab"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 w:val="1"/>
      <w:suff w:val="tab"/>
      <w:lvlText w:val="%1.%2.%3.%4.%5.%6.%7.%8.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 w:val="1"/>
      <w:suff w:val="tab"/>
      <w:lvlText w:val="%1.%2.%3.%4.%5.%6.%7.%8.%9."/>
      <w:lvlJc w:val="left"/>
      <w:pPr>
        <w:ind w:hanging="1800" w:left="2160"/>
      </w:pPr>
      <w:rPr>
        <w:rFonts w:hint="default"/>
      </w:rPr>
    </w:lvl>
  </w:abstractNum>
  <w:abstractNum w:abstractNumId="8">
    <w:nsid w:val="7B68080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 w:val="1"/>
      <w:suff w:val="tab"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 w:val="1"/>
      <w:suff w:val="tab"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 w:val="1"/>
      <w:suff w:val="tab"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 w:val="1"/>
      <w:suff w:val="tab"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 w:val="1"/>
      <w:suff w:val="tab"/>
      <w:lvlText w:val="%1.%2.%3.%4.%5.%6.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 w:val="1"/>
      <w:suff w:val="tab"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 w:val="1"/>
      <w:suff w:val="tab"/>
      <w:lvlText w:val="%1.%2.%3.%4.%5.%6.%7.%8.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 w:val="1"/>
      <w:suff w:val="tab"/>
      <w:lvlText w:val="%1.%2.%3.%4.%5.%6.%7.%8.%9."/>
      <w:lvlJc w:val="left"/>
      <w:pPr>
        <w:ind w:hanging="1800" w:left="2160"/>
      </w:pPr>
      <w:rPr>
        <w:rFonts w:hint="default"/>
      </w:rPr>
    </w:lvl>
  </w:abstractNum>
  <w:abstractNum w:abstractNumId="9">
    <w:nsid w:val="7CC42D7B"/>
    <w:multiLevelType w:val="hybridMultilevel"/>
    <w:lvl w:ilvl="0" w:tplc="0416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416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6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6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6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6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6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6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6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7F064BD"/>
    <w:multiLevelType w:val="hybridMultilevel"/>
    <w:lvl w:ilvl="0" w:tplc="306E03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28470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7ADDCC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5BB84F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E7134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9A4FFF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595C31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9FB92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5CF54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1089EB2B"/>
    <w:multiLevelType w:val="hybridMultilevel"/>
    <w:lvl w:ilvl="0" w:tplc="34B8342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42EF7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51D9E1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8DB185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73F693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6E5F40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AC5674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CACF91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953DC5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3F0AC716"/>
    <w:multiLevelType w:val="hybridMultilevel"/>
    <w:lvl w:ilvl="0" w:tplc="47405E5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07B7E4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5A7CA0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4198A0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DD2E90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9DCD57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0A1140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5231A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D8C449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6E7C1B9B"/>
    <w:multiLevelType w:val="hybridMultilevel"/>
    <w:lvl w:ilvl="0" w:tplc="0FD7BED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32439A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AE0A27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5CFEB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716CF6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E126E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F8DCFA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229ECE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2DB115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01011F40"/>
    <w:multiLevelType w:val="hybridMultilevel"/>
    <w:lvl w:ilvl="0" w:tplc="7C6BD0F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BCE8CA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5651B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357443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89E2E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883790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A2B13E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66D3D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ED2C56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21824220"/>
    <w:multiLevelType w:val="hybridMultilevel"/>
    <w:lvl w:ilvl="0" w:tplc="3EDF99B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8E8CAF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84BDCC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CD30A3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B0073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FF777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8E523D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2FC90B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681CF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2E5E42B3"/>
    <w:multiLevelType w:val="hybridMultilevel"/>
    <w:lvl w:ilvl="0" w:tplc="071FBCC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AD0E96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06A80D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6D4276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145A67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193FA8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B624D0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6C09F6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1C449F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8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  <w:footnote w:id="1"/>
  </w:footnotePr>
  <w:endnotePr>
    <w:endnote w:id="-1"/>
    <w:endnote w:id="0"/>
    <w:endnote w:id="1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pt-BR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7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Heading 3"/>
    <w:basedOn w:val="P0"/>
    <w:next w:val="P0"/>
    <w:link w:val="C9"/>
    <w:qFormat/>
    <w:pPr>
      <w:keepNext w:val="1"/>
      <w:keepLines w:val="1"/>
      <w:spacing w:before="40" w:after="0" w:beforeAutospacing="0" w:afterAutospacing="0"/>
      <w:ind w:firstLine="708"/>
      <w:outlineLvl w:val="2"/>
    </w:pPr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paragraph" w:styleId="P4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5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6">
    <w:name w:val="annotation text"/>
    <w:basedOn w:val="P0"/>
    <w:link w:val="C5"/>
    <w:semiHidden/>
    <w:pPr>
      <w:spacing w:lineRule="auto" w:line="240" w:beforeAutospacing="0" w:afterAutospacing="0"/>
    </w:pPr>
    <w:rPr>
      <w:sz w:val="20"/>
      <w:szCs w:val="20"/>
    </w:rPr>
  </w:style>
  <w:style w:type="paragraph" w:styleId="P7">
    <w:name w:val="List Paragraph"/>
    <w:basedOn w:val="P0"/>
    <w:qFormat/>
    <w:pPr>
      <w:ind w:left="720"/>
      <w:contextualSpacing w:val="1"/>
    </w:pPr>
    <w:rPr/>
  </w:style>
  <w:style w:type="paragraph" w:styleId="P8">
    <w:name w:val="TOC Heading"/>
    <w:basedOn w:val="P1"/>
    <w:next w:val="P0"/>
    <w:qFormat/>
    <w:pPr>
      <w:outlineLvl w:val="9"/>
    </w:pPr>
    <w:rPr>
      <w:lang w:eastAsia="pt-BR"/>
    </w:rPr>
  </w:style>
  <w:style w:type="paragraph" w:styleId="P9">
    <w:name w:val="TOC 1"/>
    <w:basedOn w:val="P0"/>
    <w:next w:val="P0"/>
    <w:autoRedefine w:val="1"/>
    <w:pPr>
      <w:spacing w:after="100" w:beforeAutospacing="0" w:afterAutospacing="0"/>
    </w:pPr>
    <w:rPr/>
  </w:style>
  <w:style w:type="paragraph" w:styleId="P10">
    <w:name w:val="TOC 2"/>
    <w:basedOn w:val="P0"/>
    <w:next w:val="P0"/>
    <w:autoRedefine w:val="1"/>
    <w:pPr>
      <w:spacing w:after="100" w:beforeAutospacing="0" w:afterAutospacing="0"/>
      <w:ind w:left="220"/>
    </w:pPr>
    <w:rPr/>
  </w:style>
  <w:style w:type="paragraph" w:styleId="P11">
    <w:name w:val="TOC 3"/>
    <w:basedOn w:val="P0"/>
    <w:next w:val="P0"/>
    <w:autoRedefine w:val="1"/>
    <w:pPr>
      <w:spacing w:after="100" w:beforeAutospacing="0" w:afterAutospacing="0"/>
      <w:ind w:left="440"/>
    </w:pPr>
    <w:rPr/>
  </w:style>
  <w:style w:type="paragraph" w:styleId="P12">
    <w:name w:val="Footnote Text"/>
    <w:link w:val="C11"/>
    <w:semiHidden/>
    <w:pPr>
      <w:spacing w:lineRule="auto" w:line="240" w:after="0"/>
    </w:pPr>
    <w:rPr>
      <w:sz w:val="20"/>
      <w:szCs w:val="20"/>
    </w:rPr>
  </w:style>
  <w:style w:type="paragraph" w:styleId="P13">
    <w:name w:val="Endnote Text"/>
    <w:link w:val="C13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Cabeçalho Char"/>
    <w:basedOn w:val="C0"/>
    <w:link w:val="P4"/>
    <w:rPr/>
  </w:style>
  <w:style w:type="character" w:styleId="C4">
    <w:name w:val="Rodapé Char"/>
    <w:basedOn w:val="C0"/>
    <w:link w:val="P5"/>
    <w:rPr/>
  </w:style>
  <w:style w:type="character" w:styleId="C5">
    <w:name w:val="Texto de comentário Char"/>
    <w:basedOn w:val="C0"/>
    <w:link w:val="P6"/>
    <w:semiHidden/>
    <w:rPr>
      <w:sz w:val="20"/>
      <w:szCs w:val="20"/>
    </w:rPr>
  </w:style>
  <w:style w:type="character" w:styleId="C6">
    <w:name w:val="annotation reference"/>
    <w:basedOn w:val="C0"/>
    <w:semiHidden/>
    <w:rPr>
      <w:sz w:val="16"/>
      <w:szCs w:val="16"/>
    </w:rPr>
  </w:style>
  <w:style w:type="character" w:styleId="C7">
    <w:name w:val="Título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8">
    <w:name w:val="Título 2 Char"/>
    <w:basedOn w:val="C0"/>
    <w:link w:val="P2"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9">
    <w:name w:val="Título 3 Char"/>
    <w:basedOn w:val="C0"/>
    <w:link w:val="P3"/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character" w:styleId="C10">
    <w:name w:val="Footnote Reference"/>
    <w:semiHidden/>
    <w:rPr>
      <w:vertAlign w:val="superscript"/>
    </w:rPr>
  </w:style>
  <w:style w:type="character" w:styleId="C11">
    <w:name w:val="Footnote Text Char"/>
    <w:link w:val="P12"/>
    <w:semiHidden/>
    <w:rPr>
      <w:sz w:val="20"/>
      <w:szCs w:val="20"/>
    </w:rPr>
  </w:style>
  <w:style w:type="character" w:styleId="C12">
    <w:name w:val="Endnote Reference"/>
    <w:semiHidden/>
    <w:rPr>
      <w:vertAlign w:val="superscript"/>
    </w:rPr>
  </w:style>
  <w:style w:type="character" w:styleId="C13">
    <w:name w:val="Endnote Text Char"/>
    <w:link w:val="P13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reactnative.dev/" TargetMode="External" /><Relationship Id="R3" Type="http://schemas.openxmlformats.org/officeDocument/2006/relationships/hyperlink" Target="https://docs.github.com/" TargetMode="External" /><Relationship Id="R4" Type="http://schemas.openxmlformats.org/officeDocument/2006/relationships/hyperlink" Target="https://react-native-async-storage.github.io/async-storage/" TargetMode="Externa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Relationship Id="RelItem3" Type="http://schemas.openxmlformats.org/officeDocument/2006/relationships/customXml" Target="../customXml/item3.xml" /><Relationship Id="RelItem4" Type="http://schemas.openxmlformats.org/officeDocument/2006/relationships/customXml" Target="../customXml/item4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vsto/sample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Adriana Sanajotti Nakamuta</dc:creator>
  <dcterms:created xsi:type="dcterms:W3CDTF">2022-11-18T19:15:00Z</dcterms:created>
  <cp:lastModifiedBy>Miguel Cavalcanti</cp:lastModifiedBy>
  <dcterms:modified xsi:type="dcterms:W3CDTF">2026-06-12T14:57:41Z</dcterms:modified>
  <cp:revision>62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0x010100CFD99E4A0321F647AAC1CD95B85C38E3</vt:lpwstr>
  </property>
</Properties>
</file>