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center"/>
        <w:rPr>
          <w:sz w:val="22"/>
          <w:sz w:val="22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color w:val="00000A"/>
          <w:sz w:val="22"/>
          <w:szCs w:val="22"/>
          <w:lang w:eastAsia="en-US" w:bidi="ar-SA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-558800</wp:posOffset>
            </wp:positionH>
            <wp:positionV relativeFrom="paragraph">
              <wp:posOffset>-606425</wp:posOffset>
            </wp:positionV>
            <wp:extent cx="895985" cy="8655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ind w:left="-426" w:right="-516" w:hanging="0"/>
        <w:jc w:val="both"/>
        <w:rPr>
          <w:sz w:val="22"/>
          <w:b/>
          <w:sz w:val="22"/>
          <w:b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“Mitos acerca del crecimiento de la Iglesia/</w:t>
      </w:r>
      <w:r>
        <w:rPr>
          <w:rFonts w:cs="Arial"/>
          <w:i/>
        </w:rPr>
        <w:t>La obediencia</w:t>
      </w:r>
      <w:r>
        <w:rPr>
          <w:rFonts w:cs="Arial"/>
          <w:i/>
        </w:rPr>
        <w:t>”.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>
        <w:rPr>
          <w:rFonts w:cs="Arial"/>
          <w:b/>
        </w:rPr>
        <w:t>Marcos 16:15-16</w:t>
      </w:r>
      <w:r/>
    </w:p>
    <w:p>
      <w:pPr>
        <w:pStyle w:val="NoSpacing"/>
        <w:ind w:left="-426" w:right="-516" w:hanging="0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cs="FreeSans"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>
        <w:rPr>
          <w:rFonts w:cs="Arial"/>
        </w:rPr>
        <w:t xml:space="preserve">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El SEÑOR espera mucho de nosotros, tanto que nos ha dado un mandamiento muy importante que es necesario que tengamos el cuidado y la dedicación de obedecerlo. Y si para obedecerlo es necesarios pedir ayuda debemos de hacerlo.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cs="FreeSans"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 xml:space="preserve">I </w:t>
      </w:r>
      <w:r>
        <w:rPr>
          <w:rFonts w:cs="Arial"/>
          <w:b/>
        </w:rPr>
        <w:t xml:space="preserve">TODO LO QUE DIOS ESPERA DE NOSOTROS ES FIDELIDAD. </w:t>
      </w:r>
      <w:r/>
    </w:p>
    <w:p>
      <w:pPr>
        <w:pStyle w:val="NoSpacing"/>
        <w:ind w:left="-426" w:right="-516" w:hanging="0"/>
        <w:jc w:val="both"/>
      </w:pPr>
      <w:r>
        <w:rPr/>
        <w:t xml:space="preserve"> </w:t>
      </w:r>
      <w:r>
        <w:rPr/>
        <w:t xml:space="preserve">El ministerio debe ser tanto fiel como fructífero. Dios espera ambas cosas para nosotros. La fidelidad es lograr los máximo que sea posible con los recursos y talentos que Dios nos ha dado. </w:t>
      </w:r>
      <w:r/>
    </w:p>
    <w:p>
      <w:pPr>
        <w:pStyle w:val="NoSpacing"/>
        <w:ind w:left="-426" w:right="-516" w:hanging="0"/>
        <w:jc w:val="both"/>
        <w:rPr>
          <w:sz w:val="22"/>
          <w:b/>
          <w:sz w:val="22"/>
          <w:b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numPr>
          <w:ilvl w:val="0"/>
          <w:numId w:val="1"/>
        </w:numPr>
        <w:ind w:left="294" w:right="-516" w:hanging="360"/>
        <w:jc w:val="both"/>
      </w:pPr>
      <w:r>
        <w:rPr>
          <w:rFonts w:cs="Arial"/>
        </w:rPr>
        <w:t>Ejemplo de fidelidad</w:t>
      </w:r>
      <w:r>
        <w:rPr>
          <w:rFonts w:cs="Arial"/>
        </w:rPr>
        <w:t>:</w:t>
      </w:r>
      <w:r>
        <w:rPr>
          <w:rFonts w:cs="Arial"/>
        </w:rPr>
        <w:t xml:space="preserve"> 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 xml:space="preserve">* </w:t>
      </w:r>
      <w:r>
        <w:rPr>
          <w:rFonts w:cs="Arial"/>
        </w:rPr>
        <w:t>Firmes creencias.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>* Cumplir con actividades acostumbradas.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Arial"/>
        </w:rPr>
        <w:t xml:space="preserve">Ejemplo de </w:t>
      </w:r>
      <w:r>
        <w:rPr>
          <w:rFonts w:cs="Arial"/>
        </w:rPr>
        <w:t>fructífero: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 xml:space="preserve">* El arrepentimiento. </w:t>
      </w:r>
      <w:r>
        <w:rPr>
          <w:rFonts w:cs="Arial"/>
        </w:rPr>
        <w:t>Mateo 3:8, Lucas 13:15-9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 xml:space="preserve">* Practicar la verdad. </w:t>
      </w:r>
      <w:r>
        <w:rPr>
          <w:rFonts w:cs="Arial"/>
        </w:rPr>
        <w:t>Mateo 7:16-21, Colosenses 1:10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 xml:space="preserve">* Oraciones contestadas. </w:t>
      </w:r>
      <w:r>
        <w:rPr>
          <w:rFonts w:cs="Arial"/>
        </w:rPr>
        <w:t xml:space="preserve">Juan 15:7-8, 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>* Ofrenda</w:t>
      </w:r>
      <w:r>
        <w:rPr>
          <w:rFonts w:cs="Arial"/>
        </w:rPr>
        <w:t>s de los creyentes</w:t>
      </w:r>
      <w:r>
        <w:rPr>
          <w:rFonts w:cs="Arial"/>
        </w:rPr>
        <w:t xml:space="preserve">. </w:t>
      </w:r>
      <w:r>
        <w:rPr>
          <w:rFonts w:cs="Arial"/>
        </w:rPr>
        <w:t>Romanos 15:28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 xml:space="preserve">* Carácter parecido al de cristo. </w:t>
      </w:r>
      <w:r>
        <w:rPr>
          <w:rFonts w:cs="Arial"/>
        </w:rPr>
        <w:t>Romanos 1:13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</w:pPr>
      <w:r>
        <w:rPr>
          <w:rFonts w:cs="Arial"/>
        </w:rPr>
        <w:t>*Ganar incrédulos para cristo.</w:t>
      </w:r>
      <w:r/>
    </w:p>
    <w:p>
      <w:pPr>
        <w:pStyle w:val="NoSpacing"/>
        <w:numPr>
          <w:ilvl w:val="0"/>
          <w:numId w:val="1"/>
        </w:numPr>
        <w:ind w:left="294" w:right="-516" w:hanging="360"/>
        <w:jc w:val="both"/>
      </w:pPr>
      <w:r>
        <w:rPr>
          <w:rFonts w:cs="Arial"/>
        </w:rPr>
        <w:t>La fidelidad es lograr lo máximo que sea posible con los recursos y talentos que Dios nos ha dado</w:t>
      </w:r>
      <w:r>
        <w:rPr>
          <w:rFonts w:cs="Arial"/>
        </w:rPr>
        <w:t>.</w:t>
      </w:r>
      <w:r/>
    </w:p>
    <w:p>
      <w:pPr>
        <w:pStyle w:val="NoSpacing"/>
        <w:numPr>
          <w:ilvl w:val="0"/>
          <w:numId w:val="0"/>
        </w:numPr>
        <w:ind w:left="294" w:right="-516" w:hanging="360"/>
        <w:jc w:val="both"/>
        <w:rPr>
          <w:sz w:val="22"/>
          <w:sz w:val="22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 xml:space="preserve">II </w:t>
      </w:r>
      <w:r>
        <w:rPr>
          <w:rFonts w:cs="Arial"/>
          <w:b/>
        </w:rPr>
        <w:t>NO SE PUEDE APRENDER DE LAS IGLESIAS GRANDES</w:t>
      </w:r>
      <w:r>
        <w:rPr>
          <w:rFonts w:cs="Arial"/>
          <w:b/>
        </w:rPr>
        <w:t xml:space="preserve">. </w:t>
      </w:r>
      <w:r>
        <w:rPr>
          <w:rFonts w:cs="Arial"/>
          <w:b/>
        </w:rPr>
        <w:t>Proverbios 18:15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>El crecimiento es un acto de soberanía de Dios y no puede reduplicarse. Sin embargo debemos extraer las lecciones y principios que son transferibles.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ab/>
        <w:t>-     Lo que no se puede copiar: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El contexto.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Reduplicar el personal.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No podemos parecernos a alguien más.</w:t>
      </w:r>
      <w:r>
        <w:rPr/>
        <w:t xml:space="preserve"> </w:t>
      </w:r>
      <w:r/>
    </w:p>
    <w:p>
      <w:pPr>
        <w:pStyle w:val="NoSpacing"/>
        <w:ind w:left="-426" w:right="-516" w:hanging="0"/>
        <w:jc w:val="both"/>
      </w:pPr>
      <w:r>
        <w:rPr/>
        <w:tab/>
        <w:t xml:space="preserve">-     Lo que si </w:t>
      </w:r>
      <w:r>
        <w:rPr/>
        <w:t xml:space="preserve">se </w:t>
      </w:r>
      <w:r>
        <w:rPr/>
        <w:t>puede aprender: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Principios.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Procesos.</w:t>
      </w:r>
      <w:r/>
    </w:p>
    <w:p>
      <w:pPr>
        <w:pStyle w:val="NoSpacing"/>
        <w:ind w:left="-426" w:right="-516" w:hanging="0"/>
        <w:jc w:val="both"/>
      </w:pPr>
      <w:r>
        <w:rPr/>
        <w:tab/>
        <w:tab/>
        <w:t xml:space="preserve">* </w:t>
      </w:r>
      <w:r>
        <w:rPr/>
        <w:t>Métodos (expresiones de principios).</w:t>
      </w:r>
      <w:r/>
    </w:p>
    <w:p>
      <w:pPr>
        <w:pStyle w:val="NoSpacing"/>
        <w:ind w:left="-426" w:right="-516" w:hanging="0"/>
        <w:jc w:val="both"/>
      </w:pPr>
      <w:r>
        <w:rPr/>
        <w:tab/>
        <w:t xml:space="preserve">- </w:t>
      </w:r>
      <w:r>
        <w:rPr/>
        <w:t>Dios no nos ha llamado a ser originales en todo, nos ha llamado a ser efectivos.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 w:ascii="Abyssinica SIL" w:hAnsi="Abyssinica SIL"/>
          <w:b/>
          <w:bCs/>
          <w:color w:val="000000"/>
          <w:sz w:val="22"/>
          <w:szCs w:val="22"/>
          <w:u w:val="none"/>
          <w:lang w:val="es-ES"/>
        </w:rPr>
        <w:t>Obediencia</w:t>
      </w:r>
      <w:r/>
    </w:p>
    <w:p>
      <w:pPr>
        <w:pStyle w:val="Normal"/>
        <w:ind w:left="-426" w:right="-516" w:hanging="0"/>
        <w:jc w:val="both"/>
      </w:pPr>
      <w:r>
        <w:rPr>
          <w:rStyle w:val="Muydestacado"/>
          <w:rFonts w:cs="Arial" w:ascii="Abyssinica SIL" w:hAnsi="Abyssinica SIL"/>
          <w:b w:val="false"/>
          <w:bCs w:val="false"/>
          <w:color w:val="000000"/>
          <w:sz w:val="22"/>
          <w:szCs w:val="22"/>
          <w:u w:val="none"/>
          <w:lang w:val="es-ES"/>
        </w:rPr>
        <w:t>Obediencia</w:t>
      </w:r>
      <w:r>
        <w:rPr>
          <w:rStyle w:val="Muydestacado"/>
          <w:rFonts w:cs="Arial" w:ascii="Abyssinica SIL" w:hAnsi="Abyssinica SIL"/>
          <w:b w:val="false"/>
          <w:bCs w:val="false"/>
          <w:color w:val="000000"/>
          <w:sz w:val="22"/>
          <w:szCs w:val="22"/>
          <w:u w:val="none"/>
          <w:lang w:val="es-ES"/>
        </w:rPr>
        <w:t>.</w:t>
      </w:r>
      <w:r/>
    </w:p>
    <w:p>
      <w:pPr>
        <w:pStyle w:val="Normal"/>
        <w:ind w:left="-426" w:right="-516" w:hanging="0"/>
        <w:jc w:val="both"/>
        <w:rPr>
          <w:sz w:val="22"/>
          <w:u w:val="none"/>
          <w:b w:val="false"/>
          <w:sz w:val="22"/>
          <w:b w:val="false"/>
          <w:szCs w:val="22"/>
          <w:bCs w:val="false"/>
          <w:rFonts w:ascii="Abyssinica SIL" w:hAnsi="Abyssinica SIL" w:cs="Arial"/>
          <w:color w:val="000000"/>
          <w:lang w:val="es-ES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  <w:lang w:val="es-ES"/>
        </w:rPr>
        <w:t xml:space="preserve">CONCLUSION 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lang w:val="es-ES"/>
        </w:rPr>
        <w:t>Si obedecemos con dedicación y amor a la palabra de Dios estaremos cumpliendo con su voluntad y cumpliendo el propósito por el cual estamos aquí en la tierra</w:t>
      </w:r>
      <w:r>
        <w:rPr>
          <w:rFonts w:cs="Arial"/>
          <w:lang w:val="es-ES"/>
        </w:rPr>
        <w:t xml:space="preserve">. </w:t>
      </w:r>
      <w:r>
        <w:rPr>
          <w:rFonts w:cs="Arial"/>
          <w:lang w:val="es-ES"/>
        </w:rPr>
        <w:t xml:space="preserve">Así que es momento de evaluarnos y hacer lo necesario para obedecer. </w:t>
      </w:r>
      <w:r/>
    </w:p>
    <w:p>
      <w:pPr>
        <w:pStyle w:val="NoSpacing"/>
        <w:ind w:left="-426" w:right="-516" w:hanging="0"/>
        <w:jc w:val="center"/>
        <w:rPr>
          <w:sz w:val="22"/>
          <w:i/>
          <w:b/>
          <w:sz w:val="22"/>
          <w:i/>
          <w:b/>
          <w:szCs w:val="22"/>
          <w:rFonts w:ascii="Calibri" w:hAnsi="Calibri" w:eastAsia="TITUS Cyberbit Basic" w:cs="Arial"/>
          <w:color w:val="00000A"/>
          <w:lang w:val="es-GT" w:eastAsia="en-US" w:bidi="ar-SA"/>
        </w:rPr>
      </w:pPr>
      <w:r>
        <w:rPr>
          <w:rFonts w:eastAsia="TITUS Cyberbit Basic" w:cs="Arial"/>
          <w:b/>
          <w:i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left="-426" w:right="-516" w:hanging="0"/>
        <w:jc w:val="center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638"/>
        <w:gridCol w:w="3029"/>
        <w:gridCol w:w="2119"/>
        <w:gridCol w:w="1482"/>
        <w:gridCol w:w="1813"/>
      </w:tblGrid>
      <w:tr>
        <w:trPr/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  <w:t>Obediencia</w:t>
            </w:r>
            <w:r/>
          </w:p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</w:r>
            <w:r/>
          </w:p>
        </w:tc>
        <w:tc>
          <w:tcPr>
            <w:tcW w:w="3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¿Que es </w:t>
            </w:r>
            <w:r>
              <w:rPr>
                <w:rFonts w:cs="Arial"/>
              </w:rPr>
              <w:t>obediencia</w:t>
            </w:r>
            <w:r>
              <w:rPr>
                <w:rFonts w:cs="Arial"/>
              </w:rPr>
              <w:t>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cs="Arial"/>
              </w:rPr>
            </w:r>
            <w:r/>
          </w:p>
        </w:tc>
        <w:tc>
          <w:tcPr>
            <w:tcW w:w="1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</w:r>
            <w:r/>
          </w:p>
        </w:tc>
      </w:tr>
    </w:tbl>
    <w:p>
      <w:pPr>
        <w:pStyle w:val="Normal"/>
        <w:spacing w:lineRule="atLeast" w:line="100"/>
        <w:rPr>
          <w:sz w:val="24"/>
          <w:sz w:val="24"/>
          <w:szCs w:val="24"/>
          <w:rFonts w:ascii="Arial Narrow" w:hAnsi="Arial Narrow" w:eastAsia="TITUS Cyberbit Basic" w:cs="Georgia"/>
          <w:color w:val="00000A"/>
          <w:lang w:val="es-GT" w:eastAsia="zh-CN" w:bidi="hi-IN"/>
        </w:rPr>
      </w:pPr>
      <w:r>
        <w:rPr>
          <w:rFonts w:eastAsia="TITUS Cyberbit Basic" w:cs="Georgia" w:ascii="Arial Narrow" w:hAnsi="Arial Narrow"/>
        </w:rPr>
      </w:r>
      <w:r/>
    </w:p>
    <w:p>
      <w:pPr>
        <w:pStyle w:val="NoSpacing"/>
        <w:ind w:left="-426" w:right="-516" w:hanging="0"/>
        <w:jc w:val="center"/>
        <w:rPr>
          <w:sz w:val="22"/>
          <w:sz w:val="22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left="-426" w:right="-516" w:hanging="0"/>
        <w:jc w:val="both"/>
        <w:rPr>
          <w:sz w:val="22"/>
          <w:b/>
          <w:sz w:val="22"/>
          <w:b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/>
          <w:color w:val="00000A"/>
          <w:sz w:val="22"/>
          <w:szCs w:val="22"/>
          <w:lang w:eastAsia="en-US" w:bidi="ar-SA"/>
        </w:rPr>
      </w:r>
      <w:r/>
    </w:p>
    <w:p>
      <w:pPr>
        <w:pStyle w:val="NoSpacing"/>
        <w:ind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sectPr>
      <w:headerReference w:type="default" r:id="rId3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byssinica SI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cs="Arial" w:ascii="Arial" w:hAnsi="Arial"/>
        <w:b/>
        <w:sz w:val="22"/>
        <w:szCs w:val="24"/>
      </w:rPr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</w:t>
    </w:r>
    <w:r>
      <w:rPr>
        <w:rFonts w:cs="Arial" w:ascii="Arial" w:hAnsi="Arial"/>
        <w:b/>
        <w:sz w:val="22"/>
        <w:szCs w:val="24"/>
      </w:rPr>
      <w:t>9</w:t>
    </w:r>
    <w:r>
      <w:rPr>
        <w:rFonts w:cs="Arial" w:ascii="Arial" w:hAnsi="Arial"/>
        <w:sz w:val="24"/>
      </w:rPr>
      <w:t xml:space="preserve"> (</w:t>
    </w:r>
    <w:r>
      <w:rPr>
        <w:rFonts w:cs="Arial" w:ascii="Arial" w:hAnsi="Arial"/>
        <w:sz w:val="24"/>
      </w:rPr>
      <w:t>Obediencia)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9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s-GT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 w:customStyle="1">
    <w:name w:val="Encabezado 2"/>
    <w:basedOn w:val="Encabezamiento"/>
    <w:pPr>
      <w:spacing w:before="200" w:after="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mbolosdenumeracin" w:customStyle="1">
    <w:name w:val="Símbolos de numeración"/>
    <w:rPr/>
  </w:style>
  <w:style w:type="character" w:styleId="Destacado" w:customStyle="1">
    <w:name w:val="Destacado"/>
    <w:rPr>
      <w:i/>
      <w:iCs/>
    </w:rPr>
  </w:style>
  <w:style w:type="character" w:styleId="PiedepginaCar" w:customStyle="1">
    <w:name w:val="Pie de página Car"/>
    <w:basedOn w:val="DefaultParagraphFont"/>
    <w:link w:val="Piedepgina"/>
    <w:uiPriority w:val="99"/>
    <w:rsid w:val="00af4090"/>
    <w:rPr>
      <w:rFonts w:cs="Mangal"/>
      <w:szCs w:val="21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Muydestacado">
    <w:name w:val="Muy destacado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bidi w:val="0"/>
      <w:spacing w:lineRule="atLeast" w:line="100"/>
      <w:jc w:val="left"/>
    </w:pPr>
    <w:rPr>
      <w:rFonts w:ascii="Calibri" w:hAnsi="Calibri" w:eastAsia="WenQuanYi Zen Hei Sharp" w:cs="FreeSans"/>
      <w:color w:val="00000A"/>
      <w:sz w:val="22"/>
      <w:szCs w:val="22"/>
      <w:lang w:val="es-GT" w:eastAsia="en-US" w:bidi="ar-SA"/>
    </w:rPr>
  </w:style>
  <w:style w:type="paragraph" w:styleId="Piedepgina">
    <w:name w:val="Pie de página"/>
    <w:basedOn w:val="Normal"/>
    <w:link w:val="PiedepginaCar"/>
    <w:uiPriority w:val="99"/>
    <w:unhideWhenUsed/>
    <w:rsid w:val="00af4090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LibreOffice/4.3.7.2$Linux_X86_64 LibreOffice_project/430$Build-2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2016-02-19T16:15:00Z</dcterms:created>
  <dc:creator>Miguel_Angel_Menchu_Xoyon </dc:creator>
  <dc:language>es-GT</dc:language>
  <cp:lastModifiedBy>Miguel_Angel_Menchu_Xoyon </cp:lastModifiedBy>
  <cp:lastPrinted>2016-02-20T17:04:00Z</cp:lastPrinted>
  <dcterms:modified xsi:type="dcterms:W3CDTF">2016-03-17T18:41:56Z</dcterms:modified>
  <cp:revision>6</cp:revision>
</cp:coreProperties>
</file>