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propósitos/En búsqueda de los propósitos”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1 Corintios 1:10  </w:t>
      </w:r>
      <w:r/>
    </w:p>
    <w:p>
      <w:pPr>
        <w:pStyle w:val="NoSpacing"/>
        <w:ind w:left="-426" w:right="-516" w:hanging="0"/>
        <w:jc w:val="center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Es apasionante ver como los miembros apáticos se vuelven entusiastas al descubrir o redescubrir la forma en que Dios desea usarlos a ellos y a su Iglesia.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Buscando la naturaleza de la Iglesia.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</w:pPr>
      <w:r>
        <w:rPr>
          <w:rFonts w:cs="Arial"/>
          <w:b w:val="false"/>
          <w:bCs w:val="false"/>
        </w:rPr>
        <w:t xml:space="preserve">Estudiar pasajes Bíblicos que hablan de la Iglesia. 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</w:rPr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Considerar el ministerio de Cristo sobre la tierra.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Considerar las imágenes y los nombres de la Iglesia.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Considerar los ejemplos de las iglesias del Nuevo Testamento.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Considerar los mandamientos de Cristo.</w:t>
      </w:r>
      <w:r/>
    </w:p>
    <w:p>
      <w:pPr>
        <w:pStyle w:val="NoSpacing"/>
        <w:ind w:left="36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Buscando las tareas de la Iglesia. 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</w:pPr>
      <w:r>
        <w:rPr>
          <w:rFonts w:cs="Arial"/>
          <w:b w:val="false"/>
          <w:bCs w:val="false"/>
        </w:rPr>
        <w:t>A medida que formula éstas preguntas, concentrarse en la naturaleza y las tareas de la Iglesia.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</w:rPr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¿Porque existe la Iglesia?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¿Como debemos ser como Iglesia? (¿Quiénes somos y qué somos?)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¿Que debemos hacer como Iglesia? (¿Que quiere Dios que se haga en el mundo?)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¿Como debemos hacerlo?</w:t>
      </w:r>
      <w:r/>
    </w:p>
    <w:p>
      <w:pPr>
        <w:pStyle w:val="NoSpacing"/>
        <w:ind w:left="792" w:right="-516" w:hanging="0"/>
        <w:jc w:val="both"/>
      </w:pPr>
      <w:r>
        <w:rPr>
          <w:rFonts w:cs="Arial"/>
        </w:rPr>
        <w:t xml:space="preserve"> </w:t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Escribir lo que va descubriendo y resumir las conclusiones en oración.</w:t>
      </w:r>
      <w:r/>
    </w:p>
    <w:p>
      <w:pPr>
        <w:pStyle w:val="NoSpacing"/>
        <w:ind w:right="-516" w:hanging="0"/>
        <w:jc w:val="both"/>
      </w:pPr>
      <w:r>
        <w:rPr>
          <w:rFonts w:cs="Arial"/>
        </w:rPr>
        <w:t>Escribir todo lo que le parezca que es necesario acerca de la naturaleza y las tareas de la Iglesia, agrupe los que según su criterio  son los propósitos de la Iglesia en las siguientes divisiones.</w:t>
      </w:r>
      <w:r/>
    </w:p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Evangelismo.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Adoración.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Comunión.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 xml:space="preserve">Madurez espiritual. 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Ministerio.</w:t>
      </w:r>
      <w:r/>
    </w:p>
    <w:p>
      <w:pPr>
        <w:pStyle w:val="NoSpacing"/>
        <w:ind w:left="-426" w:right="-516" w:hanging="0"/>
        <w:jc w:val="center"/>
        <w:rPr>
          <w:b/>
          <w:b/>
          <w:rFonts w:ascii="Calibri" w:hAnsi="Calibri" w:eastAsia="WenQuanYi Zen Hei Sharp" w:cs="Arial"/>
          <w:color w:val="00000A"/>
          <w:lang w:val="es-ES"/>
        </w:rPr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Después de hacer esta división tratar de resumir todo en un solo párrafo eliminando palabras necesarias y puliendo todo en una sola oración que usted pueda recordar y decir en cualquier momento.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Cuerpodetexto"/>
        <w:widowControl/>
        <w:suppressAutoHyphens w:val="false"/>
      </w:pPr>
      <w:r>
        <w:rPr>
          <w:rStyle w:val="Muydestacado"/>
          <w:rFonts w:eastAsia="Times New Roman" w:cs="Times New Roman" w:ascii="Times New Roman" w:hAnsi="Times New Roman"/>
          <w:lang w:eastAsia="es-GT" w:bidi="ar-SA"/>
        </w:rPr>
        <w:t>APRENDIZAJE</w:t>
      </w:r>
      <w:r>
        <w:rPr>
          <w:rFonts w:eastAsia="Times New Roman" w:cs="Times New Roman" w:ascii="Times New Roman" w:hAnsi="Times New Roman"/>
          <w:b/>
          <w:lang w:eastAsia="es-GT" w:bidi="ar-SA"/>
        </w:rPr>
        <w:t xml:space="preserve">: RAE. Del. Lat. </w:t>
      </w:r>
      <w:r>
        <w:rPr>
          <w:rStyle w:val="Destacado"/>
          <w:rFonts w:eastAsia="Times New Roman" w:cs="Times New Roman" w:ascii="Times New Roman" w:hAnsi="Times New Roman"/>
          <w:b/>
          <w:lang w:eastAsia="es-GT" w:bidi="ar-SA"/>
        </w:rPr>
        <w:t>Apprehendere</w:t>
      </w:r>
      <w:r>
        <w:rPr>
          <w:rFonts w:eastAsia="Times New Roman" w:cs="Times New Roman" w:ascii="Times New Roman" w:hAnsi="Times New Roman"/>
          <w:b/>
          <w:lang w:eastAsia="es-GT" w:bidi="ar-SA"/>
        </w:rPr>
        <w:t xml:space="preserve"> </w:t>
      </w:r>
      <w:r/>
    </w:p>
    <w:p>
      <w:pPr>
        <w:pStyle w:val="Cuerpodetexto"/>
        <w:widowControl/>
        <w:suppressAutoHyphens w:val="false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s-GT" w:eastAsia="zh-CN" w:bidi="hi-IN"/>
        </w:rPr>
      </w:pPr>
      <w:r>
        <w:rPr/>
        <w:t>1. tr. Adquirir el conocimiento de algo por medio del estudio o de la experiencia.</w:t>
      </w:r>
      <w:r/>
    </w:p>
    <w:p>
      <w:pPr>
        <w:pStyle w:val="Cuerpodetexto"/>
        <w:widowControl/>
        <w:suppressAutoHyphens w:val="false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s-GT" w:eastAsia="zh-CN" w:bidi="hi-IN"/>
        </w:rPr>
      </w:pPr>
      <w:r>
        <w:rPr/>
        <w:t>2. tr. Tomar algo en la memoria.</w:t>
      </w:r>
      <w:r/>
    </w:p>
    <w:p>
      <w:pPr>
        <w:pStyle w:val="NoSpacing"/>
        <w:ind w:left="-426" w:right="-516" w:hanging="0"/>
        <w:jc w:val="center"/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698"/>
        <w:gridCol w:w="3575"/>
        <w:gridCol w:w="1509"/>
        <w:gridCol w:w="1482"/>
        <w:gridCol w:w="1817"/>
      </w:tblGrid>
      <w:tr>
        <w:trPr/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Style w:val="Muydestacado"/>
                <w:rFonts w:eastAsia="WenQuanYi Zen Hei Sharp" w:cs="Lohit Devanagari"/>
                <w:b w:val="false"/>
                <w:bCs w:val="false"/>
                <w:sz w:val="22"/>
                <w:szCs w:val="22"/>
                <w:lang w:eastAsia="zh-CN" w:bidi="hi-IN"/>
              </w:rPr>
              <w:t>APRENDIZAJE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aprendizaje?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El hermano aprende por medio de la investigación y estudio de la Biblia la naturaleza y las tareas de la Iglesia. 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  <w:b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>: Aprende los el propósito de la Iglesia.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right="-516" w:hanging="0"/>
        <w:jc w:val="left"/>
        <w:rPr>
          <w:sz w:val="24"/>
          <w:b/>
          <w:sz w:val="24"/>
          <w:b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/>
        </w:rPr>
      </w:r>
      <w:r/>
    </w:p>
    <w:p>
      <w:pPr>
        <w:pStyle w:val="NoSpacing"/>
        <w:ind w:right="-516" w:hanging="0"/>
        <w:jc w:val="left"/>
      </w:pPr>
      <w:r>
        <w:rPr>
          <w:rFonts w:cs="Arial"/>
          <w:b/>
        </w:rPr>
        <w:t>Tema general</w:t>
      </w:r>
      <w:r>
        <w:rPr>
          <w:rFonts w:cs="Arial"/>
        </w:rPr>
        <w:t>: Una sociedad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propósitos/En búsqueda de los propósitos”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1 Corintios 1:10 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Es apasionante ver como los ciudadanos apáticos se vuelven entusiastas al descubrir o redescubrir la forma en que Dios desea usarlos a ellos y a su sociedad.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Buscando la naturaleza de la sociedad.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</w:pPr>
      <w:r>
        <w:rPr>
          <w:rFonts w:cs="Arial"/>
          <w:b w:val="false"/>
          <w:bCs w:val="false"/>
        </w:rPr>
        <w:t xml:space="preserve">Estudiar pasajes Bíblicos que hablan de la sociedad. 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</w:rPr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 xml:space="preserve">Considerar el </w:t>
      </w:r>
      <w:r>
        <w:rPr>
          <w:rFonts w:cs="Arial"/>
          <w:b w:val="false"/>
          <w:bCs w:val="false"/>
        </w:rPr>
        <w:t>servicio de Jesús</w:t>
      </w:r>
      <w:r>
        <w:rPr>
          <w:rFonts w:cs="Arial"/>
          <w:b w:val="false"/>
          <w:bCs w:val="false"/>
        </w:rPr>
        <w:t xml:space="preserve"> sobre la tierra.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Considerar las imágenes y los nombres de la sociedad.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Considerar los ejemplos de las sociedad del Nuevo Testamento.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 xml:space="preserve">Considerar los mandamientos de </w:t>
      </w:r>
      <w:r>
        <w:rPr>
          <w:rFonts w:cs="Arial"/>
          <w:b w:val="false"/>
          <w:bCs w:val="false"/>
        </w:rPr>
        <w:t>Jesús</w:t>
      </w:r>
      <w:r>
        <w:rPr>
          <w:rFonts w:cs="Arial"/>
          <w:b w:val="false"/>
          <w:bCs w:val="false"/>
        </w:rPr>
        <w:t>.</w:t>
      </w:r>
      <w:r/>
    </w:p>
    <w:p>
      <w:pPr>
        <w:pStyle w:val="NoSpacing"/>
        <w:ind w:left="36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Buscando las tareas de la sociedad. 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</w:pPr>
      <w:r>
        <w:rPr>
          <w:rFonts w:cs="Arial"/>
          <w:b w:val="false"/>
          <w:bCs w:val="false"/>
        </w:rPr>
        <w:t>A medida que formula éstas preguntas, concentrarse en la naturaleza y las tareas de la sociedad.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</w:rPr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¿Porque existe la sociedad?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¿Como debemos ser como sociedad? (¿Quiénes somos y qué somos?)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¿Que debemos hacer como sociedad? (¿Que quiere Dios que se haga en el mundo?)</w:t>
      </w:r>
      <w:r/>
    </w:p>
    <w:p>
      <w:pPr>
        <w:pStyle w:val="NoSpacing"/>
        <w:numPr>
          <w:ilvl w:val="1"/>
          <w:numId w:val="1"/>
        </w:numPr>
        <w:ind w:left="792" w:right="-516" w:hanging="0"/>
        <w:jc w:val="both"/>
      </w:pPr>
      <w:r>
        <w:rPr>
          <w:rFonts w:cs="Arial"/>
          <w:b w:val="false"/>
          <w:bCs w:val="false"/>
        </w:rPr>
        <w:t>¿Como debemos hacerlo?</w:t>
      </w:r>
      <w:r/>
    </w:p>
    <w:p>
      <w:pPr>
        <w:pStyle w:val="NoSpacing"/>
        <w:ind w:left="792" w:right="-516" w:hanging="0"/>
        <w:jc w:val="both"/>
      </w:pPr>
      <w:r>
        <w:rPr>
          <w:rFonts w:cs="Arial"/>
        </w:rPr>
        <w:t xml:space="preserve"> </w:t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Escribir lo que va descubriendo y resumir las conclusiones en oración.</w:t>
      </w:r>
      <w:r/>
    </w:p>
    <w:p>
      <w:pPr>
        <w:pStyle w:val="NoSpacing"/>
        <w:ind w:right="-516" w:hanging="0"/>
        <w:jc w:val="both"/>
      </w:pPr>
      <w:r>
        <w:rPr>
          <w:rFonts w:cs="Arial"/>
        </w:rPr>
        <w:t>Escribir todo lo que le parezca que es necesario acerca de la naturaleza y las tareas de la socieda</w:t>
      </w:r>
      <w:r>
        <w:rPr>
          <w:rFonts w:cs="Arial"/>
        </w:rPr>
        <w:t>d</w:t>
      </w:r>
      <w:r>
        <w:rPr>
          <w:rFonts w:cs="Arial"/>
        </w:rPr>
        <w:t xml:space="preserve">, agrupe los que según su criterio  son los propósitos de la </w:t>
      </w:r>
      <w:r>
        <w:rPr>
          <w:rFonts w:cs="Arial"/>
        </w:rPr>
        <w:t xml:space="preserve">sociedad </w:t>
      </w:r>
      <w:r>
        <w:rPr>
          <w:rFonts w:cs="Arial"/>
        </w:rPr>
        <w:t>en las siguientes divisiones.</w:t>
      </w:r>
      <w:r/>
    </w:p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Comunicar</w:t>
      </w:r>
      <w:r>
        <w:rPr>
          <w:rFonts w:cs="Arial"/>
        </w:rPr>
        <w:t>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Amar</w:t>
      </w:r>
      <w:r>
        <w:rPr>
          <w:rFonts w:cs="Arial"/>
        </w:rPr>
        <w:t>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Comunión.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 xml:space="preserve">Madurez. </w:t>
      </w:r>
      <w:r/>
    </w:p>
    <w:p>
      <w:pPr>
        <w:pStyle w:val="NoSpacing"/>
        <w:numPr>
          <w:ilvl w:val="1"/>
          <w:numId w:val="1"/>
        </w:numPr>
        <w:ind w:left="792" w:right="-516" w:hanging="432"/>
        <w:jc w:val="both"/>
      </w:pPr>
      <w:r>
        <w:rPr>
          <w:rFonts w:cs="Arial"/>
        </w:rPr>
        <w:t>Servicio</w:t>
      </w:r>
      <w:r>
        <w:rPr>
          <w:rFonts w:cs="Arial"/>
        </w:rPr>
        <w:t>.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Después de hacer esta división tratar de resumir todo en un solo párrafo eliminando palabras necesarias y puliendo todo en una sola oración que usted pueda recordar y decir en cualquier momento.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Cuerpodetexto"/>
        <w:widowControl/>
        <w:suppressAutoHyphens w:val="false"/>
      </w:pPr>
      <w:r>
        <w:rPr>
          <w:rStyle w:val="Muydestacado"/>
          <w:rFonts w:eastAsia="Times New Roman" w:cs="Times New Roman" w:ascii="Times New Roman" w:hAnsi="Times New Roman"/>
          <w:lang w:eastAsia="es-GT" w:bidi="ar-SA"/>
        </w:rPr>
        <w:t>APRENDIZAJE</w:t>
      </w:r>
      <w:r>
        <w:rPr>
          <w:rFonts w:eastAsia="Times New Roman" w:cs="Times New Roman" w:ascii="Times New Roman" w:hAnsi="Times New Roman"/>
          <w:b/>
          <w:lang w:eastAsia="es-GT" w:bidi="ar-SA"/>
        </w:rPr>
        <w:t xml:space="preserve">: RAE. Del. Lat. </w:t>
      </w:r>
      <w:r>
        <w:rPr>
          <w:rStyle w:val="Destacado"/>
          <w:rFonts w:eastAsia="Times New Roman" w:cs="Times New Roman" w:ascii="Times New Roman" w:hAnsi="Times New Roman"/>
          <w:b/>
          <w:lang w:eastAsia="es-GT" w:bidi="ar-SA"/>
        </w:rPr>
        <w:t>Apprehendere</w:t>
      </w:r>
      <w:r>
        <w:rPr>
          <w:rFonts w:eastAsia="Times New Roman" w:cs="Times New Roman" w:ascii="Times New Roman" w:hAnsi="Times New Roman"/>
          <w:b/>
          <w:lang w:eastAsia="es-GT" w:bidi="ar-SA"/>
        </w:rPr>
        <w:t xml:space="preserve"> </w:t>
      </w:r>
      <w:r/>
    </w:p>
    <w:p>
      <w:pPr>
        <w:pStyle w:val="Cuerpodetexto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s-GT" w:eastAsia="zh-CN" w:bidi="hi-IN"/>
        </w:rPr>
      </w:pPr>
      <w:r>
        <w:rPr/>
        <w:t>1. tr. Adquirir el conocimiento de algo por medio del estudio o de la experiencia.</w:t>
      </w:r>
      <w:r/>
    </w:p>
    <w:p>
      <w:pPr>
        <w:pStyle w:val="Cuerpodetexto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s-GT" w:eastAsia="zh-CN" w:bidi="hi-IN"/>
        </w:rPr>
      </w:pPr>
      <w:r>
        <w:rPr/>
        <w:t>2. tr. Tomar algo en la memoria.</w:t>
      </w:r>
      <w:r/>
    </w:p>
    <w:p>
      <w:pPr>
        <w:pStyle w:val="NoSpacing"/>
        <w:ind w:left="-426" w:right="-516" w:hanging="0"/>
        <w:jc w:val="both"/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698"/>
        <w:gridCol w:w="3575"/>
        <w:gridCol w:w="1509"/>
        <w:gridCol w:w="1482"/>
        <w:gridCol w:w="1817"/>
      </w:tblGrid>
      <w:tr>
        <w:trPr/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Style w:val="Muydestacado"/>
                <w:rFonts w:eastAsia="WenQuanYi Zen Hei Sharp" w:cs="Lohit Devanagari"/>
                <w:b w:val="false"/>
                <w:bCs w:val="false"/>
                <w:sz w:val="22"/>
                <w:szCs w:val="22"/>
                <w:lang w:eastAsia="zh-CN" w:bidi="hi-IN"/>
              </w:rPr>
              <w:t>APRENDIZAJE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aprendizaje?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El estudiante aprende por medio de investigación en el Internet o diccionarios  busca la naturaleza y el motivo de la </w:t>
            </w:r>
            <w:r>
              <w:rPr>
                <w:rFonts w:cs="Arial"/>
              </w:rPr>
              <w:t>sociedad</w:t>
            </w:r>
            <w:r>
              <w:rPr>
                <w:rFonts w:cs="Arial"/>
              </w:rPr>
              <w:t xml:space="preserve">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  <w:b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Aprende los el propósito de la </w:t>
            </w:r>
            <w:r>
              <w:rPr>
                <w:rFonts w:cs="Arial"/>
              </w:rPr>
              <w:t>sociedad</w:t>
            </w:r>
            <w:r>
              <w:rPr>
                <w:rFonts w:cs="Arial"/>
              </w:rPr>
              <w:t>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.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sectPr>
      <w:headerReference w:type="default" r:id="rId2"/>
      <w:type w:val="nextPage"/>
      <w:pgSz w:w="12240" w:h="18720"/>
      <w:pgMar w:left="1182" w:right="114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color w:val="00000A"/>
        <w:lang w:val="es-GT" w:eastAsia="zh-CN" w:bidi="hi-IN"/>
      </w:rPr>
    </w:pPr>
    <w:r>
      <w:rPr>
        <w:rFonts w:eastAsia="WenQuanYi Zen Hei Sharp" w:cs="Arial" w:ascii="Arial" w:hAnsi="Arial"/>
        <w:b/>
        <w:color w:val="00000A"/>
        <w:sz w:val="22"/>
        <w:szCs w:val="24"/>
        <w:lang w:val="es-GT" w:eastAsia="zh-CN" w:bidi="hi-IN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5079365</wp:posOffset>
          </wp:positionH>
          <wp:positionV relativeFrom="paragraph">
            <wp:posOffset>131445</wp:posOffset>
          </wp:positionV>
          <wp:extent cx="1365885" cy="1042035"/>
          <wp:effectExtent l="0" t="0" r="0" b="0"/>
          <wp:wrapSquare wrapText="largest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1042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No.14 Aprendizaje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GT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2">
    <w:name w:val="Encabezado 2"/>
    <w:basedOn w:val="Encabezado"/>
    <w:pPr/>
    <w:rPr/>
  </w:style>
  <w:style w:type="character" w:styleId="DefaultParagraphFont">
    <w:name w:val="Default Paragraph Font"/>
    <w:rPr/>
  </w:style>
  <w:style w:type="character" w:styleId="EncabezadoCar">
    <w:name w:val="Encabezado Car"/>
    <w:basedOn w:val="DefaultParagraphFont"/>
    <w:rPr>
      <w:rFonts w:ascii="Liberation Sans" w:hAnsi="Liberation Sans" w:eastAsia="WenQuanYi Zen Hei Sharp" w:cs="Lohit Devanagari"/>
      <w:sz w:val="28"/>
      <w:szCs w:val="28"/>
      <w:lang w:eastAsia="zh-CN" w:bidi="hi-IN"/>
    </w:rPr>
  </w:style>
  <w:style w:type="character" w:styleId="PiedepginaCar">
    <w:name w:val="Pie de página Car"/>
    <w:basedOn w:val="DefaultParagraphFont"/>
    <w:rPr>
      <w:rFonts w:ascii="Liberation Serif" w:hAnsi="Liberation Serif" w:eastAsia="WenQuanYi Zen Hei Sharp" w:cs="Mangal"/>
      <w:sz w:val="24"/>
      <w:szCs w:val="21"/>
      <w:lang w:eastAsia="zh-CN" w:bidi="hi-IN"/>
    </w:rPr>
  </w:style>
  <w:style w:type="character" w:styleId="Strong">
    <w:name w:val="Strong"/>
    <w:basedOn w:val="DefaultParagraphFont"/>
    <w:rPr>
      <w:b/>
      <w:bCs/>
    </w:rPr>
  </w:style>
  <w:style w:type="character" w:styleId="TextodegloboCar">
    <w:name w:val="Texto de globo Car"/>
    <w:basedOn w:val="DefaultParagraphFont"/>
    <w:rPr>
      <w:rFonts w:ascii="Tahoma" w:hAnsi="Tahoma" w:eastAsia="WenQuanYi Zen Hei Sharp" w:cs="Mangal"/>
      <w:sz w:val="16"/>
      <w:szCs w:val="14"/>
      <w:lang w:eastAsia="zh-CN" w:bidi="hi-IN"/>
    </w:rPr>
  </w:style>
  <w:style w:type="character" w:styleId="ListLabel1">
    <w:name w:val="ListLabel 1"/>
    <w:rPr>
      <w:rFonts w:eastAsia="WenQuanYi Zen Hei Sharp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FreeSans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b w:val="false"/>
    </w:rPr>
  </w:style>
  <w:style w:type="character" w:styleId="Destacado">
    <w:name w:val="Destacado"/>
    <w:rPr>
      <w:i/>
      <w:iCs/>
    </w:rPr>
  </w:style>
  <w:style w:type="character" w:styleId="Muydestacado">
    <w:name w:val="Muy destacado"/>
    <w:rPr>
      <w:b/>
      <w:bCs/>
    </w:rPr>
  </w:style>
  <w:style w:type="character" w:styleId="ListLabel8">
    <w:name w:val="ListLabel 8"/>
    <w:rPr>
      <w:b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Spacing">
    <w:name w:val="No Spacing"/>
    <w:pPr>
      <w:widowControl/>
      <w:suppressAutoHyphens w:val="true"/>
      <w:overflowPunct w:val="false"/>
      <w:bidi w:val="0"/>
      <w:spacing w:lineRule="atLeast" w:line="100" w:before="0" w:after="0"/>
      <w:jc w:val="left"/>
    </w:pPr>
    <w:rPr>
      <w:rFonts w:ascii="Calibri" w:hAnsi="Calibri" w:eastAsia="WenQuanYi Zen Hei Sharp" w:cs="FreeSans"/>
      <w:color w:val="00000A"/>
      <w:sz w:val="24"/>
      <w:szCs w:val="22"/>
      <w:lang w:val="es-GT" w:eastAsia="en-US" w:bidi="ar-SA"/>
    </w:rPr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Contenidodelatabla">
    <w:name w:val="Contenido de la tab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LibreOffice/4.3.7.2$Linux_X86_64 LibreOffice_project/430$Build-2</Application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2016-04-01T16:36:00Z</dcterms:created>
  <dc:creator>Luffi</dc:creator>
  <dc:language>es-GT</dc:language>
  <cp:lastModifiedBy>Miguel_Angel_Menchu_Xoyon </cp:lastModifiedBy>
  <cp:lastPrinted>2016-04-02T23:15:00Z</cp:lastPrinted>
  <dcterms:modified xsi:type="dcterms:W3CDTF">2016-06-06T00:00:46Z</dcterms:modified>
  <cp:revision>16</cp:revision>
</cp:coreProperties>
</file>