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“Comunique los propósitos/</w:t>
      </w:r>
      <w:r>
        <w:rPr>
          <w:rFonts w:cs="Arial"/>
          <w:i/>
        </w:rPr>
        <w:t>Formas de comunicar la visión y el propósito</w:t>
      </w:r>
      <w:r>
        <w:rPr>
          <w:rFonts w:cs="Arial"/>
          <w:i/>
        </w:rPr>
        <w:t>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</w:t>
      </w:r>
      <w:bookmarkStart w:id="0" w:name="__UnoMark__190_249205097"/>
      <w:r>
        <w:rPr>
          <w:rFonts w:cs="Arial"/>
        </w:rPr>
        <w:t>P</w:t>
      </w:r>
      <w:bookmarkEnd w:id="0"/>
      <w:r>
        <w:rPr>
          <w:rFonts w:cs="Arial"/>
        </w:rPr>
        <w:t>roverbios 13:17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  <w:t xml:space="preserve">Es sombroso con cuanta rapidez los seres humanos y las iglesias, pierden el sentido del propósito. Una vez haya definido los propósitos de su Iglesia, debe aclararlos y comunicarlos continuamente a cada persona en la congregación.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  <w:bCs/>
        </w:rPr>
        <w:t>La escritura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La Biblia es el libro más grande acerca del crecimiento de la Iglesia.</w:t>
      </w:r>
      <w:r/>
    </w:p>
    <w:p>
      <w:pPr>
        <w:pStyle w:val="NoSpacing"/>
        <w:ind w:right="-516" w:hanging="0"/>
        <w:jc w:val="both"/>
        <w:rPr>
          <w:b w:val="false"/>
          <w:b w:val="false"/>
          <w:bCs w:val="false"/>
          <w:rFonts w:cs="Arial"/>
        </w:rPr>
      </w:pPr>
      <w:r>
        <w:rPr/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1.1 Enseñe la verdad Bíblica acerca de la Iglesia.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1.2 Dar versos que expliquen e ilustren su manera de ver las cosas.</w:t>
      </w:r>
      <w:r/>
    </w:p>
    <w:p>
      <w:pPr>
        <w:pStyle w:val="NoSpacing"/>
        <w:ind w:left="360" w:right="-516" w:hanging="360"/>
        <w:jc w:val="both"/>
        <w:rPr>
          <w:b w:val="false"/>
          <w:b w:val="false"/>
          <w:bCs w:val="false"/>
          <w:rFonts w:cs="Arial"/>
        </w:rPr>
      </w:pPr>
      <w:r>
        <w:rPr>
          <w:b w:val="false"/>
          <w:bCs w:val="false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  <w:bCs/>
        </w:rPr>
        <w:t>Los slogans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Los slogans, las máximas, los lemas y las fraces se recuerdan mucho tiempo después, </w:t>
      </w:r>
      <w:r>
        <w:rPr>
          <w:rFonts w:cs="Arial"/>
          <w:b w:val="false"/>
          <w:bCs w:val="false"/>
        </w:rPr>
        <w:t xml:space="preserve">que se han olvidado los sermones.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  <w:rPr>
          <w:b w:val="false"/>
          <w:b w:val="false"/>
          <w:bCs w:val="false"/>
          <w:rFonts w:cs="Arial"/>
        </w:rPr>
      </w:pPr>
      <w:r>
        <w:rPr/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3.1  </w:t>
      </w:r>
      <w:r>
        <w:rPr>
          <w:rFonts w:cs="Arial"/>
          <w:b w:val="false"/>
          <w:bCs w:val="false"/>
        </w:rPr>
        <w:t xml:space="preserve">Un simple slogn, cuando se dice repetidamente con una convicción motivan a las personas.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3.2 Se pueden utilizar varios slogans pequeños.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3.3 Despúes de periodos de tiempo es necesario pensar en la forma de decir viejas cosas de manera actual.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  <w:bCs/>
        </w:rPr>
        <w:t>Las historias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>Jesús utilizó historias simples para ayudar a la gente a comprender su visión y a relacionarse con ella.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4.1 Utilice historias para representar los propósitos de su Iglesia.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4.2 Pueden ser historias que experiencias vividas personalmente o de algún miembro.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  <w:rPr>
          <w:rFonts w:cs="Arial"/>
        </w:rPr>
      </w:pPr>
      <w:r>
        <w:rPr>
          <w:b w:val="false"/>
          <w:bCs w:val="false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  <w:bCs/>
        </w:rPr>
        <w:t>Cosas específicas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>
        <w:rPr>
          <w:rFonts w:cs="Arial"/>
          <w:b w:val="false"/>
          <w:bCs w:val="false"/>
        </w:rPr>
        <w:tab/>
      </w:r>
      <w:r>
        <w:rPr>
          <w:rFonts w:cs="Arial"/>
          <w:b w:val="false"/>
          <w:bCs w:val="false"/>
        </w:rPr>
        <w:t xml:space="preserve">De siempre pasos de acción prácticos, claros y concretos que expliquen como su Iglesia pretende cumplir con sus propósitos.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5.1 Planee los programas.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5.2 El calendario de acontecimientos especiales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5.3 Busque los edificios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5.4 Contrate al personal adecuado para cada propósito.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right="-516" w:hanging="0"/>
        <w:jc w:val="left"/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  <w:t xml:space="preserve">Recuerde que nada se torna dinámico hasta que no se vuelve específico, y cuando algo es específico pero no se recuerda o se recalca se olvida después de un tiempo. 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  </w:t>
      </w:r>
      <w:r/>
    </w:p>
    <w:p>
      <w:pPr>
        <w:pStyle w:val="NoSpacing"/>
        <w:ind w:left="-426" w:right="-516" w:hanging="0"/>
        <w:jc w:val="both"/>
      </w:pPr>
      <w:r>
        <w:rPr>
          <w:rStyle w:val="Muydestacado"/>
          <w:b/>
          <w:bCs/>
        </w:rPr>
        <w:t xml:space="preserve">Diccionario REA: </w:t>
      </w:r>
      <w:r>
        <w:rPr>
          <w:rStyle w:val="Muydestacado"/>
          <w:b/>
          <w:bCs/>
        </w:rPr>
        <w:t xml:space="preserve">legado: </w:t>
      </w:r>
      <w:r/>
    </w:p>
    <w:p>
      <w:pPr>
        <w:pStyle w:val="NoSpacing"/>
        <w:ind w:left="-426" w:right="-516" w:hanging="0"/>
        <w:jc w:val="both"/>
      </w:pPr>
      <w:r>
        <w:rPr>
          <w:rStyle w:val="Muydestacado"/>
          <w:b w:val="false"/>
          <w:bCs w:val="false"/>
        </w:rPr>
        <w:t>2. m. Aquello que se deja o transmite a los sucesores, sea cosa material o inmaterial.</w:t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b w:val="false"/>
          <w:b w:val="false"/>
          <w:bCs w:val="false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i/>
          <w:b/>
          <w:i/>
          <w:b/>
          <w:rFonts w:ascii="Calibri" w:hAnsi="Calibri" w:eastAsia="TITUS Cyberbit Basic" w:cs="Arial"/>
          <w:color w:val="00000A"/>
        </w:rPr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4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1966"/>
        <w:gridCol w:w="3296"/>
        <w:gridCol w:w="1509"/>
        <w:gridCol w:w="1482"/>
        <w:gridCol w:w="1828"/>
      </w:tblGrid>
      <w:tr>
        <w:trPr>
          <w:trHeight w:val="335" w:hRule="atLeast"/>
        </w:trPr>
        <w:tc>
          <w:tcPr>
            <w:tcW w:w="1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tLeast" w:line="100"/>
              <w:jc w:val="center"/>
            </w:pPr>
            <w:r>
              <w:rPr>
                <w:rFonts w:eastAsia="WenQuanYi Zen Hei Sharp" w:cs="Lohit Devanagari"/>
                <w:sz w:val="24"/>
                <w:szCs w:val="24"/>
                <w:lang w:eastAsia="zh-CN" w:bidi="hi-IN"/>
              </w:rPr>
              <w:t>Legado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¿Qué es </w:t>
            </w:r>
            <w:r>
              <w:rPr>
                <w:rFonts w:cs="Arial"/>
              </w:rPr>
              <w:t>Legado</w:t>
            </w:r>
            <w:r>
              <w:rPr>
                <w:rFonts w:cs="Arial"/>
              </w:rPr>
              <w:t>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-</w:t>
            </w:r>
            <w:r>
              <w:rPr>
                <w:rFonts w:cs="Arial"/>
              </w:rPr>
              <w:t>Realiza un eslogan, busca un texto, busca una historia acerca del propósito de la sociedad</w:t>
            </w:r>
            <w:r>
              <w:rPr>
                <w:rFonts w:cs="Arial"/>
              </w:rPr>
              <w:t xml:space="preserve">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. </w:t>
            </w: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>: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eastAsia="WenQuanYi Zen Hei Sharp" w:cs="Arial"/>
                <w:sz w:val="24"/>
                <w:szCs w:val="24"/>
                <w:lang w:eastAsia="zh-CN" w:bidi="hi-IN"/>
              </w:rPr>
              <w:t>Se memoriza el propósito de la sociedad.</w:t>
            </w:r>
            <w:r>
              <w:rPr>
                <w:rFonts w:eastAsia="WenQuanYi Zen Hei Sharp" w:cs="Arial"/>
                <w:sz w:val="24"/>
                <w:szCs w:val="24"/>
                <w:lang w:eastAsia="zh-CN" w:bidi="hi-IN"/>
              </w:rPr>
              <w:t xml:space="preserve">. 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s-GT" w:eastAsia="zh-CN" w:bidi="hi-IN"/>
              </w:rPr>
            </w:r>
            <w:r/>
          </w:p>
        </w:tc>
      </w:tr>
    </w:tbl>
    <w:p>
      <w:pPr>
        <w:pStyle w:val="NoSpacing"/>
        <w:ind w:left="-426" w:right="-516" w:hanging="0"/>
        <w:jc w:val="both"/>
        <w:rPr>
          <w:rFonts w:cs="Arial"/>
        </w:rPr>
      </w:pPr>
      <w:r>
        <w:rPr/>
      </w:r>
      <w:r/>
    </w:p>
    <w:sectPr>
      <w:headerReference w:type="default" r:id="rId2"/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  <w:rPr>
        <w:sz w:val="22"/>
        <w:b/>
        <w:sz w:val="22"/>
        <w:b/>
        <w:szCs w:val="24"/>
        <w:rFonts w:ascii="Arial" w:hAnsi="Arial" w:eastAsia="WenQuanYi Zen Hei Sharp" w:cs="Arial"/>
        <w:color w:val="00000A"/>
        <w:lang w:val="es-GT" w:eastAsia="zh-CN" w:bidi="hi-IN"/>
      </w:rPr>
    </w:pPr>
    <w:r>
      <w:rPr>
        <w:rFonts w:eastAsia="WenQuanYi Zen Hei Sharp" w:cs="Arial" w:ascii="Arial" w:hAnsi="Arial"/>
        <w:b/>
        <w:color w:val="00000A"/>
        <w:sz w:val="22"/>
        <w:szCs w:val="24"/>
        <w:lang w:val="es-GT" w:eastAsia="zh-CN" w:bidi="hi-IN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Encabezamiento"/>
      <w:spacing w:before="240" w:after="120"/>
      <w:jc w:val="center"/>
    </w:pPr>
    <w:r>
      <w:rPr>
        <w:rFonts w:cs="Arial" w:ascii="Arial" w:hAnsi="Arial"/>
        <w:b/>
        <w:sz w:val="22"/>
        <w:szCs w:val="24"/>
      </w:rPr>
      <w:t>ESTUDIO No.1</w:t>
    </w:r>
    <w:r>
      <w:rPr>
        <w:rFonts w:cs="Arial" w:ascii="Arial" w:hAnsi="Arial"/>
        <w:b/>
        <w:sz w:val="22"/>
        <w:szCs w:val="24"/>
      </w:rPr>
      <w:t>9 LEGADO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GT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2">
    <w:name w:val="Encabezado 2"/>
    <w:basedOn w:val="Encabezado"/>
    <w:pPr/>
    <w:rPr/>
  </w:style>
  <w:style w:type="character" w:styleId="DefaultParagraphFont">
    <w:name w:val="Default Paragraph Font"/>
    <w:rPr/>
  </w:style>
  <w:style w:type="character" w:styleId="EncabezadoCar">
    <w:name w:val="Encabezado Car"/>
    <w:basedOn w:val="DefaultParagraphFont"/>
    <w:rPr>
      <w:rFonts w:ascii="Liberation Sans" w:hAnsi="Liberation Sans" w:eastAsia="WenQuanYi Zen Hei Sharp" w:cs="Lohit Devanagari"/>
      <w:sz w:val="28"/>
      <w:szCs w:val="28"/>
      <w:lang w:eastAsia="zh-CN" w:bidi="hi-IN"/>
    </w:rPr>
  </w:style>
  <w:style w:type="character" w:styleId="PiedepginaCar">
    <w:name w:val="Pie de página Car"/>
    <w:basedOn w:val="DefaultParagraphFont"/>
    <w:rPr>
      <w:rFonts w:ascii="Liberation Serif" w:hAnsi="Liberation Serif" w:eastAsia="WenQuanYi Zen Hei Sharp" w:cs="Mangal"/>
      <w:sz w:val="24"/>
      <w:szCs w:val="21"/>
      <w:lang w:eastAsia="zh-CN" w:bidi="hi-IN"/>
    </w:rPr>
  </w:style>
  <w:style w:type="character" w:styleId="Strong">
    <w:name w:val="Strong"/>
    <w:basedOn w:val="DefaultParagraphFont"/>
    <w:rPr>
      <w:b/>
      <w:bCs/>
    </w:rPr>
  </w:style>
  <w:style w:type="character" w:styleId="TextodegloboCar">
    <w:name w:val="Texto de globo Car"/>
    <w:basedOn w:val="DefaultParagraphFont"/>
    <w:rPr>
      <w:rFonts w:ascii="Tahoma" w:hAnsi="Tahoma" w:eastAsia="WenQuanYi Zen Hei Sharp" w:cs="Mangal"/>
      <w:sz w:val="16"/>
      <w:szCs w:val="14"/>
      <w:lang w:eastAsia="zh-CN" w:bidi="hi-IN"/>
    </w:rPr>
  </w:style>
  <w:style w:type="character" w:styleId="ListLabel1">
    <w:name w:val="ListLabel 1"/>
    <w:rPr>
      <w:rFonts w:eastAsia="WenQuanYi Zen Hei Sharp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rFonts w:eastAsia="Times New Roman" w:cs="Times New Roman"/>
    </w:rPr>
  </w:style>
  <w:style w:type="character" w:styleId="ListLabel5">
    <w:name w:val="ListLabel 5"/>
    <w:rPr>
      <w:rFonts w:cs="FreeSans"/>
    </w:rPr>
  </w:style>
  <w:style w:type="character" w:styleId="ListLabel6">
    <w:name w:val="ListLabel 6"/>
    <w:rPr>
      <w:b w:val="false"/>
    </w:rPr>
  </w:style>
  <w:style w:type="character" w:styleId="ListLabel7">
    <w:name w:val="ListLabel 7"/>
    <w:rPr>
      <w:b w:val="false"/>
    </w:rPr>
  </w:style>
  <w:style w:type="character" w:styleId="ListLabel8">
    <w:name w:val="ListLabel 8"/>
    <w:rPr>
      <w:b w:val="false"/>
    </w:rPr>
  </w:style>
  <w:style w:type="character" w:styleId="ListLabel9">
    <w:name w:val="ListLabel 9"/>
    <w:rPr>
      <w:b w:val="false"/>
    </w:rPr>
  </w:style>
  <w:style w:type="character" w:styleId="ListLabel10">
    <w:name w:val="ListLabel 10"/>
    <w:rPr>
      <w:b w:val="false"/>
    </w:rPr>
  </w:style>
  <w:style w:type="character" w:styleId="ListLabel11">
    <w:name w:val="ListLabel 11"/>
    <w:rPr>
      <w:b w:val="false"/>
    </w:rPr>
  </w:style>
  <w:style w:type="character" w:styleId="ListLabel12">
    <w:name w:val="ListLabel 12"/>
    <w:rPr>
      <w:b w:val="false"/>
    </w:rPr>
  </w:style>
  <w:style w:type="character" w:styleId="Muydestacado">
    <w:name w:val="Muy destacado"/>
    <w:rPr>
      <w:b/>
      <w:bCs/>
    </w:rPr>
  </w:style>
  <w:style w:type="character" w:styleId="ListLabel13">
    <w:name w:val="ListLabel 13"/>
    <w:rPr>
      <w:b w:val="false"/>
    </w:rPr>
  </w:style>
  <w:style w:type="character" w:styleId="ListLabel14">
    <w:name w:val="ListLabel 14"/>
    <w:rPr>
      <w:b w:val="false"/>
    </w:rPr>
  </w:style>
  <w:style w:type="character" w:styleId="ListLabel15">
    <w:name w:val="ListLabel 15"/>
    <w:rPr>
      <w:b w:val="false"/>
    </w:rPr>
  </w:style>
  <w:style w:type="character" w:styleId="ListLabel16">
    <w:name w:val="ListLabel 16"/>
    <w:rPr>
      <w:b w:val="fals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Spacing">
    <w:name w:val="No Spacing"/>
    <w:pPr>
      <w:widowControl/>
      <w:suppressAutoHyphens w:val="true"/>
      <w:overflowPunct w:val="false"/>
      <w:bidi w:val="0"/>
      <w:spacing w:lineRule="atLeast" w:line="100" w:before="0" w:after="0"/>
      <w:jc w:val="left"/>
    </w:pPr>
    <w:rPr>
      <w:rFonts w:ascii="Calibri" w:hAnsi="Calibri" w:eastAsia="WenQuanYi Zen Hei Sharp" w:cs="FreeSans"/>
      <w:color w:val="00000A"/>
      <w:sz w:val="24"/>
      <w:szCs w:val="22"/>
      <w:lang w:val="es-GT" w:eastAsia="en-US" w:bidi="ar-SA"/>
    </w:rPr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Contenidodelatabla">
    <w:name w:val="Contenido de la tabla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LibreOffice/4.3.7.2$Linux_X86_64 LibreOffice_project/430$Build-2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2016-04-01T16:36:00Z</dcterms:created>
  <dc:creator>Luffi</dc:creator>
  <dc:language>es-GT</dc:language>
  <cp:lastModifiedBy>Miguel_Angel_Menchu_Xoyon </cp:lastModifiedBy>
  <cp:lastPrinted>2016-04-02T23:15:00Z</cp:lastPrinted>
  <dcterms:modified xsi:type="dcterms:W3CDTF">2016-06-08T17:37:24Z</dcterms:modified>
  <cp:revision>28</cp:revision>
</cp:coreProperties>
</file>