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general</w:t>
      </w:r>
      <w:r>
        <w:rPr>
          <w:rFonts w:cs="Arial"/>
        </w:rPr>
        <w:t>: Una iglesia con propósito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“Comunique los propósitos/Personalice los propósitos”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>: Colosenses 3:15</w:t>
      </w:r>
      <w:r/>
    </w:p>
    <w:p>
      <w:pPr>
        <w:pStyle w:val="NoSpacing"/>
        <w:ind w:left="-426" w:right="-516" w:hanging="0"/>
        <w:jc w:val="center"/>
      </w:pPr>
      <w:r>
        <w:rPr>
          <w:rFonts w:cs="Arial"/>
          <w:b/>
        </w:rPr>
        <w:t>INTRODUCCION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 </w:t>
      </w:r>
      <w:r/>
    </w:p>
    <w:p>
      <w:pPr>
        <w:pStyle w:val="NoSpacing"/>
        <w:ind w:left="-426" w:right="-516" w:hanging="0"/>
        <w:jc w:val="both"/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  <w:t xml:space="preserve">Ser miembro de la familia de la Iglesia significa tener tanto responsabilidades como privilegios. 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  <w:bCs/>
        </w:rPr>
        <w:t>Mis responsabilidades como creyente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1.1 Dios desea que sea un miembro de su familia.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1.2 Dios desea que sea un modelo de su carácter.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1.3 Dios desea que sea un ministro de su gracia.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1.4 Dios desea que sea un mensajero de su amor.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1.5 Dios desea que magnifique su nombre.</w:t>
      </w:r>
      <w:r/>
    </w:p>
    <w:p>
      <w:pPr>
        <w:pStyle w:val="NoSpacing"/>
        <w:ind w:left="360" w:right="-516" w:hanging="36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  <w:bCs/>
        </w:rPr>
        <w:t>Mis privilegios como creyentes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 xml:space="preserve">Aunque cumplir los 5 propósitos de la Iglesia es una responsabilidad que cada cristiano tiene, tambien es un fuente de beneficios espirituales, emocionales y relacionales. 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>2</w:t>
      </w:r>
      <w:r>
        <w:rPr>
          <w:rFonts w:cs="Arial"/>
          <w:b w:val="false"/>
          <w:bCs w:val="false"/>
        </w:rPr>
        <w:t xml:space="preserve">.1 Adoración ayuda a las personas a concentrarse en Dios. 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>2</w:t>
      </w:r>
      <w:r>
        <w:rPr>
          <w:rFonts w:cs="Arial"/>
          <w:b w:val="false"/>
          <w:bCs w:val="false"/>
        </w:rPr>
        <w:t xml:space="preserve">.2 </w:t>
      </w:r>
      <w:r>
        <w:rPr>
          <w:rFonts w:cs="Arial"/>
          <w:b w:val="false"/>
          <w:bCs w:val="false"/>
        </w:rPr>
        <w:t>La comunión las ayuda a hacer frente a los problemas de la vida</w:t>
      </w:r>
      <w:r>
        <w:rPr>
          <w:rFonts w:cs="Arial"/>
          <w:b w:val="false"/>
          <w:bCs w:val="false"/>
        </w:rPr>
        <w:t xml:space="preserve">. 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>2</w:t>
      </w:r>
      <w:r>
        <w:rPr>
          <w:rFonts w:cs="Arial"/>
          <w:b w:val="false"/>
          <w:bCs w:val="false"/>
        </w:rPr>
        <w:t xml:space="preserve">.3 </w:t>
      </w:r>
      <w:r>
        <w:rPr>
          <w:rFonts w:cs="Arial"/>
          <w:b w:val="false"/>
          <w:bCs w:val="false"/>
        </w:rPr>
        <w:t>El discipulado fortalece su fe</w:t>
      </w:r>
      <w:r>
        <w:rPr>
          <w:rFonts w:cs="Arial"/>
          <w:b w:val="false"/>
          <w:bCs w:val="false"/>
        </w:rPr>
        <w:t>.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>2</w:t>
      </w:r>
      <w:r>
        <w:rPr>
          <w:rFonts w:cs="Arial"/>
          <w:b w:val="false"/>
          <w:bCs w:val="false"/>
        </w:rPr>
        <w:t>.4 El ministerio las ayuda a encontrar sus talentos.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>2</w:t>
      </w:r>
      <w:r>
        <w:rPr>
          <w:rFonts w:cs="Arial"/>
          <w:b w:val="false"/>
          <w:bCs w:val="false"/>
        </w:rPr>
        <w:t>.5 El evangelismo las ayuda a complir con su mision.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cs="Arial"/>
          <w:b w:val="false"/>
          <w:bCs w:val="false"/>
        </w:rPr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>3.</w:t>
        <w:tab/>
      </w:r>
      <w:r>
        <w:rPr>
          <w:rFonts w:cs="Arial"/>
          <w:b/>
          <w:bCs/>
        </w:rPr>
        <w:t>Digalo uno y otra vez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  <w:rPr>
          <w:b/>
          <w:b/>
          <w:bCs/>
        </w:rPr>
      </w:pPr>
      <w:r>
        <w:rPr>
          <w:rFonts w:cs="Arial"/>
          <w:b w:val="false"/>
          <w:bCs w:val="false"/>
        </w:rPr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cs="Arial"/>
          <w:b w:val="false"/>
          <w:bCs w:val="false"/>
        </w:rPr>
        <w:t>3.1 Usar tantos canales como pueda imaginar para mantener los propósitos frente a la Iglesia.</w:t>
      </w:r>
      <w:r/>
    </w:p>
    <w:p>
      <w:pPr>
        <w:pStyle w:val="NoSpacing"/>
        <w:numPr>
          <w:ilvl w:val="0"/>
          <w:numId w:val="0"/>
        </w:numPr>
        <w:ind w:right="-516" w:hanging="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cs="Arial"/>
          <w:b w:val="false"/>
          <w:bCs w:val="false"/>
        </w:rPr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</w:r>
      <w:r/>
    </w:p>
    <w:p>
      <w:pPr>
        <w:pStyle w:val="NoSpacing"/>
        <w:ind w:left="-426" w:right="-516" w:hanging="0"/>
        <w:jc w:val="center"/>
      </w:pPr>
      <w:r>
        <w:rPr>
          <w:rFonts w:cs="Arial"/>
          <w:b/>
          <w:lang w:val="es-ES"/>
        </w:rPr>
        <w:t>CONCLUSION</w:t>
      </w:r>
      <w:r/>
    </w:p>
    <w:p>
      <w:pPr>
        <w:pStyle w:val="NoSpacing"/>
        <w:ind w:right="-516" w:hanging="0"/>
        <w:jc w:val="left"/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  <w:t xml:space="preserve">Si no se refuerza, la visión de la Iglesia se esfuma con el tiempo. La razón es que la gente se diatrae con otras cosas. Vulva a delcarar sus propósitos regularmente. Enséñelos una y otra vez. Utilice tantos medios como sea posible, para que estén delante de las personas. 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  </w:t>
      </w:r>
      <w:r/>
    </w:p>
    <w:p>
      <w:pPr>
        <w:pStyle w:val="NoSpacing"/>
        <w:ind w:left="-426" w:right="-516" w:hanging="0"/>
        <w:jc w:val="both"/>
      </w:pPr>
      <w:r>
        <w:rPr>
          <w:rStyle w:val="Muydestacado"/>
          <w:b/>
          <w:bCs/>
        </w:rPr>
        <w:t xml:space="preserve">Diccionario REA: legado: </w:t>
      </w:r>
      <w:r/>
    </w:p>
    <w:p>
      <w:pPr>
        <w:pStyle w:val="NoSpacing"/>
        <w:ind w:left="-426" w:right="-516" w:hanging="0"/>
        <w:jc w:val="both"/>
      </w:pPr>
      <w:r>
        <w:rPr>
          <w:rStyle w:val="Muydestacado"/>
          <w:b w:val="false"/>
          <w:bCs w:val="false"/>
        </w:rPr>
        <w:t>2. m. Aquello que se deja o transmite a los sucesores, sea cosa material o inmaterial.</w:t>
      </w:r>
      <w:r/>
    </w:p>
    <w:p>
      <w:pPr>
        <w:pStyle w:val="NoSpacing"/>
        <w:ind w:right="-516" w:hanging="0"/>
        <w:jc w:val="both"/>
        <w:rPr>
          <w:i/>
          <w:b/>
          <w:i/>
          <w:b/>
          <w:rFonts w:eastAsia="TITUS Cyberbit Basic" w:cs="Arial"/>
        </w:rPr>
      </w:pPr>
      <w:r>
        <w:rPr/>
      </w:r>
      <w:r/>
    </w:p>
    <w:p>
      <w:pPr>
        <w:pStyle w:val="NoSpacing"/>
        <w:ind w:right="-516" w:hanging="0"/>
        <w:jc w:val="both"/>
      </w:pPr>
      <w:r>
        <w:rPr>
          <w:rFonts w:eastAsia="TITUS Cyberbit Basic" w:cs="Arial"/>
          <w:b/>
          <w:i/>
        </w:rPr>
        <w:t>PLAN DE CLASE</w:t>
      </w:r>
      <w:r/>
    </w:p>
    <w:tbl>
      <w:tblPr>
        <w:tblW w:w="10081" w:type="dxa"/>
        <w:jc w:val="left"/>
        <w:tblInd w:w="-4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1964"/>
        <w:gridCol w:w="3296"/>
        <w:gridCol w:w="1509"/>
        <w:gridCol w:w="1482"/>
        <w:gridCol w:w="1830"/>
      </w:tblGrid>
      <w:tr>
        <w:trPr>
          <w:trHeight w:val="335" w:hRule="atLeast"/>
        </w:trPr>
        <w:tc>
          <w:tcPr>
            <w:tcW w:w="1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>Competencia</w:t>
            </w:r>
            <w:r/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>Contenido</w:t>
            </w:r>
            <w:r/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Metodología 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Recursos </w:t>
            </w:r>
            <w:r/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Evaluación </w:t>
            </w:r>
            <w:r/>
          </w:p>
        </w:tc>
      </w:tr>
      <w:tr>
        <w:trPr>
          <w:trHeight w:val="3404" w:hRule="atLeast"/>
        </w:trPr>
        <w:tc>
          <w:tcPr>
            <w:tcW w:w="1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tLeast" w:line="100"/>
              <w:jc w:val="center"/>
            </w:pPr>
            <w:r>
              <w:rPr>
                <w:rFonts w:eastAsia="WenQuanYi Zen Hei Sharp" w:cs="Lohit Devanagari"/>
                <w:sz w:val="24"/>
                <w:szCs w:val="24"/>
                <w:lang w:eastAsia="zh-CN" w:bidi="hi-IN"/>
              </w:rPr>
              <w:t>Legado</w:t>
            </w:r>
            <w:r/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¿Qué es Legado?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b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b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- </w:t>
            </w:r>
            <w:r>
              <w:rPr>
                <w:rFonts w:cs="Arial"/>
              </w:rPr>
              <w:t>Recalca los propósitos con maneras diferentes y personales.</w:t>
            </w:r>
            <w:r>
              <w:rPr>
                <w:rFonts w:cs="Arial"/>
              </w:rPr>
              <w:t xml:space="preserve">.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. </w:t>
            </w:r>
            <w:r>
              <w:rPr>
                <w:rFonts w:cs="Arial"/>
                <w:b/>
              </w:rPr>
              <w:t>Actitudinal</w:t>
            </w:r>
            <w:r>
              <w:rPr>
                <w:rFonts w:cs="Arial"/>
              </w:rPr>
              <w:t>: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eastAsia="WenQuanYi Zen Hei Sharp" w:cs="Arial"/>
                <w:sz w:val="24"/>
                <w:szCs w:val="24"/>
                <w:lang w:eastAsia="zh-CN" w:bidi="hi-IN"/>
              </w:rPr>
              <w:t xml:space="preserve">Se memoriza el propósito de la sociedad.. </w:t>
            </w:r>
            <w:r/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Oración.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Exposición del Tema.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Resumen.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lang w:eastAsia="zh-CN" w:bidi="hi-IN"/>
              </w:rPr>
            </w:pPr>
            <w:r>
              <w:rPr/>
              <w:t>Método de la observación.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Pizarrón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 xml:space="preserve">Marcadores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Cartel.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 xml:space="preserve">Recortes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Pañuelos, o algún implemento para vendar los ojos.</w:t>
            </w:r>
            <w:r/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Preguntas orales o escritas según el nivel. Hojas de trabajo según se considere.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s-GT" w:eastAsia="zh-CN" w:bidi="hi-I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s-GT" w:eastAsia="zh-CN" w:bidi="hi-IN"/>
              </w:rPr>
            </w:r>
            <w:r/>
          </w:p>
        </w:tc>
      </w:tr>
    </w:tbl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</w:r>
      <w:r/>
    </w:p>
    <w:sectPr>
      <w:headerReference w:type="default" r:id="rId2"/>
      <w:type w:val="nextPage"/>
      <w:pgSz w:w="12240" w:h="1872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spacing w:before="240" w:after="120"/>
      <w:jc w:val="center"/>
      <w:rPr>
        <w:sz w:val="22"/>
        <w:b/>
        <w:sz w:val="22"/>
        <w:b/>
        <w:szCs w:val="24"/>
        <w:rFonts w:ascii="Arial" w:hAnsi="Arial" w:eastAsia="WenQuanYi Zen Hei Sharp" w:cs="Arial"/>
        <w:color w:val="00000A"/>
        <w:lang w:val="es-GT" w:eastAsia="zh-CN" w:bidi="hi-IN"/>
      </w:rPr>
    </w:pPr>
    <w:r>
      <w:rPr>
        <w:rFonts w:eastAsia="WenQuanYi Zen Hei Sharp" w:cs="Arial" w:ascii="Arial" w:hAnsi="Arial"/>
        <w:b/>
        <w:color w:val="00000A"/>
        <w:sz w:val="22"/>
        <w:szCs w:val="24"/>
        <w:lang w:val="es-GT" w:eastAsia="zh-CN" w:bidi="hi-IN"/>
      </w:rP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-664845</wp:posOffset>
          </wp:positionH>
          <wp:positionV relativeFrom="paragraph">
            <wp:posOffset>52070</wp:posOffset>
          </wp:positionV>
          <wp:extent cx="895985" cy="8655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5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Encabezamiento"/>
      <w:spacing w:before="240" w:after="120"/>
      <w:jc w:val="center"/>
    </w:pPr>
    <w:r>
      <w:rPr>
        <w:rFonts w:cs="Arial" w:ascii="Arial" w:hAnsi="Arial"/>
        <w:b/>
        <w:sz w:val="22"/>
        <w:szCs w:val="24"/>
      </w:rPr>
      <w:t>ESTUDIO No.</w:t>
    </w:r>
    <w:r>
      <w:rPr>
        <w:rFonts w:cs="Arial" w:ascii="Arial" w:hAnsi="Arial"/>
        <w:b/>
        <w:sz w:val="22"/>
        <w:szCs w:val="24"/>
      </w:rPr>
      <w:t xml:space="preserve">20 </w:t>
    </w:r>
    <w:r>
      <w:rPr>
        <w:rFonts w:cs="Arial" w:ascii="Arial" w:hAnsi="Arial"/>
        <w:b/>
        <w:sz w:val="22"/>
        <w:szCs w:val="24"/>
      </w:rPr>
      <w:t>LEGADO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s-GT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s-GT" w:eastAsia="zh-CN" w:bidi="hi-IN"/>
    </w:rPr>
  </w:style>
  <w:style w:type="paragraph" w:styleId="Encabezado2">
    <w:name w:val="Encabezado 2"/>
    <w:basedOn w:val="Encabezado"/>
    <w:pPr/>
    <w:rPr/>
  </w:style>
  <w:style w:type="character" w:styleId="DefaultParagraphFont">
    <w:name w:val="Default Paragraph Font"/>
    <w:rPr/>
  </w:style>
  <w:style w:type="character" w:styleId="EncabezadoCar">
    <w:name w:val="Encabezado Car"/>
    <w:basedOn w:val="DefaultParagraphFont"/>
    <w:rPr>
      <w:rFonts w:ascii="Liberation Sans" w:hAnsi="Liberation Sans" w:eastAsia="WenQuanYi Zen Hei Sharp" w:cs="Lohit Devanagari"/>
      <w:sz w:val="28"/>
      <w:szCs w:val="28"/>
      <w:lang w:eastAsia="zh-CN" w:bidi="hi-IN"/>
    </w:rPr>
  </w:style>
  <w:style w:type="character" w:styleId="PiedepginaCar">
    <w:name w:val="Pie de página Car"/>
    <w:basedOn w:val="DefaultParagraphFont"/>
    <w:rPr>
      <w:rFonts w:ascii="Liberation Serif" w:hAnsi="Liberation Serif" w:eastAsia="WenQuanYi Zen Hei Sharp" w:cs="Mangal"/>
      <w:sz w:val="24"/>
      <w:szCs w:val="21"/>
      <w:lang w:eastAsia="zh-CN" w:bidi="hi-IN"/>
    </w:rPr>
  </w:style>
  <w:style w:type="character" w:styleId="Strong">
    <w:name w:val="Strong"/>
    <w:basedOn w:val="DefaultParagraphFont"/>
    <w:rPr>
      <w:b/>
      <w:bCs/>
    </w:rPr>
  </w:style>
  <w:style w:type="character" w:styleId="TextodegloboCar">
    <w:name w:val="Texto de globo Car"/>
    <w:basedOn w:val="DefaultParagraphFont"/>
    <w:rPr>
      <w:rFonts w:ascii="Tahoma" w:hAnsi="Tahoma" w:eastAsia="WenQuanYi Zen Hei Sharp" w:cs="Mangal"/>
      <w:sz w:val="16"/>
      <w:szCs w:val="14"/>
      <w:lang w:eastAsia="zh-CN" w:bidi="hi-IN"/>
    </w:rPr>
  </w:style>
  <w:style w:type="character" w:styleId="ListLabel1">
    <w:name w:val="ListLabel 1"/>
    <w:rPr>
      <w:rFonts w:eastAsia="WenQuanYi Zen Hei Sharp" w:cs="Aria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b w:val="false"/>
    </w:rPr>
  </w:style>
  <w:style w:type="character" w:styleId="ListLabel4">
    <w:name w:val="ListLabel 4"/>
    <w:rPr>
      <w:rFonts w:eastAsia="Times New Roman" w:cs="Times New Roman"/>
    </w:rPr>
  </w:style>
  <w:style w:type="character" w:styleId="ListLabel5">
    <w:name w:val="ListLabel 5"/>
    <w:rPr>
      <w:rFonts w:cs="FreeSans"/>
    </w:rPr>
  </w:style>
  <w:style w:type="character" w:styleId="ListLabel6">
    <w:name w:val="ListLabel 6"/>
    <w:rPr>
      <w:b w:val="false"/>
    </w:rPr>
  </w:style>
  <w:style w:type="character" w:styleId="ListLabel7">
    <w:name w:val="ListLabel 7"/>
    <w:rPr>
      <w:b w:val="false"/>
    </w:rPr>
  </w:style>
  <w:style w:type="character" w:styleId="ListLabel8">
    <w:name w:val="ListLabel 8"/>
    <w:rPr>
      <w:b w:val="false"/>
    </w:rPr>
  </w:style>
  <w:style w:type="character" w:styleId="ListLabel9">
    <w:name w:val="ListLabel 9"/>
    <w:rPr>
      <w:b w:val="false"/>
    </w:rPr>
  </w:style>
  <w:style w:type="character" w:styleId="ListLabel10">
    <w:name w:val="ListLabel 10"/>
    <w:rPr>
      <w:b w:val="false"/>
    </w:rPr>
  </w:style>
  <w:style w:type="character" w:styleId="ListLabel11">
    <w:name w:val="ListLabel 11"/>
    <w:rPr>
      <w:b w:val="false"/>
    </w:rPr>
  </w:style>
  <w:style w:type="character" w:styleId="ListLabel12">
    <w:name w:val="ListLabel 12"/>
    <w:rPr>
      <w:b w:val="false"/>
    </w:rPr>
  </w:style>
  <w:style w:type="character" w:styleId="Muydestacado">
    <w:name w:val="Muy destacado"/>
    <w:rPr>
      <w:b/>
      <w:bCs/>
    </w:rPr>
  </w:style>
  <w:style w:type="character" w:styleId="ListLabel13">
    <w:name w:val="ListLabel 13"/>
    <w:rPr>
      <w:b w:val="false"/>
    </w:rPr>
  </w:style>
  <w:style w:type="character" w:styleId="ListLabel14">
    <w:name w:val="ListLabel 14"/>
    <w:rPr>
      <w:b w:val="false"/>
    </w:rPr>
  </w:style>
  <w:style w:type="character" w:styleId="ListLabel15">
    <w:name w:val="ListLabel 15"/>
    <w:rPr>
      <w:b w:val="false"/>
    </w:rPr>
  </w:style>
  <w:style w:type="character" w:styleId="ListLabel16">
    <w:name w:val="ListLabel 16"/>
    <w:rPr>
      <w:b w:val="false"/>
    </w:rPr>
  </w:style>
  <w:style w:type="character" w:styleId="ListLabel17">
    <w:name w:val="ListLabel 17"/>
    <w:rPr>
      <w:b w:val="false"/>
    </w:rPr>
  </w:style>
  <w:style w:type="character" w:styleId="ListLabel18">
    <w:name w:val="ListLabel 18"/>
    <w:rPr>
      <w:b w:val="false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Encabezamiento">
    <w:name w:val="Encabezamiento"/>
    <w:basedOn w:val="Normal"/>
    <w:next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NoSpacing">
    <w:name w:val="No Spacing"/>
    <w:pPr>
      <w:widowControl/>
      <w:suppressAutoHyphens w:val="true"/>
      <w:overflowPunct w:val="false"/>
      <w:bidi w:val="0"/>
      <w:spacing w:lineRule="atLeast" w:line="100" w:before="0" w:after="0"/>
      <w:jc w:val="left"/>
    </w:pPr>
    <w:rPr>
      <w:rFonts w:ascii="Calibri" w:hAnsi="Calibri" w:eastAsia="WenQuanYi Zen Hei Sharp" w:cs="FreeSans"/>
      <w:color w:val="00000A"/>
      <w:sz w:val="24"/>
      <w:szCs w:val="22"/>
      <w:lang w:val="es-GT" w:eastAsia="en-US" w:bidi="ar-SA"/>
    </w:rPr>
  </w:style>
  <w:style w:type="paragraph" w:styleId="Piedepgina">
    <w:name w:val="Pie de página"/>
    <w:basedOn w:val="Normal"/>
    <w:pPr>
      <w:tabs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pPr/>
    <w:rPr>
      <w:rFonts w:ascii="Tahoma" w:hAnsi="Tahoma" w:cs="Mangal"/>
      <w:sz w:val="16"/>
      <w:szCs w:val="14"/>
    </w:rPr>
  </w:style>
  <w:style w:type="paragraph" w:styleId="Contenidodelatabla">
    <w:name w:val="Contenido de la tabla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LibreOffice/4.3.7.2$Linux_X86_64 LibreOffice_project/430$Build-2</Application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2016-04-01T16:36:00Z</dcterms:created>
  <dc:creator>Luffi</dc:creator>
  <dc:language>es-GT</dc:language>
  <cp:lastModifiedBy>Miguel_Angel_Menchu_Xoyon </cp:lastModifiedBy>
  <cp:lastPrinted>2016-04-02T23:15:00Z</cp:lastPrinted>
  <dcterms:modified xsi:type="dcterms:W3CDTF">2016-06-26T07:36:01Z</dcterms:modified>
  <cp:revision>30</cp:revision>
</cp:coreProperties>
</file>