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40" w:line="24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36"/>
          <w:shd w:fill="auto" w:val="clear"/>
        </w:rPr>
        <w:t xml:space="preserve">Landing Page LevaJá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Autor: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Miguel Rodrigues de Oliveira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Data: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25/06/2026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Escopo: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Página de Captura de Parceiros (HTML5 / CSS Puro)</w:t>
      </w:r>
    </w:p>
    <w:p>
      <w:pPr>
        <w:spacing w:before="140" w:after="7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1. Visão Geral e Estrutura Semântica</w:t>
      </w:r>
    </w:p>
    <w:p>
      <w:pPr>
        <w:spacing w:before="90" w:after="4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  <w:t xml:space="preserve">Cabeçalho Geral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A tag semântica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&lt;header&gt;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envolve toda a área superior da página. Dentro dela, a tag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&lt;h1&gt;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com classe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.logo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exibe o nome “LevaJá” como o elemento textual de maior hierarquia da página, garantindo relevância semântica e acessibilidade. Logo abaixo, a tag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&lt;p&gt;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com classe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.subtitulo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apresenta o slogan da plataforma ao usuário.</w:t>
      </w:r>
    </w:p>
    <w:p>
      <w:pPr>
        <w:spacing w:before="90" w:after="4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  <w:t xml:space="preserve">Seção de Benefícios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A seção de benefícios foi estruturada com a tag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&lt;section class='beneficios'&gt;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, utilizando lista não ordenada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&lt;ul&gt;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com itens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&lt;li&gt;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para apresentar as quatro vantagens principais: horários flexíveis, ganhos semanais, bônus por desempenho e liberdade de horário. No CSS, o marcador foi configurado como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list-style-type: square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, com padding e espaçamento entre itens para melhor legibilidade.</w:t>
      </w:r>
    </w:p>
    <w:p>
      <w:pPr>
        <w:spacing w:before="90" w:after="4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  <w:t xml:space="preserve">Pontos de Saída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A tag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&lt;a href&gt;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foi aplicada em dois contextos distintos: na página principal, o elemento com classe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.btn-cadastro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direciona o usuário para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cadastro.html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, estilizado como botão de ação destacado. Na página de cadastro, o elemento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.link-rodape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permite o retorno ao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index.html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, estilizado de forma discreta com sublinhado.</w:t>
      </w:r>
    </w:p>
    <w:p>
      <w:pPr>
        <w:spacing w:before="140" w:after="7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2. Dimensionamento e Modelo de Caixa (Box Model)</w:t>
      </w:r>
    </w:p>
    <w:p>
      <w:pPr>
        <w:spacing w:before="90" w:after="4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  <w:t xml:space="preserve">Dimensionamento (width)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A propriedade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width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foi utilizada para controlar a largura das principais seções e impedir que o conteúdo se espalhasse pela tela. A classe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.beneficios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e o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.formulario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receberam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width: 600px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; a seção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.vantagens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recebeu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width: 860px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; e cada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.card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foi definido com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width: 380px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com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display: inline-block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para organização lado a lado. Todos centralizados com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margin: auto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90" w:after="4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  <w:t xml:space="preserve">Propriedades do Box Model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Padding: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aplicado com 30px nas seções de benefícios e formulário, e 24px nos cards, criando respiro interno entre o conteúdo e as bordas.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Margin: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definida como 40px auto entre as seções, garantindo espaçamento vertical consistente.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Border: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border-top: 4px solid #e94560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nos cards e na seção de benefícios para destaque visual.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box-sizing: border-box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foi aplicado nas seções principais para que o padding não ultrapassasse as dimensões definidas pelo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width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60" w:after="40" w:line="24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object w:dxaOrig="7005" w:dyaOrig="3441">
          <v:rect xmlns:o="urn:schemas-microsoft-com:office:office" xmlns:v="urn:schemas-microsoft-com:vml" id="rectole0000000000" style="width:350.250000pt;height:172.0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140" w:after="7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3. Identidade Visual e Estilização (CSS Módulos 1 a 3)</w:t>
      </w:r>
    </w:p>
    <w:p>
      <w:pPr>
        <w:spacing w:before="90" w:after="4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  <w:t xml:space="preserve">Esquema de Cores e Fundo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O fundo geral da página usa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background-color: #14171b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no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body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. A principal inovação visual foi aplicada na classe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.conteudo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, que envolve as seções de benefícios e vantagens: ela recebeu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background-image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apontando para uma imagem local de entregador, com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background-repeat: repeat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para preencher toda a área,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background-size: cover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para cobrir o espaço disponível e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background-position: center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para centralizar a imagem. Isso demonstra na prática o uso combinado das propriedades de background ensinadas no Módulo 3.</w:t>
      </w:r>
    </w:p>
    <w:p>
      <w:pPr>
        <w:spacing w:before="90" w:after="4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  <w:t xml:space="preserve">Estilização Textual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font-family: Arial, sans-serif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definida globalmente no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body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. 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text-align: center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aplicado no header para centralizar logo e slogan.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text-transform: uppercase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usado na classe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.btn-cadastro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e nos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.card-titulo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, destacando os elementos de ação e títulos.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letter-spacing: 2px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na logo para refinamento tipográfico.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font-size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variando de 15px nos cards a 52px na logo, criando hierarquia visual clara.</w:t>
      </w:r>
    </w:p>
    <w:p>
      <w:pPr>
        <w:spacing w:before="140" w:after="7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4. Organização por Classes e Posicionamento Absoluto (Módulo 4)</w:t>
      </w:r>
    </w:p>
    <w:p>
      <w:pPr>
        <w:spacing w:before="90" w:after="4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  <w:t xml:space="preserve">Agrupamento por Classes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O seletor de classe (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) foi amplamente utilizado para aplicar estilos específicos sem afetar outros elementos. Principais classes:</w:t>
      </w:r>
    </w:p>
    <w:p>
      <w:pPr>
        <w:numPr>
          <w:ilvl w:val="0"/>
          <w:numId w:val="24"/>
        </w:numPr>
        <w:spacing w:before="0" w:after="3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.btn-cadastro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âncora estilizada como botão de ação com fundo #e94560 e texto uppercase;</w:t>
      </w:r>
    </w:p>
    <w:p>
      <w:pPr>
        <w:numPr>
          <w:ilvl w:val="0"/>
          <w:numId w:val="24"/>
        </w:numPr>
        <w:spacing w:before="0" w:after="3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.link-rodape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âncora discreta com sublinhado, visualmente diferente do botão;</w:t>
      </w:r>
    </w:p>
    <w:p>
      <w:pPr>
        <w:numPr>
          <w:ilvl w:val="0"/>
          <w:numId w:val="24"/>
        </w:numPr>
        <w:spacing w:before="0" w:after="3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.badge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selo de destaque posicionado de forma absoluta;</w:t>
      </w:r>
    </w:p>
    <w:p>
      <w:pPr>
        <w:numPr>
          <w:ilvl w:val="0"/>
          <w:numId w:val="24"/>
        </w:numPr>
        <w:spacing w:before="0" w:after="3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.card / .card-titulo / .card-descricao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estrutura modular dos cards;</w:t>
      </w:r>
    </w:p>
    <w:p>
      <w:pPr>
        <w:numPr>
          <w:ilvl w:val="0"/>
          <w:numId w:val="24"/>
        </w:numPr>
        <w:spacing w:before="0" w:after="3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.conteudo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seção com background-image configurado.</w:t>
      </w:r>
    </w:p>
    <w:p>
      <w:pPr>
        <w:spacing w:before="90" w:after="4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  <w:t xml:space="preserve">Lógica de Posicionamento Absoluto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O elemento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.badge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(“Vagas Abertas!!!”) recebeu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position: absolute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, removendo-o do fluxo normal do documento e permitindo posicionamento livre. O elemento pai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&lt;header class='topo'&gt;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possui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position: relative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, servindo como referência de coordenadas. As propriedades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top: 20px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e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right: 20px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fixaram o badge no canto superior direito do header, independentemente dos outros elementos, conforme ensinado no Módulo 4 de CSS.</w:t>
      </w:r>
    </w:p>
    <w:p>
      <w:pPr>
        <w:spacing w:before="60" w:after="40" w:line="24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object w:dxaOrig="4191" w:dyaOrig="1377">
          <v:rect xmlns:o="urn:schemas-microsoft-com:office:office" xmlns:v="urn:schemas-microsoft-com:vml" id="rectole0000000001" style="width:209.550000pt;height:68.8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60" w:after="40" w:line="240"/>
        <w:ind w:right="0" w:left="0" w:firstLine="0"/>
        <w:jc w:val="center"/>
        <w:rPr>
          <w:rFonts w:ascii="Arial" w:hAnsi="Arial" w:cs="Arial" w:eastAsia="Arial"/>
          <w:i/>
          <w:color w:val="555555"/>
          <w:spacing w:val="0"/>
          <w:position w:val="0"/>
          <w:sz w:val="1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