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0F2A"/>
          <w:sz w:val="72"/>
        </w:rPr>
        <w:br/>
        <w:br/>
        <w:br/>
        <w:t>SPACE CORPS</w:t>
      </w:r>
    </w:p>
    <w:p>
      <w:pPr>
        <w:jc w:val="center"/>
      </w:pPr>
      <w:r>
        <w:rPr>
          <w:b/>
          <w:color w:val="C9A84C"/>
          <w:sz w:val="32"/>
        </w:rPr>
        <w:t>Comprehensive Business Document</w:t>
      </w:r>
    </w:p>
    <w:p>
      <w:pPr>
        <w:jc w:val="center"/>
      </w:pPr>
      <w:r>
        <w:rPr>
          <w:color w:val="555555"/>
          <w:sz w:val="24"/>
        </w:rPr>
        <w:t>R&amp;D  |  Legal  |  Financials  |  Architecture</w:t>
      </w:r>
    </w:p>
    <w:p>
      <w:pPr>
        <w:jc w:val="center"/>
      </w:pPr>
      <w:r>
        <w:rPr>
          <w:color w:val="555555"/>
          <w:sz w:val="20"/>
        </w:rPr>
        <w:br/>
        <w:t>Orbital Cryogenic Memorial Preservation  |  Concept Stage</w:t>
        <w:br/>
        <w:t>Version 1.0  |  May 2026</w:t>
      </w:r>
    </w:p>
    <w:p>
      <w:r>
        <w:br w:type="page"/>
      </w:r>
    </w:p>
    <w:p>
      <w:pPr>
        <w:spacing w:before="480" w:after="120"/>
        <w:jc w:val="left"/>
      </w:pPr>
      <w:r>
        <w:rPr>
          <w:b/>
          <w:color w:val="0A0F2A"/>
          <w:sz w:val="52"/>
        </w:rPr>
        <w:t>SECTION 1: CRYOPRESERVATION SCIENCE</w:t>
      </w:r>
    </w:p>
    <w:p>
      <w:pPr>
        <w:spacing w:before="80" w:after="80"/>
      </w:pPr>
      <w:r>
        <w:rPr>
          <w:color w:val="C9A84C"/>
          <w:sz w:val="16"/>
        </w:rPr>
        <w:t>========================================================================</w:t>
      </w:r>
    </w:p>
    <w:p>
      <w:pPr>
        <w:spacing w:before="400" w:after="80"/>
        <w:jc w:val="left"/>
      </w:pPr>
      <w:r>
        <w:rPr>
          <w:b/>
          <w:color w:val="0A0F2A"/>
          <w:sz w:val="36"/>
        </w:rPr>
        <w:t>What Is Cryopreservation?</w:t>
      </w:r>
    </w:p>
    <w:p>
      <w:pPr>
        <w:spacing w:after="80"/>
      </w:pPr>
      <w:r>
        <w:rPr>
          <w:b w:val="0"/>
          <w:i w:val="0"/>
          <w:color w:val="333333"/>
          <w:sz w:val="21"/>
        </w:rPr>
        <w:t>Cryopreservation is the process of cooling biological tissue to extremely low temperatures to halt all biological activity including decay, cellular breakdown, and molecular degradation. At cryogenic temperatures (below 130 degrees C / 143K), chemical reactions essentially stop. Time, in biological terms, pauses.</w:t>
      </w:r>
    </w:p>
    <w:p>
      <w:pPr>
        <w:spacing w:after="80"/>
      </w:pPr>
      <w:r>
        <w:rPr>
          <w:b w:val="0"/>
          <w:i w:val="0"/>
          <w:color w:val="333333"/>
          <w:sz w:val="21"/>
        </w:rPr>
        <w:t>This is not science fiction. It is used today in IVF clinics (embryo, sperm, and egg banking), blood and tissue banking, and organ research preservation.</w:t>
      </w:r>
    </w:p>
    <w:p>
      <w:pPr>
        <w:spacing w:before="280" w:after="40"/>
        <w:jc w:val="left"/>
      </w:pPr>
      <w:r>
        <w:rPr>
          <w:b/>
          <w:color w:val="0A0F2A"/>
          <w:sz w:val="26"/>
        </w:rPr>
        <w:t>Vitrification vs. Freezing</w:t>
      </w:r>
    </w:p>
    <w:p>
      <w:pPr>
        <w:spacing w:after="80"/>
      </w:pPr>
      <w:r>
        <w:rPr>
          <w:b w:val="0"/>
          <w:i w:val="0"/>
          <w:color w:val="333333"/>
          <w:sz w:val="21"/>
        </w:rPr>
        <w:t>The key distinction in modern cryonics is vitrification, not simple freezing.</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0A0F2A"/>
          </w:tcPr>
          <w:p>
            <w:pPr>
              <w:jc w:val="center"/>
            </w:pPr>
            <w:r>
              <w:rPr>
                <w:b/>
                <w:color w:val="C9A84C"/>
                <w:sz w:val="19"/>
              </w:rPr>
              <w:t>Property</w:t>
            </w:r>
          </w:p>
        </w:tc>
        <w:tc>
          <w:tcPr>
            <w:tcW w:type="dxa" w:w="2592"/>
            <w:shd w:val="clear" w:color="auto" w:fill="0A0F2A"/>
          </w:tcPr>
          <w:p>
            <w:pPr>
              <w:jc w:val="center"/>
            </w:pPr>
            <w:r>
              <w:rPr>
                <w:b/>
                <w:color w:val="C9A84C"/>
                <w:sz w:val="19"/>
              </w:rPr>
              <w:t>Freezing</w:t>
            </w:r>
          </w:p>
        </w:tc>
        <w:tc>
          <w:tcPr>
            <w:tcW w:type="dxa" w:w="2592"/>
            <w:shd w:val="clear" w:color="auto" w:fill="0A0F2A"/>
          </w:tcPr>
          <w:p>
            <w:pPr>
              <w:jc w:val="center"/>
            </w:pPr>
            <w:r>
              <w:rPr>
                <w:b/>
                <w:color w:val="C9A84C"/>
                <w:sz w:val="19"/>
              </w:rPr>
              <w:t>Vitrification</w:t>
            </w:r>
          </w:p>
        </w:tc>
      </w:tr>
      <w:tr>
        <w:tc>
          <w:tcPr>
            <w:tcW w:type="dxa" w:w="3168"/>
            <w:shd w:val="clear" w:color="auto" w:fill="F5F5F5"/>
          </w:tcPr>
          <w:p>
            <w:pPr>
              <w:jc w:val="left"/>
            </w:pPr>
            <w:r>
              <w:rPr>
                <w:color w:val="333333"/>
                <w:sz w:val="19"/>
              </w:rPr>
              <w:t>Ice formation</w:t>
            </w:r>
          </w:p>
        </w:tc>
        <w:tc>
          <w:tcPr>
            <w:tcW w:type="dxa" w:w="2592"/>
            <w:shd w:val="clear" w:color="auto" w:fill="F5F5F5"/>
          </w:tcPr>
          <w:p>
            <w:pPr>
              <w:jc w:val="center"/>
            </w:pPr>
            <w:r>
              <w:rPr>
                <w:color w:val="333333"/>
                <w:sz w:val="19"/>
              </w:rPr>
              <w:t>Yes</w:t>
            </w:r>
          </w:p>
        </w:tc>
        <w:tc>
          <w:tcPr>
            <w:tcW w:type="dxa" w:w="2592"/>
            <w:shd w:val="clear" w:color="auto" w:fill="F5F5F5"/>
          </w:tcPr>
          <w:p>
            <w:pPr>
              <w:jc w:val="center"/>
            </w:pPr>
            <w:r>
              <w:rPr>
                <w:color w:val="333333"/>
                <w:sz w:val="19"/>
              </w:rPr>
              <w:t>No</w:t>
            </w:r>
          </w:p>
        </w:tc>
      </w:tr>
      <w:tr>
        <w:tc>
          <w:tcPr>
            <w:tcW w:type="dxa" w:w="3168"/>
            <w:shd w:val="clear" w:color="auto" w:fill="FFFFFF"/>
          </w:tcPr>
          <w:p>
            <w:pPr>
              <w:jc w:val="left"/>
            </w:pPr>
            <w:r>
              <w:rPr>
                <w:color w:val="333333"/>
                <w:sz w:val="19"/>
              </w:rPr>
              <w:t>Cell damage</w:t>
            </w:r>
          </w:p>
        </w:tc>
        <w:tc>
          <w:tcPr>
            <w:tcW w:type="dxa" w:w="2592"/>
            <w:shd w:val="clear" w:color="auto" w:fill="FFFFFF"/>
          </w:tcPr>
          <w:p>
            <w:pPr>
              <w:jc w:val="center"/>
            </w:pPr>
            <w:r>
              <w:rPr>
                <w:color w:val="333333"/>
                <w:sz w:val="19"/>
              </w:rPr>
              <w:t>High</w:t>
            </w:r>
          </w:p>
        </w:tc>
        <w:tc>
          <w:tcPr>
            <w:tcW w:type="dxa" w:w="2592"/>
            <w:shd w:val="clear" w:color="auto" w:fill="FFFFFF"/>
          </w:tcPr>
          <w:p>
            <w:pPr>
              <w:jc w:val="center"/>
            </w:pPr>
            <w:r>
              <w:rPr>
                <w:color w:val="333333"/>
                <w:sz w:val="19"/>
              </w:rPr>
              <w:t>Minimal</w:t>
            </w:r>
          </w:p>
        </w:tc>
      </w:tr>
      <w:tr>
        <w:tc>
          <w:tcPr>
            <w:tcW w:type="dxa" w:w="3168"/>
            <w:shd w:val="clear" w:color="auto" w:fill="F5F5F5"/>
          </w:tcPr>
          <w:p>
            <w:pPr>
              <w:jc w:val="left"/>
            </w:pPr>
            <w:r>
              <w:rPr>
                <w:color w:val="333333"/>
                <w:sz w:val="19"/>
              </w:rPr>
              <w:t>State achieved</w:t>
            </w:r>
          </w:p>
        </w:tc>
        <w:tc>
          <w:tcPr>
            <w:tcW w:type="dxa" w:w="2592"/>
            <w:shd w:val="clear" w:color="auto" w:fill="F5F5F5"/>
          </w:tcPr>
          <w:p>
            <w:pPr>
              <w:jc w:val="center"/>
            </w:pPr>
            <w:r>
              <w:rPr>
                <w:color w:val="333333"/>
                <w:sz w:val="19"/>
              </w:rPr>
              <w:t>Crystalline solid</w:t>
            </w:r>
          </w:p>
        </w:tc>
        <w:tc>
          <w:tcPr>
            <w:tcW w:type="dxa" w:w="2592"/>
            <w:shd w:val="clear" w:color="auto" w:fill="F5F5F5"/>
          </w:tcPr>
          <w:p>
            <w:pPr>
              <w:jc w:val="center"/>
            </w:pPr>
            <w:r>
              <w:rPr>
                <w:color w:val="333333"/>
                <w:sz w:val="19"/>
              </w:rPr>
              <w:t>Glass-like amorphous solid</w:t>
            </w:r>
          </w:p>
        </w:tc>
      </w:tr>
      <w:tr>
        <w:tc>
          <w:tcPr>
            <w:tcW w:type="dxa" w:w="3168"/>
            <w:shd w:val="clear" w:color="auto" w:fill="FFFFFF"/>
          </w:tcPr>
          <w:p>
            <w:pPr>
              <w:jc w:val="left"/>
            </w:pPr>
            <w:r>
              <w:rPr>
                <w:color w:val="333333"/>
                <w:sz w:val="19"/>
              </w:rPr>
              <w:t>Structural integrity</w:t>
            </w:r>
          </w:p>
        </w:tc>
        <w:tc>
          <w:tcPr>
            <w:tcW w:type="dxa" w:w="2592"/>
            <w:shd w:val="clear" w:color="auto" w:fill="FFFFFF"/>
          </w:tcPr>
          <w:p>
            <w:pPr>
              <w:jc w:val="center"/>
            </w:pPr>
            <w:r>
              <w:rPr>
                <w:color w:val="333333"/>
                <w:sz w:val="19"/>
              </w:rPr>
              <w:t>Poor</w:t>
            </w:r>
          </w:p>
        </w:tc>
        <w:tc>
          <w:tcPr>
            <w:tcW w:type="dxa" w:w="2592"/>
            <w:shd w:val="clear" w:color="auto" w:fill="FFFFFF"/>
          </w:tcPr>
          <w:p>
            <w:pPr>
              <w:jc w:val="center"/>
            </w:pPr>
            <w:r>
              <w:rPr>
                <w:color w:val="333333"/>
                <w:sz w:val="19"/>
              </w:rPr>
              <w:t>Very high</w:t>
            </w:r>
          </w:p>
        </w:tc>
      </w:tr>
      <w:tr>
        <w:tc>
          <w:tcPr>
            <w:tcW w:type="dxa" w:w="3168"/>
            <w:shd w:val="clear" w:color="auto" w:fill="F5F5F5"/>
          </w:tcPr>
          <w:p>
            <w:pPr>
              <w:jc w:val="left"/>
            </w:pPr>
            <w:r>
              <w:rPr>
                <w:color w:val="333333"/>
                <w:sz w:val="19"/>
              </w:rPr>
              <w:t>Cryoprotectant used</w:t>
            </w:r>
          </w:p>
        </w:tc>
        <w:tc>
          <w:tcPr>
            <w:tcW w:type="dxa" w:w="2592"/>
            <w:shd w:val="clear" w:color="auto" w:fill="F5F5F5"/>
          </w:tcPr>
          <w:p>
            <w:pPr>
              <w:jc w:val="center"/>
            </w:pPr>
            <w:r>
              <w:rPr>
                <w:color w:val="333333"/>
                <w:sz w:val="19"/>
              </w:rPr>
              <w:t>None</w:t>
            </w:r>
          </w:p>
        </w:tc>
        <w:tc>
          <w:tcPr>
            <w:tcW w:type="dxa" w:w="2592"/>
            <w:shd w:val="clear" w:color="auto" w:fill="F5F5F5"/>
          </w:tcPr>
          <w:p>
            <w:pPr>
              <w:jc w:val="center"/>
            </w:pPr>
            <w:r>
              <w:rPr>
                <w:color w:val="333333"/>
                <w:sz w:val="19"/>
              </w:rPr>
              <w:t>M22 solution</w:t>
            </w:r>
          </w:p>
        </w:tc>
      </w:tr>
    </w:tbl>
    <w:p/>
    <w:p>
      <w:pPr>
        <w:spacing w:after="80"/>
      </w:pPr>
      <w:r>
        <w:rPr>
          <w:b w:val="0"/>
          <w:i w:val="0"/>
          <w:color w:val="333333"/>
          <w:sz w:val="21"/>
        </w:rPr>
        <w:t>Vitrification avoids ice crystal formation entirely. Blood is replaced with a cryoprotectant solution (Alcor uses M22). Temperature is dropped to approximately 130 degrees C. The tissue becomes a glass, not frozen but solid, with all molecular motion stopped. The brain's physical structure including synaptic connections, protein configurations, and cellular architecture is preserved intact.</w:t>
      </w:r>
    </w:p>
    <w:p>
      <w:pPr>
        <w:spacing w:before="280" w:after="40"/>
        <w:jc w:val="left"/>
      </w:pPr>
      <w:r>
        <w:rPr>
          <w:b/>
          <w:color w:val="0A0F2A"/>
          <w:sz w:val="26"/>
        </w:rPr>
        <w:t>What Gets Preserved</w:t>
      </w:r>
    </w:p>
    <w:p>
      <w:pPr>
        <w:pStyle w:val="ListBullet"/>
        <w:spacing w:after="40"/>
        <w:ind w:left="432"/>
      </w:pPr>
      <w:r>
        <w:rPr>
          <w:color w:val="333333"/>
          <w:sz w:val="21"/>
        </w:rPr>
        <w:t>Neural architecture: the exact pattern of 86 billion neurons and 100 trillion synaptic connections</w:t>
      </w:r>
    </w:p>
    <w:p>
      <w:pPr>
        <w:pStyle w:val="ListBullet"/>
        <w:spacing w:after="40"/>
        <w:ind w:left="432"/>
      </w:pPr>
      <w:r>
        <w:rPr>
          <w:color w:val="333333"/>
          <w:sz w:val="21"/>
        </w:rPr>
        <w:t>Protein structures: folded configurations that encode memory and identity</w:t>
      </w:r>
    </w:p>
    <w:p>
      <w:pPr>
        <w:pStyle w:val="ListBullet"/>
        <w:spacing w:after="40"/>
        <w:ind w:left="432"/>
      </w:pPr>
      <w:r>
        <w:rPr>
          <w:color w:val="333333"/>
          <w:sz w:val="21"/>
        </w:rPr>
        <w:t>DNA: fully intact at cryogenic temperatures</w:t>
      </w:r>
    </w:p>
    <w:p>
      <w:pPr>
        <w:pStyle w:val="ListBullet"/>
        <w:spacing w:after="40"/>
        <w:ind w:left="432"/>
      </w:pPr>
      <w:r>
        <w:rPr>
          <w:color w:val="333333"/>
          <w:sz w:val="21"/>
        </w:rPr>
        <w:t>Cellular membrane topology: the physical layout of every cell type</w:t>
      </w:r>
    </w:p>
    <w:p>
      <w:pPr>
        <w:spacing w:after="80"/>
      </w:pPr>
      <w:r>
        <w:rPr>
          <w:b w:val="0"/>
          <w:i w:val="0"/>
          <w:color w:val="333333"/>
          <w:sz w:val="21"/>
        </w:rPr>
        <w:t>The core bet of cryonics: if the structure is preserved, the information is preserved. If the information is preserved, identity can theoretically be recovered.</w:t>
      </w:r>
    </w:p>
    <w:p>
      <w:r>
        <w:br w:type="page"/>
      </w:r>
    </w:p>
    <w:p>
      <w:pPr>
        <w:spacing w:before="480" w:after="120"/>
        <w:jc w:val="left"/>
      </w:pPr>
      <w:r>
        <w:rPr>
          <w:b/>
          <w:color w:val="0A0F2A"/>
          <w:sz w:val="52"/>
        </w:rPr>
        <w:t>SECTION 2: ALCOR AND THE CRYONICS INDUSTRY</w:t>
      </w:r>
    </w:p>
    <w:p>
      <w:pPr>
        <w:spacing w:before="80" w:after="80"/>
      </w:pPr>
      <w:r>
        <w:rPr>
          <w:color w:val="C9A84C"/>
          <w:sz w:val="16"/>
        </w:rPr>
        <w:t>========================================================================</w:t>
      </w:r>
    </w:p>
    <w:p>
      <w:pPr>
        <w:spacing w:before="400" w:after="80"/>
        <w:jc w:val="left"/>
      </w:pPr>
      <w:r>
        <w:rPr>
          <w:b/>
          <w:color w:val="0A0F2A"/>
          <w:sz w:val="36"/>
        </w:rPr>
        <w:t>Who Is Alcor?</w:t>
      </w:r>
    </w:p>
    <w:p>
      <w:pPr>
        <w:spacing w:after="80"/>
      </w:pPr>
      <w:r>
        <w:rPr>
          <w:b w:val="0"/>
          <w:i w:val="0"/>
          <w:color w:val="333333"/>
          <w:sz w:val="21"/>
        </w:rPr>
        <w:t>Alcor Life Extension Foundation is the world's leading cryonics organization, founded in 1972 and headquartered in Scottsdale, Arizona.</w:t>
      </w:r>
    </w:p>
    <w:tbl>
      <w:tblPr>
        <w:tblStyle w:val="TableGrid"/>
        <w:tblW w:type="auto" w:w="0"/>
        <w:jc w:val="left"/>
        <w:tblLook w:firstColumn="1" w:firstRow="1" w:lastColumn="0" w:lastRow="0" w:noHBand="0" w:noVBand="1" w:val="04A0"/>
      </w:tblPr>
      <w:tblGrid>
        <w:gridCol w:w="4536"/>
        <w:gridCol w:w="4536"/>
      </w:tblGrid>
      <w:tr>
        <w:tc>
          <w:tcPr>
            <w:tcW w:type="dxa" w:w="4320"/>
            <w:shd w:val="clear" w:color="auto" w:fill="0A0F2A"/>
          </w:tcPr>
          <w:p>
            <w:pPr>
              <w:jc w:val="center"/>
            </w:pPr>
            <w:r>
              <w:rPr>
                <w:b/>
                <w:color w:val="C9A84C"/>
                <w:sz w:val="19"/>
              </w:rPr>
              <w:t>Metric</w:t>
            </w:r>
          </w:p>
        </w:tc>
        <w:tc>
          <w:tcPr>
            <w:tcW w:type="dxa" w:w="4320"/>
            <w:shd w:val="clear" w:color="auto" w:fill="0A0F2A"/>
          </w:tcPr>
          <w:p>
            <w:pPr>
              <w:jc w:val="center"/>
            </w:pPr>
            <w:r>
              <w:rPr>
                <w:b/>
                <w:color w:val="C9A84C"/>
                <w:sz w:val="19"/>
              </w:rPr>
              <w:t>Value</w:t>
            </w:r>
          </w:p>
        </w:tc>
      </w:tr>
      <w:tr>
        <w:tc>
          <w:tcPr>
            <w:tcW w:type="dxa" w:w="4320"/>
            <w:shd w:val="clear" w:color="auto" w:fill="F5F5F5"/>
          </w:tcPr>
          <w:p>
            <w:pPr>
              <w:jc w:val="left"/>
            </w:pPr>
            <w:r>
              <w:rPr>
                <w:color w:val="333333"/>
                <w:sz w:val="19"/>
              </w:rPr>
              <w:t>Members signed up</w:t>
            </w:r>
          </w:p>
        </w:tc>
        <w:tc>
          <w:tcPr>
            <w:tcW w:type="dxa" w:w="4320"/>
            <w:shd w:val="clear" w:color="auto" w:fill="F5F5F5"/>
          </w:tcPr>
          <w:p>
            <w:pPr>
              <w:jc w:val="center"/>
            </w:pPr>
            <w:r>
              <w:rPr>
                <w:color w:val="333333"/>
                <w:sz w:val="19"/>
              </w:rPr>
              <w:t>Approximately 1,400</w:t>
            </w:r>
          </w:p>
        </w:tc>
      </w:tr>
      <w:tr>
        <w:tc>
          <w:tcPr>
            <w:tcW w:type="dxa" w:w="4320"/>
            <w:shd w:val="clear" w:color="auto" w:fill="FFFFFF"/>
          </w:tcPr>
          <w:p>
            <w:pPr>
              <w:jc w:val="left"/>
            </w:pPr>
            <w:r>
              <w:rPr>
                <w:color w:val="333333"/>
                <w:sz w:val="19"/>
              </w:rPr>
              <w:t>Patients currently stored</w:t>
            </w:r>
          </w:p>
        </w:tc>
        <w:tc>
          <w:tcPr>
            <w:tcW w:type="dxa" w:w="4320"/>
            <w:shd w:val="clear" w:color="auto" w:fill="FFFFFF"/>
          </w:tcPr>
          <w:p>
            <w:pPr>
              <w:jc w:val="center"/>
            </w:pPr>
            <w:r>
              <w:rPr>
                <w:color w:val="333333"/>
                <w:sz w:val="19"/>
              </w:rPr>
              <w:t>230 and growing</w:t>
            </w:r>
          </w:p>
        </w:tc>
      </w:tr>
      <w:tr>
        <w:tc>
          <w:tcPr>
            <w:tcW w:type="dxa" w:w="4320"/>
            <w:shd w:val="clear" w:color="auto" w:fill="F5F5F5"/>
          </w:tcPr>
          <w:p>
            <w:pPr>
              <w:jc w:val="left"/>
            </w:pPr>
            <w:r>
              <w:rPr>
                <w:color w:val="333333"/>
                <w:sz w:val="19"/>
              </w:rPr>
              <w:t>Storage temperature</w:t>
            </w:r>
          </w:p>
        </w:tc>
        <w:tc>
          <w:tcPr>
            <w:tcW w:type="dxa" w:w="4320"/>
            <w:shd w:val="clear" w:color="auto" w:fill="F5F5F5"/>
          </w:tcPr>
          <w:p>
            <w:pPr>
              <w:jc w:val="center"/>
            </w:pPr>
            <w:r>
              <w:rPr>
                <w:color w:val="333333"/>
                <w:sz w:val="19"/>
              </w:rPr>
              <w:t>196 degrees C (liquid nitrogen)</w:t>
            </w:r>
          </w:p>
        </w:tc>
      </w:tr>
      <w:tr>
        <w:tc>
          <w:tcPr>
            <w:tcW w:type="dxa" w:w="4320"/>
            <w:shd w:val="clear" w:color="auto" w:fill="FFFFFF"/>
          </w:tcPr>
          <w:p>
            <w:pPr>
              <w:jc w:val="left"/>
            </w:pPr>
            <w:r>
              <w:rPr>
                <w:color w:val="333333"/>
                <w:sz w:val="19"/>
              </w:rPr>
              <w:t>Neuro preservation price</w:t>
            </w:r>
          </w:p>
        </w:tc>
        <w:tc>
          <w:tcPr>
            <w:tcW w:type="dxa" w:w="4320"/>
            <w:shd w:val="clear" w:color="auto" w:fill="FFFFFF"/>
          </w:tcPr>
          <w:p>
            <w:pPr>
              <w:jc w:val="center"/>
            </w:pPr>
            <w:r>
              <w:rPr>
                <w:color w:val="333333"/>
                <w:sz w:val="19"/>
              </w:rPr>
              <w:t>$80,000</w:t>
            </w:r>
          </w:p>
        </w:tc>
      </w:tr>
      <w:tr>
        <w:tc>
          <w:tcPr>
            <w:tcW w:type="dxa" w:w="4320"/>
            <w:shd w:val="clear" w:color="auto" w:fill="F5F5F5"/>
          </w:tcPr>
          <w:p>
            <w:pPr>
              <w:jc w:val="left"/>
            </w:pPr>
            <w:r>
              <w:rPr>
                <w:color w:val="333333"/>
                <w:sz w:val="19"/>
              </w:rPr>
              <w:t>Whole body price</w:t>
            </w:r>
          </w:p>
        </w:tc>
        <w:tc>
          <w:tcPr>
            <w:tcW w:type="dxa" w:w="4320"/>
            <w:shd w:val="clear" w:color="auto" w:fill="F5F5F5"/>
          </w:tcPr>
          <w:p>
            <w:pPr>
              <w:jc w:val="center"/>
            </w:pPr>
            <w:r>
              <w:rPr>
                <w:color w:val="333333"/>
                <w:sz w:val="19"/>
              </w:rPr>
              <w:t>$220,000</w:t>
            </w:r>
          </w:p>
        </w:tc>
      </w:tr>
      <w:tr>
        <w:tc>
          <w:tcPr>
            <w:tcW w:type="dxa" w:w="4320"/>
            <w:shd w:val="clear" w:color="auto" w:fill="FFFFFF"/>
          </w:tcPr>
          <w:p>
            <w:pPr>
              <w:jc w:val="left"/>
            </w:pPr>
            <w:r>
              <w:rPr>
                <w:color w:val="333333"/>
                <w:sz w:val="19"/>
              </w:rPr>
              <w:t>Typical funding method</w:t>
            </w:r>
          </w:p>
        </w:tc>
        <w:tc>
          <w:tcPr>
            <w:tcW w:type="dxa" w:w="4320"/>
            <w:shd w:val="clear" w:color="auto" w:fill="FFFFFF"/>
          </w:tcPr>
          <w:p>
            <w:pPr>
              <w:jc w:val="center"/>
            </w:pPr>
            <w:r>
              <w:rPr>
                <w:color w:val="333333"/>
                <w:sz w:val="19"/>
              </w:rPr>
              <w:t>Life insurance policy</w:t>
            </w:r>
          </w:p>
        </w:tc>
      </w:tr>
    </w:tbl>
    <w:p/>
    <w:p>
      <w:pPr>
        <w:spacing w:before="280" w:after="40"/>
        <w:jc w:val="left"/>
      </w:pPr>
      <w:r>
        <w:rPr>
          <w:b/>
          <w:color w:val="0A0F2A"/>
          <w:sz w:val="26"/>
        </w:rPr>
        <w:t>The Problems Alcor Cannot Solve</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0A0F2A"/>
          </w:tcPr>
          <w:p>
            <w:pPr>
              <w:jc w:val="center"/>
            </w:pPr>
            <w:r>
              <w:rPr>
                <w:b/>
                <w:color w:val="C9A84C"/>
                <w:sz w:val="19"/>
              </w:rPr>
              <w:t>Risk</w:t>
            </w:r>
          </w:p>
        </w:tc>
        <w:tc>
          <w:tcPr>
            <w:tcW w:type="dxa" w:w="5472"/>
            <w:shd w:val="clear" w:color="auto" w:fill="0A0F2A"/>
          </w:tcPr>
          <w:p>
            <w:pPr>
              <w:jc w:val="center"/>
            </w:pPr>
            <w:r>
              <w:rPr>
                <w:b/>
                <w:color w:val="C9A84C"/>
                <w:sz w:val="19"/>
              </w:rPr>
              <w:t>Description</w:t>
            </w:r>
          </w:p>
        </w:tc>
      </w:tr>
      <w:tr>
        <w:tc>
          <w:tcPr>
            <w:tcW w:type="dxa" w:w="3168"/>
            <w:shd w:val="clear" w:color="auto" w:fill="F5F5F5"/>
          </w:tcPr>
          <w:p>
            <w:pPr>
              <w:jc w:val="left"/>
            </w:pPr>
            <w:r>
              <w:rPr>
                <w:color w:val="333333"/>
                <w:sz w:val="19"/>
              </w:rPr>
              <w:t>Organizational continuity</w:t>
            </w:r>
          </w:p>
        </w:tc>
        <w:tc>
          <w:tcPr>
            <w:tcW w:type="dxa" w:w="5472"/>
            <w:shd w:val="clear" w:color="auto" w:fill="F5F5F5"/>
          </w:tcPr>
          <w:p>
            <w:pPr>
              <w:jc w:val="center"/>
            </w:pPr>
            <w:r>
              <w:rPr>
                <w:color w:val="333333"/>
                <w:sz w:val="19"/>
              </w:rPr>
              <w:t>What if Alcor goes bankrupt in 200 years?</w:t>
            </w:r>
          </w:p>
        </w:tc>
      </w:tr>
      <w:tr>
        <w:tc>
          <w:tcPr>
            <w:tcW w:type="dxa" w:w="3168"/>
            <w:shd w:val="clear" w:color="auto" w:fill="FFFFFF"/>
          </w:tcPr>
          <w:p>
            <w:pPr>
              <w:jc w:val="left"/>
            </w:pPr>
            <w:r>
              <w:rPr>
                <w:color w:val="333333"/>
                <w:sz w:val="19"/>
              </w:rPr>
              <w:t>Geographic risk</w:t>
            </w:r>
          </w:p>
        </w:tc>
        <w:tc>
          <w:tcPr>
            <w:tcW w:type="dxa" w:w="5472"/>
            <w:shd w:val="clear" w:color="auto" w:fill="FFFFFF"/>
          </w:tcPr>
          <w:p>
            <w:pPr>
              <w:jc w:val="center"/>
            </w:pPr>
            <w:r>
              <w:rPr>
                <w:color w:val="333333"/>
                <w:sz w:val="19"/>
              </w:rPr>
              <w:t>Arizona subject to earthquakes, grid failures, political instability</w:t>
            </w:r>
          </w:p>
        </w:tc>
      </w:tr>
      <w:tr>
        <w:tc>
          <w:tcPr>
            <w:tcW w:type="dxa" w:w="3168"/>
            <w:shd w:val="clear" w:color="auto" w:fill="F5F5F5"/>
          </w:tcPr>
          <w:p>
            <w:pPr>
              <w:jc w:val="left"/>
            </w:pPr>
            <w:r>
              <w:rPr>
                <w:color w:val="333333"/>
                <w:sz w:val="19"/>
              </w:rPr>
              <w:t>LN2 supply dependency</w:t>
            </w:r>
          </w:p>
        </w:tc>
        <w:tc>
          <w:tcPr>
            <w:tcW w:type="dxa" w:w="5472"/>
            <w:shd w:val="clear" w:color="auto" w:fill="F5F5F5"/>
          </w:tcPr>
          <w:p>
            <w:pPr>
              <w:jc w:val="center"/>
            </w:pPr>
            <w:r>
              <w:rPr>
                <w:color w:val="333333"/>
                <w:sz w:val="19"/>
              </w:rPr>
              <w:t>Requires ongoing liquid nitrogen delivery forever</w:t>
            </w:r>
          </w:p>
        </w:tc>
      </w:tr>
      <w:tr>
        <w:tc>
          <w:tcPr>
            <w:tcW w:type="dxa" w:w="3168"/>
            <w:shd w:val="clear" w:color="auto" w:fill="FFFFFF"/>
          </w:tcPr>
          <w:p>
            <w:pPr>
              <w:jc w:val="left"/>
            </w:pPr>
            <w:r>
              <w:rPr>
                <w:color w:val="333333"/>
                <w:sz w:val="19"/>
              </w:rPr>
              <w:t>Single point of failure</w:t>
            </w:r>
          </w:p>
        </w:tc>
        <w:tc>
          <w:tcPr>
            <w:tcW w:type="dxa" w:w="5472"/>
            <w:shd w:val="clear" w:color="auto" w:fill="FFFFFF"/>
          </w:tcPr>
          <w:p>
            <w:pPr>
              <w:jc w:val="center"/>
            </w:pPr>
            <w:r>
              <w:rPr>
                <w:color w:val="333333"/>
                <w:sz w:val="19"/>
              </w:rPr>
              <w:t>One facility holds 230 plus people</w:t>
            </w:r>
          </w:p>
        </w:tc>
      </w:tr>
      <w:tr>
        <w:tc>
          <w:tcPr>
            <w:tcW w:type="dxa" w:w="3168"/>
            <w:shd w:val="clear" w:color="auto" w:fill="F5F5F5"/>
          </w:tcPr>
          <w:p>
            <w:pPr>
              <w:jc w:val="left"/>
            </w:pPr>
            <w:r>
              <w:rPr>
                <w:color w:val="333333"/>
                <w:sz w:val="19"/>
              </w:rPr>
              <w:t>Legal and regulatory risk</w:t>
            </w:r>
          </w:p>
        </w:tc>
        <w:tc>
          <w:tcPr>
            <w:tcW w:type="dxa" w:w="5472"/>
            <w:shd w:val="clear" w:color="auto" w:fill="F5F5F5"/>
          </w:tcPr>
          <w:p>
            <w:pPr>
              <w:jc w:val="center"/>
            </w:pPr>
            <w:r>
              <w:rPr>
                <w:color w:val="333333"/>
                <w:sz w:val="19"/>
              </w:rPr>
              <w:t>Future governments could mandate disposal of preserved patients</w:t>
            </w:r>
          </w:p>
        </w:tc>
      </w:tr>
      <w:tr>
        <w:tc>
          <w:tcPr>
            <w:tcW w:type="dxa" w:w="3168"/>
            <w:shd w:val="clear" w:color="auto" w:fill="FFFFFF"/>
          </w:tcPr>
          <w:p>
            <w:pPr>
              <w:jc w:val="left"/>
            </w:pPr>
            <w:r>
              <w:rPr>
                <w:color w:val="333333"/>
                <w:sz w:val="19"/>
              </w:rPr>
              <w:t>No jurisdiction protection</w:t>
            </w:r>
          </w:p>
        </w:tc>
        <w:tc>
          <w:tcPr>
            <w:tcW w:type="dxa" w:w="5472"/>
            <w:shd w:val="clear" w:color="auto" w:fill="FFFFFF"/>
          </w:tcPr>
          <w:p>
            <w:pPr>
              <w:jc w:val="center"/>
            </w:pPr>
            <w:r>
              <w:rPr>
                <w:color w:val="333333"/>
                <w:sz w:val="19"/>
              </w:rPr>
              <w:t>US courts could compel access or mandate burial</w:t>
            </w:r>
          </w:p>
        </w:tc>
      </w:tr>
    </w:tbl>
    <w:p/>
    <w:p>
      <w:pPr>
        <w:spacing w:after="80"/>
      </w:pPr>
      <w:r>
        <w:rPr>
          <w:b w:val="0"/>
          <w:i w:val="0"/>
          <w:color w:val="333333"/>
          <w:sz w:val="21"/>
        </w:rPr>
        <w:t>This is the gap Space Corps addresses. Space provides jurisdiction-free preservation, no LN2 resupply, no organizational dependency, and passive stability in the thermal environment of deep space.</w:t>
      </w:r>
    </w:p>
    <w:p>
      <w:pPr>
        <w:spacing w:before="280" w:after="40"/>
        <w:jc w:val="left"/>
      </w:pPr>
      <w:r>
        <w:rPr>
          <w:b/>
          <w:color w:val="0A0F2A"/>
          <w:sz w:val="26"/>
        </w:rPr>
        <w:t>Competitive Landscape</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0A0F2A"/>
          </w:tcPr>
          <w:p>
            <w:pPr>
              <w:jc w:val="center"/>
            </w:pPr>
            <w:r>
              <w:rPr>
                <w:b/>
                <w:color w:val="C9A84C"/>
                <w:sz w:val="19"/>
              </w:rPr>
              <w:t>Company</w:t>
            </w:r>
          </w:p>
        </w:tc>
        <w:tc>
          <w:tcPr>
            <w:tcW w:type="dxa" w:w="3168"/>
            <w:shd w:val="clear" w:color="auto" w:fill="0A0F2A"/>
          </w:tcPr>
          <w:p>
            <w:pPr>
              <w:jc w:val="center"/>
            </w:pPr>
            <w:r>
              <w:rPr>
                <w:b/>
                <w:color w:val="C9A84C"/>
                <w:sz w:val="19"/>
              </w:rPr>
              <w:t>What They Do</w:t>
            </w:r>
          </w:p>
        </w:tc>
        <w:tc>
          <w:tcPr>
            <w:tcW w:type="dxa" w:w="3600"/>
            <w:shd w:val="clear" w:color="auto" w:fill="0A0F2A"/>
          </w:tcPr>
          <w:p>
            <w:pPr>
              <w:jc w:val="center"/>
            </w:pPr>
            <w:r>
              <w:rPr>
                <w:b/>
                <w:color w:val="C9A84C"/>
                <w:sz w:val="19"/>
              </w:rPr>
              <w:t>Gap Space Corps Fills</w:t>
            </w:r>
          </w:p>
        </w:tc>
      </w:tr>
      <w:tr>
        <w:tc>
          <w:tcPr>
            <w:tcW w:type="dxa" w:w="2160"/>
            <w:shd w:val="clear" w:color="auto" w:fill="F5F5F5"/>
          </w:tcPr>
          <w:p>
            <w:pPr>
              <w:jc w:val="left"/>
            </w:pPr>
            <w:r>
              <w:rPr>
                <w:color w:val="333333"/>
                <w:sz w:val="19"/>
              </w:rPr>
              <w:t>Alcor</w:t>
            </w:r>
          </w:p>
        </w:tc>
        <w:tc>
          <w:tcPr>
            <w:tcW w:type="dxa" w:w="3168"/>
            <w:shd w:val="clear" w:color="auto" w:fill="F5F5F5"/>
          </w:tcPr>
          <w:p>
            <w:pPr>
              <w:jc w:val="center"/>
            </w:pPr>
            <w:r>
              <w:rPr>
                <w:color w:val="333333"/>
                <w:sz w:val="19"/>
              </w:rPr>
              <w:t>Ground cryopreservation</w:t>
            </w:r>
          </w:p>
        </w:tc>
        <w:tc>
          <w:tcPr>
            <w:tcW w:type="dxa" w:w="3600"/>
            <w:shd w:val="clear" w:color="auto" w:fill="F5F5F5"/>
          </w:tcPr>
          <w:p>
            <w:pPr>
              <w:jc w:val="center"/>
            </w:pPr>
            <w:r>
              <w:rPr>
                <w:color w:val="333333"/>
                <w:sz w:val="19"/>
              </w:rPr>
              <w:t>No space capability, institutional risk</w:t>
            </w:r>
          </w:p>
        </w:tc>
      </w:tr>
      <w:tr>
        <w:tc>
          <w:tcPr>
            <w:tcW w:type="dxa" w:w="2160"/>
            <w:shd w:val="clear" w:color="auto" w:fill="FFFFFF"/>
          </w:tcPr>
          <w:p>
            <w:pPr>
              <w:jc w:val="left"/>
            </w:pPr>
            <w:r>
              <w:rPr>
                <w:color w:val="333333"/>
                <w:sz w:val="19"/>
              </w:rPr>
              <w:t>Celestis</w:t>
            </w:r>
          </w:p>
        </w:tc>
        <w:tc>
          <w:tcPr>
            <w:tcW w:type="dxa" w:w="3168"/>
            <w:shd w:val="clear" w:color="auto" w:fill="FFFFFF"/>
          </w:tcPr>
          <w:p>
            <w:pPr>
              <w:jc w:val="center"/>
            </w:pPr>
            <w:r>
              <w:rPr>
                <w:color w:val="333333"/>
                <w:sz w:val="19"/>
              </w:rPr>
              <w:t>Memorial ashes to space</w:t>
            </w:r>
          </w:p>
        </w:tc>
        <w:tc>
          <w:tcPr>
            <w:tcW w:type="dxa" w:w="3600"/>
            <w:shd w:val="clear" w:color="auto" w:fill="FFFFFF"/>
          </w:tcPr>
          <w:p>
            <w:pPr>
              <w:jc w:val="center"/>
            </w:pPr>
            <w:r>
              <w:rPr>
                <w:color w:val="333333"/>
                <w:sz w:val="19"/>
              </w:rPr>
              <w:t>No cryopreservation</w:t>
            </w:r>
          </w:p>
        </w:tc>
      </w:tr>
      <w:tr>
        <w:tc>
          <w:tcPr>
            <w:tcW w:type="dxa" w:w="2160"/>
            <w:shd w:val="clear" w:color="auto" w:fill="F5F5F5"/>
          </w:tcPr>
          <w:p>
            <w:pPr>
              <w:jc w:val="left"/>
            </w:pPr>
            <w:r>
              <w:rPr>
                <w:color w:val="333333"/>
                <w:sz w:val="19"/>
              </w:rPr>
              <w:t>Elysium Space</w:t>
            </w:r>
          </w:p>
        </w:tc>
        <w:tc>
          <w:tcPr>
            <w:tcW w:type="dxa" w:w="3168"/>
            <w:shd w:val="clear" w:color="auto" w:fill="F5F5F5"/>
          </w:tcPr>
          <w:p>
            <w:pPr>
              <w:jc w:val="center"/>
            </w:pPr>
            <w:r>
              <w:rPr>
                <w:color w:val="333333"/>
                <w:sz w:val="19"/>
              </w:rPr>
              <w:t>Memorial ashes to orbit</w:t>
            </w:r>
          </w:p>
        </w:tc>
        <w:tc>
          <w:tcPr>
            <w:tcW w:type="dxa" w:w="3600"/>
            <w:shd w:val="clear" w:color="auto" w:fill="F5F5F5"/>
          </w:tcPr>
          <w:p>
            <w:pPr>
              <w:jc w:val="center"/>
            </w:pPr>
            <w:r>
              <w:rPr>
                <w:color w:val="333333"/>
                <w:sz w:val="19"/>
              </w:rPr>
              <w:t>No cryopreservation</w:t>
            </w:r>
          </w:p>
        </w:tc>
      </w:tr>
      <w:tr>
        <w:tc>
          <w:tcPr>
            <w:tcW w:type="dxa" w:w="2160"/>
            <w:shd w:val="clear" w:color="auto" w:fill="FFFFFF"/>
          </w:tcPr>
          <w:p>
            <w:pPr>
              <w:jc w:val="left"/>
            </w:pPr>
            <w:r>
              <w:rPr>
                <w:color w:val="333333"/>
                <w:sz w:val="19"/>
              </w:rPr>
              <w:t>Nectome</w:t>
            </w:r>
          </w:p>
        </w:tc>
        <w:tc>
          <w:tcPr>
            <w:tcW w:type="dxa" w:w="3168"/>
            <w:shd w:val="clear" w:color="auto" w:fill="FFFFFF"/>
          </w:tcPr>
          <w:p>
            <w:pPr>
              <w:jc w:val="center"/>
            </w:pPr>
            <w:r>
              <w:rPr>
                <w:color w:val="333333"/>
                <w:sz w:val="19"/>
              </w:rPr>
              <w:t>Brain vitrification research</w:t>
            </w:r>
          </w:p>
        </w:tc>
        <w:tc>
          <w:tcPr>
            <w:tcW w:type="dxa" w:w="3600"/>
            <w:shd w:val="clear" w:color="auto" w:fill="FFFFFF"/>
          </w:tcPr>
          <w:p>
            <w:pPr>
              <w:jc w:val="center"/>
            </w:pPr>
            <w:r>
              <w:rPr>
                <w:color w:val="333333"/>
                <w:sz w:val="19"/>
              </w:rPr>
              <w:t>No launch or storage capability</w:t>
            </w:r>
          </w:p>
        </w:tc>
      </w:tr>
      <w:tr>
        <w:tc>
          <w:tcPr>
            <w:tcW w:type="dxa" w:w="2160"/>
            <w:shd w:val="clear" w:color="auto" w:fill="F5F5F5"/>
          </w:tcPr>
          <w:p>
            <w:pPr>
              <w:jc w:val="left"/>
            </w:pPr>
            <w:r>
              <w:rPr>
                <w:color w:val="333333"/>
                <w:sz w:val="19"/>
              </w:rPr>
              <w:t>Humai</w:t>
            </w:r>
          </w:p>
        </w:tc>
        <w:tc>
          <w:tcPr>
            <w:tcW w:type="dxa" w:w="3168"/>
            <w:shd w:val="clear" w:color="auto" w:fill="F5F5F5"/>
          </w:tcPr>
          <w:p>
            <w:pPr>
              <w:jc w:val="center"/>
            </w:pPr>
            <w:r>
              <w:rPr>
                <w:color w:val="333333"/>
                <w:sz w:val="19"/>
              </w:rPr>
              <w:t>Brain upload (theoretical)</w:t>
            </w:r>
          </w:p>
        </w:tc>
        <w:tc>
          <w:tcPr>
            <w:tcW w:type="dxa" w:w="3600"/>
            <w:shd w:val="clear" w:color="auto" w:fill="F5F5F5"/>
          </w:tcPr>
          <w:p>
            <w:pPr>
              <w:jc w:val="center"/>
            </w:pPr>
            <w:r>
              <w:rPr>
                <w:color w:val="333333"/>
                <w:sz w:val="19"/>
              </w:rPr>
              <w:t>No physical preservation</w:t>
            </w:r>
          </w:p>
        </w:tc>
      </w:tr>
      <w:tr>
        <w:tc>
          <w:tcPr>
            <w:tcW w:type="dxa" w:w="2160"/>
            <w:shd w:val="clear" w:color="auto" w:fill="FFFFFF"/>
          </w:tcPr>
          <w:p>
            <w:pPr>
              <w:jc w:val="left"/>
            </w:pPr>
            <w:r>
              <w:rPr>
                <w:color w:val="333333"/>
                <w:sz w:val="19"/>
              </w:rPr>
              <w:t>Space Corps</w:t>
            </w:r>
          </w:p>
        </w:tc>
        <w:tc>
          <w:tcPr>
            <w:tcW w:type="dxa" w:w="3168"/>
            <w:shd w:val="clear" w:color="auto" w:fill="FFFFFF"/>
          </w:tcPr>
          <w:p>
            <w:pPr>
              <w:jc w:val="center"/>
            </w:pPr>
            <w:r>
              <w:rPr>
                <w:color w:val="333333"/>
                <w:sz w:val="19"/>
              </w:rPr>
              <w:t>Cryo preservation plus orbital storage</w:t>
            </w:r>
          </w:p>
        </w:tc>
        <w:tc>
          <w:tcPr>
            <w:tcW w:type="dxa" w:w="3600"/>
            <w:shd w:val="clear" w:color="auto" w:fill="FFFFFF"/>
          </w:tcPr>
          <w:p>
            <w:pPr>
              <w:jc w:val="center"/>
            </w:pPr>
            <w:r>
              <w:rPr>
                <w:color w:val="333333"/>
                <w:sz w:val="19"/>
              </w:rPr>
              <w:t>First to combine both</w:t>
            </w:r>
          </w:p>
        </w:tc>
      </w:tr>
    </w:tbl>
    <w:p/>
    <w:p>
      <w:r>
        <w:br w:type="page"/>
      </w:r>
    </w:p>
    <w:p>
      <w:pPr>
        <w:spacing w:before="480" w:after="120"/>
        <w:jc w:val="left"/>
      </w:pPr>
      <w:r>
        <w:rPr>
          <w:b/>
          <w:color w:val="0A0F2A"/>
          <w:sz w:val="52"/>
        </w:rPr>
        <w:t>SECTION 3: THE REVIVAL QUESTION</w:t>
      </w:r>
    </w:p>
    <w:p>
      <w:pPr>
        <w:spacing w:before="80" w:after="80"/>
      </w:pPr>
      <w:r>
        <w:rPr>
          <w:color w:val="C9A84C"/>
          <w:sz w:val="16"/>
        </w:rPr>
        <w:t>========================================================================</w:t>
      </w:r>
    </w:p>
    <w:p>
      <w:pPr>
        <w:spacing w:before="400" w:after="80"/>
        <w:jc w:val="left"/>
      </w:pPr>
      <w:r>
        <w:rPr>
          <w:b/>
          <w:color w:val="0A0F2A"/>
          <w:sz w:val="36"/>
        </w:rPr>
        <w:t>Is Bringing Someone Back Possible?</w:t>
      </w:r>
    </w:p>
    <w:p>
      <w:pPr>
        <w:spacing w:after="80"/>
      </w:pPr>
      <w:r>
        <w:rPr>
          <w:b w:val="0"/>
          <w:i w:val="0"/>
          <w:color w:val="333333"/>
          <w:sz w:val="21"/>
        </w:rPr>
        <w:t>Honest answer: not today. Possibly within 50 to 200 years. The scientific path to revival requires several converging technologies.</w:t>
      </w:r>
    </w:p>
    <w:p>
      <w:pPr>
        <w:spacing w:before="280" w:after="40"/>
        <w:jc w:val="left"/>
      </w:pPr>
      <w:r>
        <w:rPr>
          <w:b/>
          <w:color w:val="0A0F2A"/>
          <w:sz w:val="26"/>
        </w:rPr>
        <w:t>Required Technologies for Revival</w:t>
      </w:r>
    </w:p>
    <w:p>
      <w:pPr>
        <w:pStyle w:val="ListBullet"/>
        <w:spacing w:after="40"/>
        <w:ind w:left="432"/>
      </w:pPr>
      <w:r>
        <w:rPr>
          <w:color w:val="333333"/>
          <w:sz w:val="21"/>
        </w:rPr>
        <w:t>Nanotechnology and Molecular Assembly: nanoscale machines that can assess and restore biological structures at the atomic level</w:t>
      </w:r>
    </w:p>
    <w:p>
      <w:pPr>
        <w:pStyle w:val="ListBullet"/>
        <w:spacing w:after="40"/>
        <w:ind w:left="432"/>
      </w:pPr>
      <w:r>
        <w:rPr>
          <w:color w:val="333333"/>
          <w:sz w:val="21"/>
        </w:rPr>
        <w:t>Advanced Brain Scanning and Connectome Mapping: full mapping of every neural connection, for biological restoration or digital emulation</w:t>
      </w:r>
    </w:p>
    <w:p>
      <w:pPr>
        <w:pStyle w:val="ListBullet"/>
        <w:spacing w:after="40"/>
        <w:ind w:left="432"/>
      </w:pPr>
      <w:r>
        <w:rPr>
          <w:color w:val="333333"/>
          <w:sz w:val="21"/>
        </w:rPr>
        <w:t>Whole Brain Emulation: running a person's neural architecture in a simulated environment before physical revival</w:t>
      </w:r>
    </w:p>
    <w:p>
      <w:pPr>
        <w:pStyle w:val="ListBullet"/>
        <w:spacing w:after="40"/>
        <w:ind w:left="432"/>
      </w:pPr>
      <w:r>
        <w:rPr>
          <w:color w:val="333333"/>
          <w:sz w:val="21"/>
        </w:rPr>
        <w:t>Synthetic Biology and Cloning: growing a new biological substrate for neural transfer</w:t>
      </w:r>
    </w:p>
    <w:p>
      <w:pPr>
        <w:spacing w:before="280" w:after="40"/>
        <w:jc w:val="left"/>
      </w:pPr>
      <w:r>
        <w:rPr>
          <w:b/>
          <w:color w:val="0A0F2A"/>
          <w:sz w:val="26"/>
        </w:rPr>
        <w:t>What Scientists Say</w:t>
      </w:r>
    </w:p>
    <w:p>
      <w:pPr>
        <w:spacing w:after="80"/>
      </w:pPr>
      <w:r>
        <w:rPr>
          <w:b w:val="0"/>
          <w:i w:val="0"/>
          <w:color w:val="333333"/>
          <w:sz w:val="21"/>
        </w:rPr>
        <w:t>Ralph Merkle, cryptographer and nanotechnology theorist: "The information is there. We just cannot read it yet."</w:t>
      </w:r>
    </w:p>
    <w:p>
      <w:pPr>
        <w:spacing w:after="80"/>
      </w:pPr>
      <w:r>
        <w:rPr>
          <w:b w:val="0"/>
          <w:i w:val="0"/>
          <w:color w:val="333333"/>
          <w:sz w:val="21"/>
        </w:rPr>
        <w:t>Ken Hayworth of the Brain Preservation Foundation has demonstrated that vitrified brain tissue retains nanoscale synaptic structure under electron microscopy.</w:t>
      </w:r>
    </w:p>
    <w:p>
      <w:pPr>
        <w:spacing w:after="80"/>
      </w:pPr>
      <w:r>
        <w:rPr>
          <w:b w:val="0"/>
          <w:i w:val="0"/>
          <w:color w:val="333333"/>
          <w:sz w:val="21"/>
        </w:rPr>
        <w:t>Max More, Alcor CEO emeritus, frames cryonics as an ambulance to the future, not resurrection but medical transport.</w:t>
      </w:r>
    </w:p>
    <w:p>
      <w:pPr>
        <w:spacing w:before="280" w:after="40"/>
        <w:jc w:val="left"/>
      </w:pPr>
      <w:r>
        <w:rPr>
          <w:b/>
          <w:color w:val="0A0F2A"/>
          <w:sz w:val="26"/>
        </w:rPr>
        <w:t>Honest Risk Assessment</w:t>
      </w:r>
    </w:p>
    <w:tbl>
      <w:tblPr>
        <w:tblStyle w:val="TableGrid"/>
        <w:tblW w:type="auto" w:w="0"/>
        <w:jc w:val="left"/>
        <w:tblLook w:firstColumn="1" w:firstRow="1" w:lastColumn="0" w:lastRow="0" w:noHBand="0" w:noVBand="1" w:val="04A0"/>
      </w:tblPr>
      <w:tblGrid>
        <w:gridCol w:w="4536"/>
        <w:gridCol w:w="4536"/>
      </w:tblGrid>
      <w:tr>
        <w:tc>
          <w:tcPr>
            <w:tcW w:type="dxa" w:w="4320"/>
            <w:shd w:val="clear" w:color="auto" w:fill="0A0F2A"/>
          </w:tcPr>
          <w:p>
            <w:pPr>
              <w:jc w:val="center"/>
            </w:pPr>
            <w:r>
              <w:rPr>
                <w:b/>
                <w:color w:val="C9A84C"/>
                <w:sz w:val="19"/>
              </w:rPr>
              <w:t>Scenario</w:t>
            </w:r>
          </w:p>
        </w:tc>
        <w:tc>
          <w:tcPr>
            <w:tcW w:type="dxa" w:w="4320"/>
            <w:shd w:val="clear" w:color="auto" w:fill="0A0F2A"/>
          </w:tcPr>
          <w:p>
            <w:pPr>
              <w:jc w:val="center"/>
            </w:pPr>
            <w:r>
              <w:rPr>
                <w:b/>
                <w:color w:val="C9A84C"/>
                <w:sz w:val="19"/>
              </w:rPr>
              <w:t>Probability</w:t>
            </w:r>
          </w:p>
        </w:tc>
      </w:tr>
      <w:tr>
        <w:tc>
          <w:tcPr>
            <w:tcW w:type="dxa" w:w="4320"/>
            <w:shd w:val="clear" w:color="auto" w:fill="F5F5F5"/>
          </w:tcPr>
          <w:p>
            <w:pPr>
              <w:jc w:val="left"/>
            </w:pPr>
            <w:r>
              <w:rPr>
                <w:color w:val="333333"/>
                <w:sz w:val="19"/>
              </w:rPr>
              <w:t>Technology never advances enough</w:t>
            </w:r>
          </w:p>
        </w:tc>
        <w:tc>
          <w:tcPr>
            <w:tcW w:type="dxa" w:w="4320"/>
            <w:shd w:val="clear" w:color="auto" w:fill="F5F5F5"/>
          </w:tcPr>
          <w:p>
            <w:pPr>
              <w:jc w:val="center"/>
            </w:pPr>
            <w:r>
              <w:rPr>
                <w:color w:val="333333"/>
                <w:sz w:val="19"/>
              </w:rPr>
              <w:t>Low, given exponential tech trajectory</w:t>
            </w:r>
          </w:p>
        </w:tc>
      </w:tr>
      <w:tr>
        <w:tc>
          <w:tcPr>
            <w:tcW w:type="dxa" w:w="4320"/>
            <w:shd w:val="clear" w:color="auto" w:fill="FFFFFF"/>
          </w:tcPr>
          <w:p>
            <w:pPr>
              <w:jc w:val="left"/>
            </w:pPr>
            <w:r>
              <w:rPr>
                <w:color w:val="333333"/>
                <w:sz w:val="19"/>
              </w:rPr>
              <w:t>Organizational failure before revival</w:t>
            </w:r>
          </w:p>
        </w:tc>
        <w:tc>
          <w:tcPr>
            <w:tcW w:type="dxa" w:w="4320"/>
            <w:shd w:val="clear" w:color="auto" w:fill="FFFFFF"/>
          </w:tcPr>
          <w:p>
            <w:pPr>
              <w:jc w:val="center"/>
            </w:pPr>
            <w:r>
              <w:rPr>
                <w:color w:val="333333"/>
                <w:sz w:val="19"/>
              </w:rPr>
              <w:t>Moderate, key risk for ground storage but not space</w:t>
            </w:r>
          </w:p>
        </w:tc>
      </w:tr>
      <w:tr>
        <w:tc>
          <w:tcPr>
            <w:tcW w:type="dxa" w:w="4320"/>
            <w:shd w:val="clear" w:color="auto" w:fill="F5F5F5"/>
          </w:tcPr>
          <w:p>
            <w:pPr>
              <w:jc w:val="left"/>
            </w:pPr>
            <w:r>
              <w:rPr>
                <w:color w:val="333333"/>
                <w:sz w:val="19"/>
              </w:rPr>
              <w:t>Preservation quality insufficient</w:t>
            </w:r>
          </w:p>
        </w:tc>
        <w:tc>
          <w:tcPr>
            <w:tcW w:type="dxa" w:w="4320"/>
            <w:shd w:val="clear" w:color="auto" w:fill="F5F5F5"/>
          </w:tcPr>
          <w:p>
            <w:pPr>
              <w:jc w:val="center"/>
            </w:pPr>
            <w:r>
              <w:rPr>
                <w:color w:val="333333"/>
                <w:sz w:val="19"/>
              </w:rPr>
              <w:t>Low to Moderate, vitrification is very good</w:t>
            </w:r>
          </w:p>
        </w:tc>
      </w:tr>
      <w:tr>
        <w:tc>
          <w:tcPr>
            <w:tcW w:type="dxa" w:w="4320"/>
            <w:shd w:val="clear" w:color="auto" w:fill="FFFFFF"/>
          </w:tcPr>
          <w:p>
            <w:pPr>
              <w:jc w:val="left"/>
            </w:pPr>
            <w:r>
              <w:rPr>
                <w:color w:val="333333"/>
                <w:sz w:val="19"/>
              </w:rPr>
              <w:t>Revival possible but not prioritized</w:t>
            </w:r>
          </w:p>
        </w:tc>
        <w:tc>
          <w:tcPr>
            <w:tcW w:type="dxa" w:w="4320"/>
            <w:shd w:val="clear" w:color="auto" w:fill="FFFFFF"/>
          </w:tcPr>
          <w:p>
            <w:pPr>
              <w:jc w:val="center"/>
            </w:pPr>
            <w:r>
              <w:rPr>
                <w:color w:val="333333"/>
                <w:sz w:val="19"/>
              </w:rPr>
              <w:t>Moderate</w:t>
            </w:r>
          </w:p>
        </w:tc>
      </w:tr>
      <w:tr>
        <w:tc>
          <w:tcPr>
            <w:tcW w:type="dxa" w:w="4320"/>
            <w:shd w:val="clear" w:color="auto" w:fill="F5F5F5"/>
          </w:tcPr>
          <w:p>
            <w:pPr>
              <w:jc w:val="left"/>
            </w:pPr>
            <w:r>
              <w:rPr>
                <w:color w:val="333333"/>
                <w:sz w:val="19"/>
              </w:rPr>
              <w:t>Successful revival</w:t>
            </w:r>
          </w:p>
        </w:tc>
        <w:tc>
          <w:tcPr>
            <w:tcW w:type="dxa" w:w="4320"/>
            <w:shd w:val="clear" w:color="auto" w:fill="F5F5F5"/>
          </w:tcPr>
          <w:p>
            <w:pPr>
              <w:jc w:val="center"/>
            </w:pPr>
            <w:r>
              <w:rPr>
                <w:color w:val="333333"/>
                <w:sz w:val="19"/>
              </w:rPr>
              <w:t>Unknown, depends on 100 plus year trajectory</w:t>
            </w:r>
          </w:p>
        </w:tc>
      </w:tr>
    </w:tbl>
    <w:p/>
    <w:p>
      <w:r>
        <w:br w:type="page"/>
      </w:r>
    </w:p>
    <w:p>
      <w:pPr>
        <w:spacing w:before="480" w:after="120"/>
        <w:jc w:val="left"/>
      </w:pPr>
      <w:r>
        <w:rPr>
          <w:b/>
          <w:color w:val="0A0F2A"/>
          <w:sz w:val="52"/>
        </w:rPr>
        <w:t>SECTION 4: SPACECRAFT ARCHITECTURE</w:t>
      </w:r>
    </w:p>
    <w:p>
      <w:pPr>
        <w:spacing w:before="80" w:after="80"/>
      </w:pPr>
      <w:r>
        <w:rPr>
          <w:color w:val="C9A84C"/>
          <w:sz w:val="16"/>
        </w:rPr>
        <w:t>========================================================================</w:t>
      </w:r>
    </w:p>
    <w:p>
      <w:pPr>
        <w:spacing w:before="400" w:after="80"/>
        <w:jc w:val="left"/>
      </w:pPr>
      <w:r>
        <w:rPr>
          <w:b/>
          <w:color w:val="0A0F2A"/>
          <w:sz w:val="36"/>
        </w:rPr>
        <w:t>Design Identity</w:t>
      </w:r>
    </w:p>
    <w:p>
      <w:pPr>
        <w:spacing w:after="80"/>
      </w:pPr>
      <w:r>
        <w:rPr>
          <w:b/>
          <w:i w:val="0"/>
          <w:color w:val="333333"/>
          <w:sz w:val="21"/>
        </w:rPr>
        <w:t>SPACE CORPS: Active Cryogenic Orbital Preservation Platform</w:t>
      </w:r>
    </w:p>
    <w:p>
      <w:pPr>
        <w:spacing w:after="80"/>
      </w:pPr>
      <w:r>
        <w:rPr>
          <w:b w:val="0"/>
          <w:i w:val="0"/>
          <w:color w:val="333333"/>
          <w:sz w:val="21"/>
        </w:rPr>
        <w:t>This is not a passive capsule. It is a small autonomous spacecraft with passive thermal shielding, active cryogenic cooling, solar power generation, autonomous thermal control, telemetry, and attitude control.</w:t>
      </w:r>
    </w:p>
    <w:p>
      <w:pPr>
        <w:spacing w:before="280" w:after="40"/>
        <w:jc w:val="left"/>
      </w:pPr>
      <w:r>
        <w:rPr>
          <w:b/>
          <w:color w:val="0A0F2A"/>
          <w:sz w:val="26"/>
        </w:rPr>
        <w:t>System Power Budget</w:t>
      </w:r>
    </w:p>
    <w:tbl>
      <w:tblPr>
        <w:tblStyle w:val="TableGrid"/>
        <w:tblW w:type="auto" w:w="0"/>
        <w:jc w:val="left"/>
        <w:tblLook w:firstColumn="1" w:firstRow="1" w:lastColumn="0" w:lastRow="0" w:noHBand="0" w:noVBand="1" w:val="04A0"/>
      </w:tblPr>
      <w:tblGrid>
        <w:gridCol w:w="4536"/>
        <w:gridCol w:w="4536"/>
      </w:tblGrid>
      <w:tr>
        <w:tc>
          <w:tcPr>
            <w:tcW w:type="dxa" w:w="5040"/>
            <w:shd w:val="clear" w:color="auto" w:fill="0A0F2A"/>
          </w:tcPr>
          <w:p>
            <w:pPr>
              <w:jc w:val="center"/>
            </w:pPr>
            <w:r>
              <w:rPr>
                <w:b/>
                <w:color w:val="C9A84C"/>
                <w:sz w:val="19"/>
              </w:rPr>
              <w:t>System</w:t>
            </w:r>
          </w:p>
        </w:tc>
        <w:tc>
          <w:tcPr>
            <w:tcW w:type="dxa" w:w="3600"/>
            <w:shd w:val="clear" w:color="auto" w:fill="0A0F2A"/>
          </w:tcPr>
          <w:p>
            <w:pPr>
              <w:jc w:val="center"/>
            </w:pPr>
            <w:r>
              <w:rPr>
                <w:b/>
                <w:color w:val="C9A84C"/>
                <w:sz w:val="19"/>
              </w:rPr>
              <w:t>Power Draw</w:t>
            </w:r>
          </w:p>
        </w:tc>
      </w:tr>
      <w:tr>
        <w:tc>
          <w:tcPr>
            <w:tcW w:type="dxa" w:w="5040"/>
            <w:shd w:val="clear" w:color="auto" w:fill="F5F5F5"/>
          </w:tcPr>
          <w:p>
            <w:pPr>
              <w:jc w:val="left"/>
            </w:pPr>
            <w:r>
              <w:rPr>
                <w:color w:val="333333"/>
                <w:sz w:val="19"/>
              </w:rPr>
              <w:t>Pulse tube cryocooler</w:t>
            </w:r>
          </w:p>
        </w:tc>
        <w:tc>
          <w:tcPr>
            <w:tcW w:type="dxa" w:w="3600"/>
            <w:shd w:val="clear" w:color="auto" w:fill="F5F5F5"/>
          </w:tcPr>
          <w:p>
            <w:pPr>
              <w:jc w:val="center"/>
            </w:pPr>
            <w:r>
              <w:rPr>
                <w:color w:val="333333"/>
                <w:sz w:val="19"/>
              </w:rPr>
              <w:t>80 to 180W</w:t>
            </w:r>
          </w:p>
        </w:tc>
      </w:tr>
      <w:tr>
        <w:tc>
          <w:tcPr>
            <w:tcW w:type="dxa" w:w="5040"/>
            <w:shd w:val="clear" w:color="auto" w:fill="FFFFFF"/>
          </w:tcPr>
          <w:p>
            <w:pPr>
              <w:jc w:val="left"/>
            </w:pPr>
            <w:r>
              <w:rPr>
                <w:color w:val="333333"/>
                <w:sz w:val="19"/>
              </w:rPr>
              <w:t>Avionics and flight computer</w:t>
            </w:r>
          </w:p>
        </w:tc>
        <w:tc>
          <w:tcPr>
            <w:tcW w:type="dxa" w:w="3600"/>
            <w:shd w:val="clear" w:color="auto" w:fill="FFFFFF"/>
          </w:tcPr>
          <w:p>
            <w:pPr>
              <w:jc w:val="center"/>
            </w:pPr>
            <w:r>
              <w:rPr>
                <w:color w:val="333333"/>
                <w:sz w:val="19"/>
              </w:rPr>
              <w:t>20W</w:t>
            </w:r>
          </w:p>
        </w:tc>
      </w:tr>
      <w:tr>
        <w:tc>
          <w:tcPr>
            <w:tcW w:type="dxa" w:w="5040"/>
            <w:shd w:val="clear" w:color="auto" w:fill="F5F5F5"/>
          </w:tcPr>
          <w:p>
            <w:pPr>
              <w:jc w:val="left"/>
            </w:pPr>
            <w:r>
              <w:rPr>
                <w:color w:val="333333"/>
                <w:sz w:val="19"/>
              </w:rPr>
              <w:t>Temperature sensors</w:t>
            </w:r>
          </w:p>
        </w:tc>
        <w:tc>
          <w:tcPr>
            <w:tcW w:type="dxa" w:w="3600"/>
            <w:shd w:val="clear" w:color="auto" w:fill="F5F5F5"/>
          </w:tcPr>
          <w:p>
            <w:pPr>
              <w:jc w:val="center"/>
            </w:pPr>
            <w:r>
              <w:rPr>
                <w:color w:val="333333"/>
                <w:sz w:val="19"/>
              </w:rPr>
              <w:t>10W</w:t>
            </w:r>
          </w:p>
        </w:tc>
      </w:tr>
      <w:tr>
        <w:tc>
          <w:tcPr>
            <w:tcW w:type="dxa" w:w="5040"/>
            <w:shd w:val="clear" w:color="auto" w:fill="FFFFFF"/>
          </w:tcPr>
          <w:p>
            <w:pPr>
              <w:jc w:val="left"/>
            </w:pPr>
            <w:r>
              <w:rPr>
                <w:color w:val="333333"/>
                <w:sz w:val="19"/>
              </w:rPr>
              <w:t>Communications</w:t>
            </w:r>
          </w:p>
        </w:tc>
        <w:tc>
          <w:tcPr>
            <w:tcW w:type="dxa" w:w="3600"/>
            <w:shd w:val="clear" w:color="auto" w:fill="FFFFFF"/>
          </w:tcPr>
          <w:p>
            <w:pPr>
              <w:jc w:val="center"/>
            </w:pPr>
            <w:r>
              <w:rPr>
                <w:color w:val="333333"/>
                <w:sz w:val="19"/>
              </w:rPr>
              <w:t>10 to 20W</w:t>
            </w:r>
          </w:p>
        </w:tc>
      </w:tr>
      <w:tr>
        <w:tc>
          <w:tcPr>
            <w:tcW w:type="dxa" w:w="5040"/>
            <w:shd w:val="clear" w:color="auto" w:fill="F5F5F5"/>
          </w:tcPr>
          <w:p>
            <w:pPr>
              <w:jc w:val="left"/>
            </w:pPr>
            <w:r>
              <w:rPr>
                <w:color w:val="333333"/>
                <w:sz w:val="19"/>
              </w:rPr>
              <w:t>Attitude control</w:t>
            </w:r>
          </w:p>
        </w:tc>
        <w:tc>
          <w:tcPr>
            <w:tcW w:type="dxa" w:w="3600"/>
            <w:shd w:val="clear" w:color="auto" w:fill="F5F5F5"/>
          </w:tcPr>
          <w:p>
            <w:pPr>
              <w:jc w:val="center"/>
            </w:pPr>
            <w:r>
              <w:rPr>
                <w:color w:val="333333"/>
                <w:sz w:val="19"/>
              </w:rPr>
              <w:t>20 to 50W</w:t>
            </w:r>
          </w:p>
        </w:tc>
      </w:tr>
      <w:tr>
        <w:tc>
          <w:tcPr>
            <w:tcW w:type="dxa" w:w="5040"/>
            <w:shd w:val="clear" w:color="auto" w:fill="FFFFFF"/>
          </w:tcPr>
          <w:p>
            <w:pPr>
              <w:jc w:val="left"/>
            </w:pPr>
            <w:r>
              <w:rPr>
                <w:color w:val="333333"/>
                <w:sz w:val="19"/>
              </w:rPr>
              <w:t>Thermal controller</w:t>
            </w:r>
          </w:p>
        </w:tc>
        <w:tc>
          <w:tcPr>
            <w:tcW w:type="dxa" w:w="3600"/>
            <w:shd w:val="clear" w:color="auto" w:fill="FFFFFF"/>
          </w:tcPr>
          <w:p>
            <w:pPr>
              <w:jc w:val="center"/>
            </w:pPr>
            <w:r>
              <w:rPr>
                <w:color w:val="333333"/>
                <w:sz w:val="19"/>
              </w:rPr>
              <w:t>10W</w:t>
            </w:r>
          </w:p>
        </w:tc>
      </w:tr>
      <w:tr>
        <w:tc>
          <w:tcPr>
            <w:tcW w:type="dxa" w:w="5040"/>
            <w:shd w:val="clear" w:color="auto" w:fill="F5F5F5"/>
          </w:tcPr>
          <w:p>
            <w:pPr>
              <w:jc w:val="left"/>
            </w:pPr>
            <w:r>
              <w:rPr>
                <w:color w:val="333333"/>
                <w:sz w:val="19"/>
              </w:rPr>
              <w:t>Margin</w:t>
            </w:r>
          </w:p>
        </w:tc>
        <w:tc>
          <w:tcPr>
            <w:tcW w:type="dxa" w:w="3600"/>
            <w:shd w:val="clear" w:color="auto" w:fill="F5F5F5"/>
          </w:tcPr>
          <w:p>
            <w:pPr>
              <w:jc w:val="center"/>
            </w:pPr>
            <w:r>
              <w:rPr>
                <w:color w:val="333333"/>
                <w:sz w:val="19"/>
              </w:rPr>
              <w:t>50W</w:t>
            </w:r>
          </w:p>
        </w:tc>
      </w:tr>
      <w:tr>
        <w:tc>
          <w:tcPr>
            <w:tcW w:type="dxa" w:w="5040"/>
            <w:shd w:val="clear" w:color="auto" w:fill="FFFFFF"/>
          </w:tcPr>
          <w:p>
            <w:pPr>
              <w:jc w:val="left"/>
            </w:pPr>
            <w:r>
              <w:rPr>
                <w:color w:val="333333"/>
                <w:sz w:val="19"/>
              </w:rPr>
              <w:t>TOTAL</w:t>
            </w:r>
          </w:p>
        </w:tc>
        <w:tc>
          <w:tcPr>
            <w:tcW w:type="dxa" w:w="3600"/>
            <w:shd w:val="clear" w:color="auto" w:fill="FFFFFF"/>
          </w:tcPr>
          <w:p>
            <w:pPr>
              <w:jc w:val="center"/>
            </w:pPr>
            <w:r>
              <w:rPr>
                <w:color w:val="333333"/>
                <w:sz w:val="19"/>
              </w:rPr>
              <w:t>Approximately 250 to 350W</w:t>
            </w:r>
          </w:p>
        </w:tc>
      </w:tr>
    </w:tbl>
    <w:p/>
    <w:p>
      <w:pPr>
        <w:spacing w:before="280" w:after="40"/>
        <w:jc w:val="left"/>
      </w:pPr>
      <w:r>
        <w:rPr>
          <w:b/>
          <w:color w:val="0A0F2A"/>
          <w:sz w:val="26"/>
        </w:rPr>
        <w:t>System Mass Budget</w:t>
      </w:r>
    </w:p>
    <w:tbl>
      <w:tblPr>
        <w:tblStyle w:val="TableGrid"/>
        <w:tblW w:type="auto" w:w="0"/>
        <w:jc w:val="left"/>
        <w:tblLook w:firstColumn="1" w:firstRow="1" w:lastColumn="0" w:lastRow="0" w:noHBand="0" w:noVBand="1" w:val="04A0"/>
      </w:tblPr>
      <w:tblGrid>
        <w:gridCol w:w="4536"/>
        <w:gridCol w:w="4536"/>
      </w:tblGrid>
      <w:tr>
        <w:tc>
          <w:tcPr>
            <w:tcW w:type="dxa" w:w="5040"/>
            <w:shd w:val="clear" w:color="auto" w:fill="0A0F2A"/>
          </w:tcPr>
          <w:p>
            <w:pPr>
              <w:jc w:val="center"/>
            </w:pPr>
            <w:r>
              <w:rPr>
                <w:b/>
                <w:color w:val="C9A84C"/>
                <w:sz w:val="19"/>
              </w:rPr>
              <w:t>System</w:t>
            </w:r>
          </w:p>
        </w:tc>
        <w:tc>
          <w:tcPr>
            <w:tcW w:type="dxa" w:w="3600"/>
            <w:shd w:val="clear" w:color="auto" w:fill="0A0F2A"/>
          </w:tcPr>
          <w:p>
            <w:pPr>
              <w:jc w:val="center"/>
            </w:pPr>
            <w:r>
              <w:rPr>
                <w:b/>
                <w:color w:val="C9A84C"/>
                <w:sz w:val="19"/>
              </w:rPr>
              <w:t>Estimated Mass</w:t>
            </w:r>
          </w:p>
        </w:tc>
      </w:tr>
      <w:tr>
        <w:tc>
          <w:tcPr>
            <w:tcW w:type="dxa" w:w="5040"/>
            <w:shd w:val="clear" w:color="auto" w:fill="F5F5F5"/>
          </w:tcPr>
          <w:p>
            <w:pPr>
              <w:jc w:val="left"/>
            </w:pPr>
            <w:r>
              <w:rPr>
                <w:color w:val="333333"/>
                <w:sz w:val="19"/>
              </w:rPr>
              <w:t>Structural systems</w:t>
            </w:r>
          </w:p>
        </w:tc>
        <w:tc>
          <w:tcPr>
            <w:tcW w:type="dxa" w:w="3600"/>
            <w:shd w:val="clear" w:color="auto" w:fill="F5F5F5"/>
          </w:tcPr>
          <w:p>
            <w:pPr>
              <w:jc w:val="center"/>
            </w:pPr>
            <w:r>
              <w:rPr>
                <w:color w:val="333333"/>
                <w:sz w:val="19"/>
              </w:rPr>
              <w:t>Approximately 44 kg</w:t>
            </w:r>
          </w:p>
        </w:tc>
      </w:tr>
      <w:tr>
        <w:tc>
          <w:tcPr>
            <w:tcW w:type="dxa" w:w="5040"/>
            <w:shd w:val="clear" w:color="auto" w:fill="FFFFFF"/>
          </w:tcPr>
          <w:p>
            <w:pPr>
              <w:jc w:val="left"/>
            </w:pPr>
            <w:r>
              <w:rPr>
                <w:color w:val="333333"/>
                <w:sz w:val="19"/>
              </w:rPr>
              <w:t>Thermal systems (MLI, sunshield, radiators)</w:t>
            </w:r>
          </w:p>
        </w:tc>
        <w:tc>
          <w:tcPr>
            <w:tcW w:type="dxa" w:w="3600"/>
            <w:shd w:val="clear" w:color="auto" w:fill="FFFFFF"/>
          </w:tcPr>
          <w:p>
            <w:pPr>
              <w:jc w:val="center"/>
            </w:pPr>
            <w:r>
              <w:rPr>
                <w:color w:val="333333"/>
                <w:sz w:val="19"/>
              </w:rPr>
              <w:t>Approximately 15 kg</w:t>
            </w:r>
          </w:p>
        </w:tc>
      </w:tr>
      <w:tr>
        <w:tc>
          <w:tcPr>
            <w:tcW w:type="dxa" w:w="5040"/>
            <w:shd w:val="clear" w:color="auto" w:fill="F5F5F5"/>
          </w:tcPr>
          <w:p>
            <w:pPr>
              <w:jc w:val="left"/>
            </w:pPr>
            <w:r>
              <w:rPr>
                <w:color w:val="333333"/>
                <w:sz w:val="19"/>
              </w:rPr>
              <w:t>Power systems (solar, battery, PDU)</w:t>
            </w:r>
          </w:p>
        </w:tc>
        <w:tc>
          <w:tcPr>
            <w:tcW w:type="dxa" w:w="3600"/>
            <w:shd w:val="clear" w:color="auto" w:fill="F5F5F5"/>
          </w:tcPr>
          <w:p>
            <w:pPr>
              <w:jc w:val="center"/>
            </w:pPr>
            <w:r>
              <w:rPr>
                <w:color w:val="333333"/>
                <w:sz w:val="19"/>
              </w:rPr>
              <w:t>Approximately 15 kg</w:t>
            </w:r>
          </w:p>
        </w:tc>
      </w:tr>
      <w:tr>
        <w:tc>
          <w:tcPr>
            <w:tcW w:type="dxa" w:w="5040"/>
            <w:shd w:val="clear" w:color="auto" w:fill="FFFFFF"/>
          </w:tcPr>
          <w:p>
            <w:pPr>
              <w:jc w:val="left"/>
            </w:pPr>
            <w:r>
              <w:rPr>
                <w:color w:val="333333"/>
                <w:sz w:val="19"/>
              </w:rPr>
              <w:t>Payload and LN2</w:t>
            </w:r>
          </w:p>
        </w:tc>
        <w:tc>
          <w:tcPr>
            <w:tcW w:type="dxa" w:w="3600"/>
            <w:shd w:val="clear" w:color="auto" w:fill="FFFFFF"/>
          </w:tcPr>
          <w:p>
            <w:pPr>
              <w:jc w:val="center"/>
            </w:pPr>
            <w:r>
              <w:rPr>
                <w:color w:val="333333"/>
                <w:sz w:val="19"/>
              </w:rPr>
              <w:t>Approximately 13 kg</w:t>
            </w:r>
          </w:p>
        </w:tc>
      </w:tr>
      <w:tr>
        <w:tc>
          <w:tcPr>
            <w:tcW w:type="dxa" w:w="5040"/>
            <w:shd w:val="clear" w:color="auto" w:fill="F5F5F5"/>
          </w:tcPr>
          <w:p>
            <w:pPr>
              <w:jc w:val="left"/>
            </w:pPr>
            <w:r>
              <w:rPr>
                <w:color w:val="333333"/>
                <w:sz w:val="19"/>
              </w:rPr>
              <w:t>Electronics (avionics, sensors, comms)</w:t>
            </w:r>
          </w:p>
        </w:tc>
        <w:tc>
          <w:tcPr>
            <w:tcW w:type="dxa" w:w="3600"/>
            <w:shd w:val="clear" w:color="auto" w:fill="F5F5F5"/>
          </w:tcPr>
          <w:p>
            <w:pPr>
              <w:jc w:val="center"/>
            </w:pPr>
            <w:r>
              <w:rPr>
                <w:color w:val="333333"/>
                <w:sz w:val="19"/>
              </w:rPr>
              <w:t>Approximately 5 kg</w:t>
            </w:r>
          </w:p>
        </w:tc>
      </w:tr>
      <w:tr>
        <w:tc>
          <w:tcPr>
            <w:tcW w:type="dxa" w:w="5040"/>
            <w:shd w:val="clear" w:color="auto" w:fill="FFFFFF"/>
          </w:tcPr>
          <w:p>
            <w:pPr>
              <w:jc w:val="left"/>
            </w:pPr>
            <w:r>
              <w:rPr>
                <w:color w:val="333333"/>
                <w:sz w:val="19"/>
              </w:rPr>
              <w:t>TOTAL</w:t>
            </w:r>
          </w:p>
        </w:tc>
        <w:tc>
          <w:tcPr>
            <w:tcW w:type="dxa" w:w="3600"/>
            <w:shd w:val="clear" w:color="auto" w:fill="FFFFFF"/>
          </w:tcPr>
          <w:p>
            <w:pPr>
              <w:jc w:val="center"/>
            </w:pPr>
            <w:r>
              <w:rPr>
                <w:color w:val="333333"/>
                <w:sz w:val="19"/>
              </w:rPr>
              <w:t>Approximately 85 to 95 kg</w:t>
            </w:r>
          </w:p>
        </w:tc>
      </w:tr>
    </w:tbl>
    <w:p/>
    <w:p>
      <w:pPr>
        <w:spacing w:before="280" w:after="40"/>
        <w:jc w:val="left"/>
      </w:pPr>
      <w:r>
        <w:rPr>
          <w:b/>
          <w:color w:val="0A0F2A"/>
          <w:sz w:val="26"/>
        </w:rPr>
        <w:t>Full Component List</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0A0F2A"/>
          </w:tcPr>
          <w:p>
            <w:pPr>
              <w:jc w:val="center"/>
            </w:pPr>
            <w:r>
              <w:rPr>
                <w:b/>
                <w:color w:val="C9A84C"/>
                <w:sz w:val="19"/>
              </w:rPr>
              <w:t>Component</w:t>
            </w:r>
          </w:p>
        </w:tc>
        <w:tc>
          <w:tcPr>
            <w:tcW w:type="dxa" w:w="5760"/>
            <w:shd w:val="clear" w:color="auto" w:fill="0A0F2A"/>
          </w:tcPr>
          <w:p>
            <w:pPr>
              <w:jc w:val="center"/>
            </w:pPr>
            <w:r>
              <w:rPr>
                <w:b/>
                <w:color w:val="C9A84C"/>
                <w:sz w:val="19"/>
              </w:rPr>
              <w:t>Specs and Notes</w:t>
            </w:r>
          </w:p>
        </w:tc>
      </w:tr>
      <w:tr>
        <w:tc>
          <w:tcPr>
            <w:tcW w:type="dxa" w:w="3168"/>
            <w:shd w:val="clear" w:color="auto" w:fill="F5F5F5"/>
          </w:tcPr>
          <w:p>
            <w:pPr>
              <w:jc w:val="left"/>
            </w:pPr>
            <w:r>
              <w:rPr>
                <w:color w:val="333333"/>
                <w:sz w:val="19"/>
              </w:rPr>
              <w:t>1. Outer Structural Shell</w:t>
            </w:r>
          </w:p>
        </w:tc>
        <w:tc>
          <w:tcPr>
            <w:tcW w:type="dxa" w:w="5760"/>
            <w:shd w:val="clear" w:color="auto" w:fill="F5F5F5"/>
          </w:tcPr>
          <w:p>
            <w:pPr>
              <w:jc w:val="center"/>
            </w:pPr>
            <w:r>
              <w:rPr>
                <w:color w:val="333333"/>
                <w:sz w:val="19"/>
              </w:rPr>
              <w:t>6061-T6 Aluminum | 420mm diameter | 700mm length | approximately 28 kg | white thermal coating</w:t>
            </w:r>
          </w:p>
        </w:tc>
      </w:tr>
      <w:tr>
        <w:tc>
          <w:tcPr>
            <w:tcW w:type="dxa" w:w="3168"/>
            <w:shd w:val="clear" w:color="auto" w:fill="FFFFFF"/>
          </w:tcPr>
          <w:p>
            <w:pPr>
              <w:jc w:val="left"/>
            </w:pPr>
            <w:r>
              <w:rPr>
                <w:color w:val="333333"/>
                <w:sz w:val="19"/>
              </w:rPr>
              <w:t>2. Inner Dewar</w:t>
            </w:r>
          </w:p>
        </w:tc>
        <w:tc>
          <w:tcPr>
            <w:tcW w:type="dxa" w:w="5760"/>
            <w:shd w:val="clear" w:color="auto" w:fill="FFFFFF"/>
          </w:tcPr>
          <w:p>
            <w:pPr>
              <w:jc w:val="center"/>
            </w:pPr>
            <w:r>
              <w:rPr>
                <w:color w:val="333333"/>
                <w:sz w:val="19"/>
              </w:rPr>
              <w:t>304L Stainless Steel | 320mm OD | 10L LN2 capacity | approximately 18 kg</w:t>
            </w:r>
          </w:p>
        </w:tc>
      </w:tr>
      <w:tr>
        <w:tc>
          <w:tcPr>
            <w:tcW w:type="dxa" w:w="3168"/>
            <w:shd w:val="clear" w:color="auto" w:fill="F5F5F5"/>
          </w:tcPr>
          <w:p>
            <w:pPr>
              <w:jc w:val="left"/>
            </w:pPr>
            <w:r>
              <w:rPr>
                <w:color w:val="333333"/>
                <w:sz w:val="19"/>
              </w:rPr>
              <w:t>3. Vacuum Jacket</w:t>
            </w:r>
          </w:p>
        </w:tc>
        <w:tc>
          <w:tcPr>
            <w:tcW w:type="dxa" w:w="5760"/>
            <w:shd w:val="clear" w:color="auto" w:fill="F5F5F5"/>
          </w:tcPr>
          <w:p>
            <w:pPr>
              <w:jc w:val="center"/>
            </w:pPr>
            <w:r>
              <w:rPr>
                <w:color w:val="333333"/>
                <w:sz w:val="19"/>
              </w:rPr>
              <w:t>30mm gap | target below 0.0001 Torr</w:t>
            </w:r>
          </w:p>
        </w:tc>
      </w:tr>
      <w:tr>
        <w:tc>
          <w:tcPr>
            <w:tcW w:type="dxa" w:w="3168"/>
            <w:shd w:val="clear" w:color="auto" w:fill="FFFFFF"/>
          </w:tcPr>
          <w:p>
            <w:pPr>
              <w:jc w:val="left"/>
            </w:pPr>
            <w:r>
              <w:rPr>
                <w:color w:val="333333"/>
                <w:sz w:val="19"/>
              </w:rPr>
              <w:t>4. MLI Blanket</w:t>
            </w:r>
          </w:p>
        </w:tc>
        <w:tc>
          <w:tcPr>
            <w:tcW w:type="dxa" w:w="5760"/>
            <w:shd w:val="clear" w:color="auto" w:fill="FFFFFF"/>
          </w:tcPr>
          <w:p>
            <w:pPr>
              <w:jc w:val="center"/>
            </w:pPr>
            <w:r>
              <w:rPr>
                <w:color w:val="333333"/>
                <w:sz w:val="19"/>
              </w:rPr>
              <w:t>60 layers aluminized Mylar | approximately 22mm thick | emissivity below 0.002</w:t>
            </w:r>
          </w:p>
        </w:tc>
      </w:tr>
      <w:tr>
        <w:tc>
          <w:tcPr>
            <w:tcW w:type="dxa" w:w="3168"/>
            <w:shd w:val="clear" w:color="auto" w:fill="F5F5F5"/>
          </w:tcPr>
          <w:p>
            <w:pPr>
              <w:jc w:val="left"/>
            </w:pPr>
            <w:r>
              <w:rPr>
                <w:color w:val="333333"/>
                <w:sz w:val="19"/>
              </w:rPr>
              <w:t>5. Sunshield System</w:t>
            </w:r>
          </w:p>
        </w:tc>
        <w:tc>
          <w:tcPr>
            <w:tcW w:type="dxa" w:w="5760"/>
            <w:shd w:val="clear" w:color="auto" w:fill="F5F5F5"/>
          </w:tcPr>
          <w:p>
            <w:pPr>
              <w:jc w:val="center"/>
            </w:pPr>
            <w:r>
              <w:rPr>
                <w:color w:val="333333"/>
                <w:sz w:val="19"/>
              </w:rPr>
              <w:t>5 layer Kapton and Mylar | approximately 2m x 2m | 2 to 3 kg | permanently Sun facing</w:t>
            </w:r>
          </w:p>
        </w:tc>
      </w:tr>
      <w:tr>
        <w:tc>
          <w:tcPr>
            <w:tcW w:type="dxa" w:w="3168"/>
            <w:shd w:val="clear" w:color="auto" w:fill="FFFFFF"/>
          </w:tcPr>
          <w:p>
            <w:pPr>
              <w:jc w:val="left"/>
            </w:pPr>
            <w:r>
              <w:rPr>
                <w:color w:val="333333"/>
                <w:sz w:val="19"/>
              </w:rPr>
              <w:t>6. Pulse Tube Cryocooler</w:t>
            </w:r>
          </w:p>
        </w:tc>
        <w:tc>
          <w:tcPr>
            <w:tcW w:type="dxa" w:w="5760"/>
            <w:shd w:val="clear" w:color="auto" w:fill="FFFFFF"/>
          </w:tcPr>
          <w:p>
            <w:pPr>
              <w:jc w:val="center"/>
            </w:pPr>
            <w:r>
              <w:rPr>
                <w:color w:val="333333"/>
                <w:sz w:val="19"/>
              </w:rPr>
              <w:t>80K to 150K range | 80 to 180W | 3 to 7 kg | $50k to $250k (Thales LPT series)</w:t>
            </w:r>
          </w:p>
        </w:tc>
      </w:tr>
      <w:tr>
        <w:tc>
          <w:tcPr>
            <w:tcW w:type="dxa" w:w="3168"/>
            <w:shd w:val="clear" w:color="auto" w:fill="F5F5F5"/>
          </w:tcPr>
          <w:p>
            <w:pPr>
              <w:jc w:val="left"/>
            </w:pPr>
            <w:r>
              <w:rPr>
                <w:color w:val="333333"/>
                <w:sz w:val="19"/>
              </w:rPr>
              <w:t>7. Solar Arrays</w:t>
            </w:r>
          </w:p>
        </w:tc>
        <w:tc>
          <w:tcPr>
            <w:tcW w:type="dxa" w:w="5760"/>
            <w:shd w:val="clear" w:color="auto" w:fill="F5F5F5"/>
          </w:tcPr>
          <w:p>
            <w:pPr>
              <w:jc w:val="center"/>
            </w:pPr>
            <w:r>
              <w:rPr>
                <w:color w:val="333333"/>
                <w:sz w:val="19"/>
              </w:rPr>
              <w:t>300 to 500W output | 28V bus | deployable articulated panels</w:t>
            </w:r>
          </w:p>
        </w:tc>
      </w:tr>
      <w:tr>
        <w:tc>
          <w:tcPr>
            <w:tcW w:type="dxa" w:w="3168"/>
            <w:shd w:val="clear" w:color="auto" w:fill="FFFFFF"/>
          </w:tcPr>
          <w:p>
            <w:pPr>
              <w:jc w:val="left"/>
            </w:pPr>
            <w:r>
              <w:rPr>
                <w:color w:val="333333"/>
                <w:sz w:val="19"/>
              </w:rPr>
              <w:t>8. Battery Pack</w:t>
            </w:r>
          </w:p>
        </w:tc>
        <w:tc>
          <w:tcPr>
            <w:tcW w:type="dxa" w:w="5760"/>
            <w:shd w:val="clear" w:color="auto" w:fill="FFFFFF"/>
          </w:tcPr>
          <w:p>
            <w:pPr>
              <w:jc w:val="center"/>
            </w:pPr>
            <w:r>
              <w:rPr>
                <w:color w:val="333333"/>
                <w:sz w:val="19"/>
              </w:rPr>
              <w:t>Li ion space rated | 1 to 2 kWh | 28V | 5 to 10 kg</w:t>
            </w:r>
          </w:p>
        </w:tc>
      </w:tr>
      <w:tr>
        <w:tc>
          <w:tcPr>
            <w:tcW w:type="dxa" w:w="3168"/>
            <w:shd w:val="clear" w:color="auto" w:fill="F5F5F5"/>
          </w:tcPr>
          <w:p>
            <w:pPr>
              <w:jc w:val="left"/>
            </w:pPr>
            <w:r>
              <w:rPr>
                <w:color w:val="333333"/>
                <w:sz w:val="19"/>
              </w:rPr>
              <w:t>9. Radiator Panels</w:t>
            </w:r>
          </w:p>
        </w:tc>
        <w:tc>
          <w:tcPr>
            <w:tcW w:type="dxa" w:w="5760"/>
            <w:shd w:val="clear" w:color="auto" w:fill="F5F5F5"/>
          </w:tcPr>
          <w:p>
            <w:pPr>
              <w:jc w:val="center"/>
            </w:pPr>
            <w:r>
              <w:rPr>
                <w:color w:val="333333"/>
                <w:sz w:val="19"/>
              </w:rPr>
              <w:t>Aluminum honeycomb | 0.5 to 1.5 square meters | deep space facing | high emissivity</w:t>
            </w:r>
          </w:p>
        </w:tc>
      </w:tr>
      <w:tr>
        <w:tc>
          <w:tcPr>
            <w:tcW w:type="dxa" w:w="3168"/>
            <w:shd w:val="clear" w:color="auto" w:fill="FFFFFF"/>
          </w:tcPr>
          <w:p>
            <w:pPr>
              <w:jc w:val="left"/>
            </w:pPr>
            <w:r>
              <w:rPr>
                <w:color w:val="333333"/>
                <w:sz w:val="19"/>
              </w:rPr>
              <w:t>10. Support Spider</w:t>
            </w:r>
          </w:p>
        </w:tc>
        <w:tc>
          <w:tcPr>
            <w:tcW w:type="dxa" w:w="5760"/>
            <w:shd w:val="clear" w:color="auto" w:fill="FFFFFF"/>
          </w:tcPr>
          <w:p>
            <w:pPr>
              <w:jc w:val="center"/>
            </w:pPr>
            <w:r>
              <w:rPr>
                <w:color w:val="333333"/>
                <w:sz w:val="19"/>
              </w:rPr>
              <w:t>3 leg titanium or stainless steel | 4mm rods | minimizes thermal conduction</w:t>
            </w:r>
          </w:p>
        </w:tc>
      </w:tr>
      <w:tr>
        <w:tc>
          <w:tcPr>
            <w:tcW w:type="dxa" w:w="3168"/>
            <w:shd w:val="clear" w:color="auto" w:fill="F5F5F5"/>
          </w:tcPr>
          <w:p>
            <w:pPr>
              <w:jc w:val="left"/>
            </w:pPr>
            <w:r>
              <w:rPr>
                <w:color w:val="333333"/>
                <w:sz w:val="19"/>
              </w:rPr>
              <w:t>11. Payload Cradle</w:t>
            </w:r>
          </w:p>
        </w:tc>
        <w:tc>
          <w:tcPr>
            <w:tcW w:type="dxa" w:w="5760"/>
            <w:shd w:val="clear" w:color="auto" w:fill="F5F5F5"/>
          </w:tcPr>
          <w:p>
            <w:pPr>
              <w:jc w:val="center"/>
            </w:pPr>
            <w:r>
              <w:rPr>
                <w:color w:val="333333"/>
                <w:sz w:val="19"/>
              </w:rPr>
              <w:t>Eccofoam | approximately 205mm payload diameter | 2 alignment pins</w:t>
            </w:r>
          </w:p>
        </w:tc>
      </w:tr>
      <w:tr>
        <w:tc>
          <w:tcPr>
            <w:tcW w:type="dxa" w:w="3168"/>
            <w:shd w:val="clear" w:color="auto" w:fill="FFFFFF"/>
          </w:tcPr>
          <w:p>
            <w:pPr>
              <w:jc w:val="left"/>
            </w:pPr>
            <w:r>
              <w:rPr>
                <w:color w:val="333333"/>
                <w:sz w:val="19"/>
              </w:rPr>
              <w:t>12. Fill and Vent Ports</w:t>
            </w:r>
          </w:p>
        </w:tc>
        <w:tc>
          <w:tcPr>
            <w:tcW w:type="dxa" w:w="5760"/>
            <w:shd w:val="clear" w:color="auto" w:fill="FFFFFF"/>
          </w:tcPr>
          <w:p>
            <w:pPr>
              <w:jc w:val="center"/>
            </w:pPr>
            <w:r>
              <w:rPr>
                <w:color w:val="333333"/>
                <w:sz w:val="19"/>
              </w:rPr>
              <w:t>M22 x 1.5 stainless fittings | passive pressure venting</w:t>
            </w:r>
          </w:p>
        </w:tc>
      </w:tr>
      <w:tr>
        <w:tc>
          <w:tcPr>
            <w:tcW w:type="dxa" w:w="3168"/>
            <w:shd w:val="clear" w:color="auto" w:fill="F5F5F5"/>
          </w:tcPr>
          <w:p>
            <w:pPr>
              <w:jc w:val="left"/>
            </w:pPr>
            <w:r>
              <w:rPr>
                <w:color w:val="333333"/>
                <w:sz w:val="19"/>
              </w:rPr>
              <w:t>13. Vacuum Pump Out Port</w:t>
            </w:r>
          </w:p>
        </w:tc>
        <w:tc>
          <w:tcPr>
            <w:tcW w:type="dxa" w:w="5760"/>
            <w:shd w:val="clear" w:color="auto" w:fill="F5F5F5"/>
          </w:tcPr>
          <w:p>
            <w:pPr>
              <w:jc w:val="center"/>
            </w:pPr>
            <w:r>
              <w:rPr>
                <w:color w:val="333333"/>
                <w:sz w:val="19"/>
              </w:rPr>
              <w:t>KF16 flange | target below 0.0001 Torr</w:t>
            </w:r>
          </w:p>
        </w:tc>
      </w:tr>
      <w:tr>
        <w:tc>
          <w:tcPr>
            <w:tcW w:type="dxa" w:w="3168"/>
            <w:shd w:val="clear" w:color="auto" w:fill="FFFFFF"/>
          </w:tcPr>
          <w:p>
            <w:pPr>
              <w:jc w:val="left"/>
            </w:pPr>
            <w:r>
              <w:rPr>
                <w:color w:val="333333"/>
                <w:sz w:val="19"/>
              </w:rPr>
              <w:t>14. Getter Material</w:t>
            </w:r>
          </w:p>
        </w:tc>
        <w:tc>
          <w:tcPr>
            <w:tcW w:type="dxa" w:w="5760"/>
            <w:shd w:val="clear" w:color="auto" w:fill="FFFFFF"/>
          </w:tcPr>
          <w:p>
            <w:pPr>
              <w:jc w:val="center"/>
            </w:pPr>
            <w:r>
              <w:rPr>
                <w:color w:val="333333"/>
                <w:sz w:val="19"/>
              </w:rPr>
              <w:t>SAES St707 | absorbs residual outgassing</w:t>
            </w:r>
          </w:p>
        </w:tc>
      </w:tr>
      <w:tr>
        <w:tc>
          <w:tcPr>
            <w:tcW w:type="dxa" w:w="3168"/>
            <w:shd w:val="clear" w:color="auto" w:fill="F5F5F5"/>
          </w:tcPr>
          <w:p>
            <w:pPr>
              <w:jc w:val="left"/>
            </w:pPr>
            <w:r>
              <w:rPr>
                <w:color w:val="333333"/>
                <w:sz w:val="19"/>
              </w:rPr>
              <w:t>15. Thermal Control Computer</w:t>
            </w:r>
          </w:p>
        </w:tc>
        <w:tc>
          <w:tcPr>
            <w:tcW w:type="dxa" w:w="5760"/>
            <w:shd w:val="clear" w:color="auto" w:fill="F5F5F5"/>
          </w:tcPr>
          <w:p>
            <w:pPr>
              <w:jc w:val="center"/>
            </w:pPr>
            <w:r>
              <w:rPr>
                <w:color w:val="333333"/>
                <w:sz w:val="19"/>
              </w:rPr>
              <w:t>5 to 15W | PT100 sensors | dual redundant recommended</w:t>
            </w:r>
          </w:p>
        </w:tc>
      </w:tr>
      <w:tr>
        <w:tc>
          <w:tcPr>
            <w:tcW w:type="dxa" w:w="3168"/>
            <w:shd w:val="clear" w:color="auto" w:fill="FFFFFF"/>
          </w:tcPr>
          <w:p>
            <w:pPr>
              <w:jc w:val="left"/>
            </w:pPr>
            <w:r>
              <w:rPr>
                <w:color w:val="333333"/>
                <w:sz w:val="19"/>
              </w:rPr>
              <w:t>16. Temperature Sensor Array</w:t>
            </w:r>
          </w:p>
        </w:tc>
        <w:tc>
          <w:tcPr>
            <w:tcW w:type="dxa" w:w="5760"/>
            <w:shd w:val="clear" w:color="auto" w:fill="FFFFFF"/>
          </w:tcPr>
          <w:p>
            <w:pPr>
              <w:jc w:val="center"/>
            </w:pPr>
            <w:r>
              <w:rPr>
                <w:color w:val="333333"/>
                <w:sz w:val="19"/>
              </w:rPr>
              <w:t>6 to 12 PT100 RTDs | plus or minus 0.1 degree C accuracy</w:t>
            </w:r>
          </w:p>
        </w:tc>
      </w:tr>
      <w:tr>
        <w:tc>
          <w:tcPr>
            <w:tcW w:type="dxa" w:w="3168"/>
            <w:shd w:val="clear" w:color="auto" w:fill="F5F5F5"/>
          </w:tcPr>
          <w:p>
            <w:pPr>
              <w:jc w:val="left"/>
            </w:pPr>
            <w:r>
              <w:rPr>
                <w:color w:val="333333"/>
                <w:sz w:val="19"/>
              </w:rPr>
              <w:t>17. Telemetry System</w:t>
            </w:r>
          </w:p>
        </w:tc>
        <w:tc>
          <w:tcPr>
            <w:tcW w:type="dxa" w:w="5760"/>
            <w:shd w:val="clear" w:color="auto" w:fill="F5F5F5"/>
          </w:tcPr>
          <w:p>
            <w:pPr>
              <w:jc w:val="center"/>
            </w:pPr>
            <w:r>
              <w:rPr>
                <w:color w:val="333333"/>
                <w:sz w:val="19"/>
              </w:rPr>
              <w:t>UHF/VHF or S band | CubeSat heritage radio</w:t>
            </w:r>
          </w:p>
        </w:tc>
      </w:tr>
      <w:tr>
        <w:tc>
          <w:tcPr>
            <w:tcW w:type="dxa" w:w="3168"/>
            <w:shd w:val="clear" w:color="auto" w:fill="FFFFFF"/>
          </w:tcPr>
          <w:p>
            <w:pPr>
              <w:jc w:val="left"/>
            </w:pPr>
            <w:r>
              <w:rPr>
                <w:color w:val="333333"/>
                <w:sz w:val="19"/>
              </w:rPr>
              <w:t>18. Communications Antenna</w:t>
            </w:r>
          </w:p>
        </w:tc>
        <w:tc>
          <w:tcPr>
            <w:tcW w:type="dxa" w:w="5760"/>
            <w:shd w:val="clear" w:color="auto" w:fill="FFFFFF"/>
          </w:tcPr>
          <w:p>
            <w:pPr>
              <w:jc w:val="center"/>
            </w:pPr>
            <w:r>
              <w:rPr>
                <w:color w:val="333333"/>
                <w:sz w:val="19"/>
              </w:rPr>
              <w:t>Radio interface for telemetry and ground contact</w:t>
            </w:r>
          </w:p>
        </w:tc>
      </w:tr>
      <w:tr>
        <w:tc>
          <w:tcPr>
            <w:tcW w:type="dxa" w:w="3168"/>
            <w:shd w:val="clear" w:color="auto" w:fill="F5F5F5"/>
          </w:tcPr>
          <w:p>
            <w:pPr>
              <w:jc w:val="left"/>
            </w:pPr>
            <w:r>
              <w:rPr>
                <w:color w:val="333333"/>
                <w:sz w:val="19"/>
              </w:rPr>
              <w:t>19. Attitude Control System</w:t>
            </w:r>
          </w:p>
        </w:tc>
        <w:tc>
          <w:tcPr>
            <w:tcW w:type="dxa" w:w="5760"/>
            <w:shd w:val="clear" w:color="auto" w:fill="F5F5F5"/>
          </w:tcPr>
          <w:p>
            <w:pPr>
              <w:jc w:val="center"/>
            </w:pPr>
            <w:r>
              <w:rPr>
                <w:color w:val="333333"/>
                <w:sz w:val="19"/>
              </w:rPr>
              <w:t>Reaction wheels, magnetorquers, or slow spin</w:t>
            </w:r>
          </w:p>
        </w:tc>
      </w:tr>
      <w:tr>
        <w:tc>
          <w:tcPr>
            <w:tcW w:type="dxa" w:w="3168"/>
            <w:shd w:val="clear" w:color="auto" w:fill="FFFFFF"/>
          </w:tcPr>
          <w:p>
            <w:pPr>
              <w:jc w:val="left"/>
            </w:pPr>
            <w:r>
              <w:rPr>
                <w:color w:val="333333"/>
                <w:sz w:val="19"/>
              </w:rPr>
              <w:t>20. Mounting Flange</w:t>
            </w:r>
          </w:p>
        </w:tc>
        <w:tc>
          <w:tcPr>
            <w:tcW w:type="dxa" w:w="5760"/>
            <w:shd w:val="clear" w:color="auto" w:fill="FFFFFF"/>
          </w:tcPr>
          <w:p>
            <w:pPr>
              <w:jc w:val="center"/>
            </w:pPr>
            <w:r>
              <w:rPr>
                <w:color w:val="333333"/>
                <w:sz w:val="19"/>
              </w:rPr>
              <w:t>500mm diameter | 12 M8 bolts | launch vehicle interface</w:t>
            </w:r>
          </w:p>
        </w:tc>
      </w:tr>
      <w:tr>
        <w:tc>
          <w:tcPr>
            <w:tcW w:type="dxa" w:w="3168"/>
            <w:shd w:val="clear" w:color="auto" w:fill="F5F5F5"/>
          </w:tcPr>
          <w:p>
            <w:pPr>
              <w:jc w:val="left"/>
            </w:pPr>
            <w:r>
              <w:rPr>
                <w:color w:val="333333"/>
                <w:sz w:val="19"/>
              </w:rPr>
              <w:t>21. Micrometeoroid Shielding</w:t>
            </w:r>
          </w:p>
        </w:tc>
        <w:tc>
          <w:tcPr>
            <w:tcW w:type="dxa" w:w="5760"/>
            <w:shd w:val="clear" w:color="auto" w:fill="F5F5F5"/>
          </w:tcPr>
          <w:p>
            <w:pPr>
              <w:jc w:val="center"/>
            </w:pPr>
            <w:r>
              <w:rPr>
                <w:color w:val="333333"/>
                <w:sz w:val="19"/>
              </w:rPr>
              <w:t>Whipple shield layer on outer structure</w:t>
            </w:r>
          </w:p>
        </w:tc>
      </w:tr>
      <w:tr>
        <w:tc>
          <w:tcPr>
            <w:tcW w:type="dxa" w:w="3168"/>
            <w:shd w:val="clear" w:color="auto" w:fill="FFFFFF"/>
          </w:tcPr>
          <w:p>
            <w:pPr>
              <w:jc w:val="left"/>
            </w:pPr>
            <w:r>
              <w:rPr>
                <w:color w:val="333333"/>
                <w:sz w:val="19"/>
              </w:rPr>
              <w:t>22. Flight Computer</w:t>
            </w:r>
          </w:p>
        </w:tc>
        <w:tc>
          <w:tcPr>
            <w:tcW w:type="dxa" w:w="5760"/>
            <w:shd w:val="clear" w:color="auto" w:fill="FFFFFF"/>
          </w:tcPr>
          <w:p>
            <w:pPr>
              <w:jc w:val="center"/>
            </w:pPr>
            <w:r>
              <w:rPr>
                <w:color w:val="333333"/>
                <w:sz w:val="19"/>
              </w:rPr>
              <w:t>Main autonomous spacecraft control for all subsystems</w:t>
            </w:r>
          </w:p>
        </w:tc>
      </w:tr>
      <w:tr>
        <w:tc>
          <w:tcPr>
            <w:tcW w:type="dxa" w:w="3168"/>
            <w:shd w:val="clear" w:color="auto" w:fill="F5F5F5"/>
          </w:tcPr>
          <w:p>
            <w:pPr>
              <w:jc w:val="left"/>
            </w:pPr>
            <w:r>
              <w:rPr>
                <w:color w:val="333333"/>
                <w:sz w:val="19"/>
              </w:rPr>
              <w:t>23. Power Distribution Unit</w:t>
            </w:r>
          </w:p>
        </w:tc>
        <w:tc>
          <w:tcPr>
            <w:tcW w:type="dxa" w:w="5760"/>
            <w:shd w:val="clear" w:color="auto" w:fill="F5F5F5"/>
          </w:tcPr>
          <w:p>
            <w:pPr>
              <w:jc w:val="center"/>
            </w:pPr>
            <w:r>
              <w:rPr>
                <w:color w:val="333333"/>
                <w:sz w:val="19"/>
              </w:rPr>
              <w:t>Routes power from solar and battery to all systems</w:t>
            </w:r>
          </w:p>
        </w:tc>
      </w:tr>
      <w:tr>
        <w:tc>
          <w:tcPr>
            <w:tcW w:type="dxa" w:w="3168"/>
            <w:shd w:val="clear" w:color="auto" w:fill="FFFFFF"/>
          </w:tcPr>
          <w:p>
            <w:pPr>
              <w:jc w:val="left"/>
            </w:pPr>
            <w:r>
              <w:rPr>
                <w:color w:val="333333"/>
                <w:sz w:val="19"/>
              </w:rPr>
              <w:t>24. Redundant Wiring Harnesses</w:t>
            </w:r>
          </w:p>
        </w:tc>
        <w:tc>
          <w:tcPr>
            <w:tcW w:type="dxa" w:w="5760"/>
            <w:shd w:val="clear" w:color="auto" w:fill="FFFFFF"/>
          </w:tcPr>
          <w:p>
            <w:pPr>
              <w:jc w:val="center"/>
            </w:pPr>
            <w:r>
              <w:rPr>
                <w:color w:val="333333"/>
                <w:sz w:val="19"/>
              </w:rPr>
              <w:t>Backup electrical pathways for critical systems</w:t>
            </w:r>
          </w:p>
        </w:tc>
      </w:tr>
      <w:tr>
        <w:tc>
          <w:tcPr>
            <w:tcW w:type="dxa" w:w="3168"/>
            <w:shd w:val="clear" w:color="auto" w:fill="F5F5F5"/>
          </w:tcPr>
          <w:p>
            <w:pPr>
              <w:jc w:val="left"/>
            </w:pPr>
            <w:r>
              <w:rPr>
                <w:color w:val="333333"/>
                <w:sz w:val="19"/>
              </w:rPr>
              <w:t>25. Shock Isolation Mounts</w:t>
            </w:r>
          </w:p>
        </w:tc>
        <w:tc>
          <w:tcPr>
            <w:tcW w:type="dxa" w:w="5760"/>
            <w:shd w:val="clear" w:color="auto" w:fill="F5F5F5"/>
          </w:tcPr>
          <w:p>
            <w:pPr>
              <w:jc w:val="center"/>
            </w:pPr>
            <w:r>
              <w:rPr>
                <w:color w:val="333333"/>
                <w:sz w:val="19"/>
              </w:rPr>
              <w:t>Dampens Falcon 9 launch vibration and acoustic loads</w:t>
            </w:r>
          </w:p>
        </w:tc>
      </w:tr>
      <w:tr>
        <w:tc>
          <w:tcPr>
            <w:tcW w:type="dxa" w:w="3168"/>
            <w:shd w:val="clear" w:color="auto" w:fill="FFFFFF"/>
          </w:tcPr>
          <w:p>
            <w:pPr>
              <w:jc w:val="left"/>
            </w:pPr>
            <w:r>
              <w:rPr>
                <w:color w:val="333333"/>
                <w:sz w:val="19"/>
              </w:rPr>
              <w:t>26. Sunshield Deployment Mechanism</w:t>
            </w:r>
          </w:p>
        </w:tc>
        <w:tc>
          <w:tcPr>
            <w:tcW w:type="dxa" w:w="5760"/>
            <w:shd w:val="clear" w:color="auto" w:fill="FFFFFF"/>
          </w:tcPr>
          <w:p>
            <w:pPr>
              <w:jc w:val="center"/>
            </w:pPr>
            <w:r>
              <w:rPr>
                <w:color w:val="333333"/>
                <w:sz w:val="19"/>
              </w:rPr>
              <w:t>Motorized hinges and springs for post separation deployment</w:t>
            </w:r>
          </w:p>
        </w:tc>
      </w:tr>
      <w:tr>
        <w:tc>
          <w:tcPr>
            <w:tcW w:type="dxa" w:w="3168"/>
            <w:shd w:val="clear" w:color="auto" w:fill="F5F5F5"/>
          </w:tcPr>
          <w:p>
            <w:pPr>
              <w:jc w:val="left"/>
            </w:pPr>
            <w:r>
              <w:rPr>
                <w:color w:val="333333"/>
                <w:sz w:val="19"/>
              </w:rPr>
              <w:t>27. Exterior Thermal Coating</w:t>
            </w:r>
          </w:p>
        </w:tc>
        <w:tc>
          <w:tcPr>
            <w:tcW w:type="dxa" w:w="5760"/>
            <w:shd w:val="clear" w:color="auto" w:fill="F5F5F5"/>
          </w:tcPr>
          <w:p>
            <w:pPr>
              <w:jc w:val="center"/>
            </w:pPr>
            <w:r>
              <w:rPr>
                <w:color w:val="333333"/>
                <w:sz w:val="19"/>
              </w:rPr>
              <w:t>Reflective white or gold coating minimizing solar absorption</w:t>
            </w:r>
          </w:p>
        </w:tc>
      </w:tr>
      <w:tr>
        <w:tc>
          <w:tcPr>
            <w:tcW w:type="dxa" w:w="3168"/>
            <w:shd w:val="clear" w:color="auto" w:fill="FFFFFF"/>
          </w:tcPr>
          <w:p>
            <w:pPr>
              <w:jc w:val="left"/>
            </w:pPr>
            <w:r>
              <w:rPr>
                <w:color w:val="333333"/>
                <w:sz w:val="19"/>
              </w:rPr>
              <w:t>28. Emergency Thermal Shutdown Logic</w:t>
            </w:r>
          </w:p>
        </w:tc>
        <w:tc>
          <w:tcPr>
            <w:tcW w:type="dxa" w:w="5760"/>
            <w:shd w:val="clear" w:color="auto" w:fill="FFFFFF"/>
          </w:tcPr>
          <w:p>
            <w:pPr>
              <w:jc w:val="center"/>
            </w:pPr>
            <w:r>
              <w:rPr>
                <w:color w:val="333333"/>
                <w:sz w:val="19"/>
              </w:rPr>
              <w:t>Autonomous failsafe on cooling anomaly</w:t>
            </w:r>
          </w:p>
        </w:tc>
      </w:tr>
      <w:tr>
        <w:tc>
          <w:tcPr>
            <w:tcW w:type="dxa" w:w="3168"/>
            <w:shd w:val="clear" w:color="auto" w:fill="F5F5F5"/>
          </w:tcPr>
          <w:p>
            <w:pPr>
              <w:jc w:val="left"/>
            </w:pPr>
            <w:r>
              <w:rPr>
                <w:color w:val="333333"/>
                <w:sz w:val="19"/>
              </w:rPr>
              <w:t>29. Digital Legacy Storage Module</w:t>
            </w:r>
          </w:p>
        </w:tc>
        <w:tc>
          <w:tcPr>
            <w:tcW w:type="dxa" w:w="5760"/>
            <w:shd w:val="clear" w:color="auto" w:fill="F5F5F5"/>
          </w:tcPr>
          <w:p>
            <w:pPr>
              <w:jc w:val="center"/>
            </w:pPr>
            <w:r>
              <w:rPr>
                <w:color w:val="333333"/>
                <w:sz w:val="19"/>
              </w:rPr>
              <w:t>Solid state radiation hardened storage for memorial content</w:t>
            </w:r>
          </w:p>
        </w:tc>
      </w:tr>
      <w:tr>
        <w:tc>
          <w:tcPr>
            <w:tcW w:type="dxa" w:w="3168"/>
            <w:shd w:val="clear" w:color="auto" w:fill="FFFFFF"/>
          </w:tcPr>
          <w:p>
            <w:pPr>
              <w:jc w:val="left"/>
            </w:pPr>
            <w:r>
              <w:rPr>
                <w:color w:val="333333"/>
                <w:sz w:val="19"/>
              </w:rPr>
              <w:t>30. Mission Identification Plate</w:t>
            </w:r>
          </w:p>
        </w:tc>
        <w:tc>
          <w:tcPr>
            <w:tcW w:type="dxa" w:w="5760"/>
            <w:shd w:val="clear" w:color="auto" w:fill="FFFFFF"/>
          </w:tcPr>
          <w:p>
            <w:pPr>
              <w:jc w:val="center"/>
            </w:pPr>
            <w:r>
              <w:rPr>
                <w:color w:val="333333"/>
                <w:sz w:val="19"/>
              </w:rPr>
              <w:t>Serialized engraved ID with name, mission, and launch date</w:t>
            </w:r>
          </w:p>
        </w:tc>
      </w:tr>
    </w:tbl>
    <w:p/>
    <w:p>
      <w:r>
        <w:br w:type="page"/>
      </w:r>
    </w:p>
    <w:p>
      <w:pPr>
        <w:spacing w:before="480" w:after="120"/>
        <w:jc w:val="left"/>
      </w:pPr>
      <w:r>
        <w:rPr>
          <w:b/>
          <w:color w:val="0A0F2A"/>
          <w:sz w:val="52"/>
        </w:rPr>
        <w:t>SECTION 5: LEGAL FRAMEWORK</w:t>
      </w:r>
    </w:p>
    <w:p>
      <w:pPr>
        <w:spacing w:before="80" w:after="80"/>
      </w:pPr>
      <w:r>
        <w:rPr>
          <w:color w:val="C9A84C"/>
          <w:sz w:val="16"/>
        </w:rPr>
        <w:t>========================================================================</w:t>
      </w:r>
    </w:p>
    <w:p>
      <w:pPr>
        <w:spacing w:before="400" w:after="80"/>
        <w:jc w:val="left"/>
      </w:pPr>
      <w:r>
        <w:rPr>
          <w:b/>
          <w:color w:val="0A0F2A"/>
          <w:sz w:val="36"/>
        </w:rPr>
        <w:t>Space Law Overview</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0A0F2A"/>
          </w:tcPr>
          <w:p>
            <w:pPr>
              <w:jc w:val="center"/>
            </w:pPr>
            <w:r>
              <w:rPr>
                <w:b/>
                <w:color w:val="C9A84C"/>
                <w:sz w:val="19"/>
              </w:rPr>
              <w:t>Treaty or Law</w:t>
            </w:r>
          </w:p>
        </w:tc>
        <w:tc>
          <w:tcPr>
            <w:tcW w:type="dxa" w:w="3168"/>
            <w:shd w:val="clear" w:color="auto" w:fill="0A0F2A"/>
          </w:tcPr>
          <w:p>
            <w:pPr>
              <w:jc w:val="center"/>
            </w:pPr>
            <w:r>
              <w:rPr>
                <w:b/>
                <w:color w:val="C9A84C"/>
                <w:sz w:val="19"/>
              </w:rPr>
              <w:t>Key Provision</w:t>
            </w:r>
          </w:p>
        </w:tc>
        <w:tc>
          <w:tcPr>
            <w:tcW w:type="dxa" w:w="3168"/>
            <w:shd w:val="clear" w:color="auto" w:fill="0A0F2A"/>
          </w:tcPr>
          <w:p>
            <w:pPr>
              <w:jc w:val="center"/>
            </w:pPr>
            <w:r>
              <w:rPr>
                <w:b/>
                <w:color w:val="C9A84C"/>
                <w:sz w:val="19"/>
              </w:rPr>
              <w:t>Implication for Space Corps</w:t>
            </w:r>
          </w:p>
        </w:tc>
      </w:tr>
      <w:tr>
        <w:tc>
          <w:tcPr>
            <w:tcW w:type="dxa" w:w="2592"/>
            <w:shd w:val="clear" w:color="auto" w:fill="F5F5F5"/>
          </w:tcPr>
          <w:p>
            <w:pPr>
              <w:jc w:val="left"/>
            </w:pPr>
            <w:r>
              <w:rPr>
                <w:color w:val="333333"/>
                <w:sz w:val="19"/>
              </w:rPr>
              <w:t>Outer Space Treaty (1967)</w:t>
            </w:r>
          </w:p>
        </w:tc>
        <w:tc>
          <w:tcPr>
            <w:tcW w:type="dxa" w:w="3168"/>
            <w:shd w:val="clear" w:color="auto" w:fill="F5F5F5"/>
          </w:tcPr>
          <w:p>
            <w:pPr>
              <w:jc w:val="center"/>
            </w:pPr>
            <w:r>
              <w:rPr>
                <w:color w:val="333333"/>
                <w:sz w:val="19"/>
              </w:rPr>
              <w:t>No national appropriation of space</w:t>
            </w:r>
          </w:p>
        </w:tc>
        <w:tc>
          <w:tcPr>
            <w:tcW w:type="dxa" w:w="3168"/>
            <w:shd w:val="clear" w:color="auto" w:fill="F5F5F5"/>
          </w:tcPr>
          <w:p>
            <w:pPr>
              <w:jc w:val="center"/>
            </w:pPr>
            <w:r>
              <w:rPr>
                <w:color w:val="333333"/>
                <w:sz w:val="19"/>
              </w:rPr>
              <w:t>Orbit is jurisdiction free, no government owns it</w:t>
            </w:r>
          </w:p>
        </w:tc>
      </w:tr>
      <w:tr>
        <w:tc>
          <w:tcPr>
            <w:tcW w:type="dxa" w:w="2592"/>
            <w:shd w:val="clear" w:color="auto" w:fill="FFFFFF"/>
          </w:tcPr>
          <w:p>
            <w:pPr>
              <w:jc w:val="left"/>
            </w:pPr>
            <w:r>
              <w:rPr>
                <w:color w:val="333333"/>
                <w:sz w:val="19"/>
              </w:rPr>
              <w:t>Outer Space Treaty Art. VIII</w:t>
            </w:r>
          </w:p>
        </w:tc>
        <w:tc>
          <w:tcPr>
            <w:tcW w:type="dxa" w:w="3168"/>
            <w:shd w:val="clear" w:color="auto" w:fill="FFFFFF"/>
          </w:tcPr>
          <w:p>
            <w:pPr>
              <w:jc w:val="center"/>
            </w:pPr>
            <w:r>
              <w:rPr>
                <w:color w:val="333333"/>
                <w:sz w:val="19"/>
              </w:rPr>
              <w:t>Launching state retains jurisdiction</w:t>
            </w:r>
          </w:p>
        </w:tc>
        <w:tc>
          <w:tcPr>
            <w:tcW w:type="dxa" w:w="3168"/>
            <w:shd w:val="clear" w:color="auto" w:fill="FFFFFF"/>
          </w:tcPr>
          <w:p>
            <w:pPr>
              <w:jc w:val="center"/>
            </w:pPr>
            <w:r>
              <w:rPr>
                <w:color w:val="333333"/>
                <w:sz w:val="19"/>
              </w:rPr>
              <w:t>US law governs the spacecraft in orbit</w:t>
            </w:r>
          </w:p>
        </w:tc>
      </w:tr>
      <w:tr>
        <w:tc>
          <w:tcPr>
            <w:tcW w:type="dxa" w:w="2592"/>
            <w:shd w:val="clear" w:color="auto" w:fill="F5F5F5"/>
          </w:tcPr>
          <w:p>
            <w:pPr>
              <w:jc w:val="left"/>
            </w:pPr>
            <w:r>
              <w:rPr>
                <w:color w:val="333333"/>
                <w:sz w:val="19"/>
              </w:rPr>
              <w:t>Registration Convention (1976)</w:t>
            </w:r>
          </w:p>
        </w:tc>
        <w:tc>
          <w:tcPr>
            <w:tcW w:type="dxa" w:w="3168"/>
            <w:shd w:val="clear" w:color="auto" w:fill="F5F5F5"/>
          </w:tcPr>
          <w:p>
            <w:pPr>
              <w:jc w:val="center"/>
            </w:pPr>
            <w:r>
              <w:rPr>
                <w:color w:val="333333"/>
                <w:sz w:val="19"/>
              </w:rPr>
              <w:t>All space objects must be registered</w:t>
            </w:r>
          </w:p>
        </w:tc>
        <w:tc>
          <w:tcPr>
            <w:tcW w:type="dxa" w:w="3168"/>
            <w:shd w:val="clear" w:color="auto" w:fill="F5F5F5"/>
          </w:tcPr>
          <w:p>
            <w:pPr>
              <w:jc w:val="center"/>
            </w:pPr>
            <w:r>
              <w:rPr>
                <w:color w:val="333333"/>
                <w:sz w:val="19"/>
              </w:rPr>
              <w:t>Register with FAA and UN UNOOSA</w:t>
            </w:r>
          </w:p>
        </w:tc>
      </w:tr>
      <w:tr>
        <w:tc>
          <w:tcPr>
            <w:tcW w:type="dxa" w:w="2592"/>
            <w:shd w:val="clear" w:color="auto" w:fill="FFFFFF"/>
          </w:tcPr>
          <w:p>
            <w:pPr>
              <w:jc w:val="left"/>
            </w:pPr>
            <w:r>
              <w:rPr>
                <w:color w:val="333333"/>
                <w:sz w:val="19"/>
              </w:rPr>
              <w:t>Liability Convention (1972)</w:t>
            </w:r>
          </w:p>
        </w:tc>
        <w:tc>
          <w:tcPr>
            <w:tcW w:type="dxa" w:w="3168"/>
            <w:shd w:val="clear" w:color="auto" w:fill="FFFFFF"/>
          </w:tcPr>
          <w:p>
            <w:pPr>
              <w:jc w:val="center"/>
            </w:pPr>
            <w:r>
              <w:rPr>
                <w:color w:val="333333"/>
                <w:sz w:val="19"/>
              </w:rPr>
              <w:t>Launching state liable for damage</w:t>
            </w:r>
          </w:p>
        </w:tc>
        <w:tc>
          <w:tcPr>
            <w:tcW w:type="dxa" w:w="3168"/>
            <w:shd w:val="clear" w:color="auto" w:fill="FFFFFF"/>
          </w:tcPr>
          <w:p>
            <w:pPr>
              <w:jc w:val="center"/>
            </w:pPr>
            <w:r>
              <w:rPr>
                <w:color w:val="333333"/>
                <w:sz w:val="19"/>
              </w:rPr>
              <w:t>Launch liability insurance required</w:t>
            </w:r>
          </w:p>
        </w:tc>
      </w:tr>
      <w:tr>
        <w:tc>
          <w:tcPr>
            <w:tcW w:type="dxa" w:w="2592"/>
            <w:shd w:val="clear" w:color="auto" w:fill="F5F5F5"/>
          </w:tcPr>
          <w:p>
            <w:pPr>
              <w:jc w:val="left"/>
            </w:pPr>
            <w:r>
              <w:rPr>
                <w:color w:val="333333"/>
                <w:sz w:val="19"/>
              </w:rPr>
              <w:t>Commercial Space Launch Act</w:t>
            </w:r>
          </w:p>
        </w:tc>
        <w:tc>
          <w:tcPr>
            <w:tcW w:type="dxa" w:w="3168"/>
            <w:shd w:val="clear" w:color="auto" w:fill="F5F5F5"/>
          </w:tcPr>
          <w:p>
            <w:pPr>
              <w:jc w:val="center"/>
            </w:pPr>
            <w:r>
              <w:rPr>
                <w:color w:val="333333"/>
                <w:sz w:val="19"/>
              </w:rPr>
              <w:t>FAA licenses all US commercial launches</w:t>
            </w:r>
          </w:p>
        </w:tc>
        <w:tc>
          <w:tcPr>
            <w:tcW w:type="dxa" w:w="3168"/>
            <w:shd w:val="clear" w:color="auto" w:fill="F5F5F5"/>
          </w:tcPr>
          <w:p>
            <w:pPr>
              <w:jc w:val="center"/>
            </w:pPr>
            <w:r>
              <w:rPr>
                <w:color w:val="333333"/>
                <w:sz w:val="19"/>
              </w:rPr>
              <w:t>FAA payload review required for biological material</w:t>
            </w:r>
          </w:p>
        </w:tc>
      </w:tr>
    </w:tbl>
    <w:p/>
    <w:p>
      <w:pPr>
        <w:spacing w:before="280" w:after="40"/>
        <w:jc w:val="left"/>
      </w:pPr>
      <w:r>
        <w:rPr>
          <w:b/>
          <w:color w:val="0A0F2A"/>
          <w:sz w:val="26"/>
        </w:rPr>
        <w:t>Human Remains and Cryonics Law</w:t>
      </w:r>
    </w:p>
    <w:p>
      <w:pPr>
        <w:spacing w:after="80"/>
      </w:pPr>
      <w:r>
        <w:rPr>
          <w:b w:val="0"/>
          <w:i w:val="0"/>
          <w:color w:val="333333"/>
          <w:sz w:val="21"/>
        </w:rPr>
        <w:t>There is no federal statute specifically regulating cryopreservation. Cryonics law is almost entirely state level and highly fragmented. Arizona is the most cryonics friendly state (Alcor's home). Most states fall into a legal gray zone where cryonics is neither explicitly authorized nor prohibited.</w:t>
      </w:r>
    </w:p>
    <w:p>
      <w:pPr>
        <w:spacing w:before="280" w:after="40"/>
        <w:jc w:val="left"/>
      </w:pPr>
      <w:r>
        <w:rPr>
          <w:b/>
          <w:color w:val="C9A84C"/>
          <w:sz w:val="26"/>
        </w:rPr>
        <w:t>Recommended Two Phase Business Model</w:t>
      </w:r>
    </w:p>
    <w:p>
      <w:pPr>
        <w:spacing w:after="80"/>
      </w:pPr>
      <w:r>
        <w:rPr>
          <w:b w:val="0"/>
          <w:i w:val="0"/>
          <w:color w:val="333333"/>
          <w:sz w:val="21"/>
        </w:rPr>
        <w:t>Phase 1, Preservation: Handled by a licensed partner such as Alcor. Covers legal death declaration, stabilization, vitrification, and transfer to Space Corps dewar.</w:t>
      </w:r>
    </w:p>
    <w:p>
      <w:pPr>
        <w:spacing w:after="80"/>
      </w:pPr>
      <w:r>
        <w:rPr>
          <w:b w:val="0"/>
          <w:i w:val="0"/>
          <w:color w:val="333333"/>
          <w:sz w:val="21"/>
        </w:rPr>
        <w:t>Phase 2, Launch and Orbital Storage: Handled by Space Corps. Covers payload integration, launch, orbital operations, telemetry, and memorial services.</w:t>
      </w:r>
    </w:p>
    <w:p>
      <w:pPr>
        <w:spacing w:after="80"/>
      </w:pPr>
      <w:r>
        <w:rPr>
          <w:b w:val="0"/>
          <w:i w:val="0"/>
          <w:color w:val="333333"/>
          <w:sz w:val="21"/>
        </w:rPr>
        <w:t>This division keeps Space Corps out of the funeral services regulatory domain and avoids state funeral home licensing requirements.</w:t>
      </w:r>
    </w:p>
    <w:p>
      <w:pPr>
        <w:spacing w:before="280" w:after="40"/>
        <w:jc w:val="left"/>
      </w:pPr>
      <w:r>
        <w:rPr>
          <w:b/>
          <w:color w:val="0A0F2A"/>
          <w:sz w:val="26"/>
        </w:rPr>
        <w:t>What Every Member Contract Must Cover</w:t>
      </w:r>
    </w:p>
    <w:p>
      <w:pPr>
        <w:pStyle w:val="ListBullet"/>
        <w:spacing w:after="40"/>
        <w:ind w:left="432"/>
      </w:pPr>
      <w:r>
        <w:rPr>
          <w:color w:val="333333"/>
          <w:sz w:val="21"/>
        </w:rPr>
        <w:t>Explicit statement that Space Corps provides memorial orbital preservation, NOT a medical treatment or guarantee of revival</w:t>
      </w:r>
    </w:p>
    <w:p>
      <w:pPr>
        <w:pStyle w:val="ListBullet"/>
        <w:spacing w:after="40"/>
        <w:ind w:left="432"/>
      </w:pPr>
      <w:r>
        <w:rPr>
          <w:color w:val="333333"/>
          <w:sz w:val="21"/>
        </w:rPr>
        <w:t>Plain language scientific disclosure about the speculative nature of revival</w:t>
      </w:r>
    </w:p>
    <w:p>
      <w:pPr>
        <w:pStyle w:val="ListBullet"/>
        <w:spacing w:after="40"/>
        <w:ind w:left="432"/>
      </w:pPr>
      <w:r>
        <w:rPr>
          <w:color w:val="333333"/>
          <w:sz w:val="21"/>
        </w:rPr>
        <w:t>Life insurance beneficiary funding model (member names Space Corps as policy beneficiary)</w:t>
      </w:r>
    </w:p>
    <w:p>
      <w:pPr>
        <w:pStyle w:val="ListBullet"/>
        <w:spacing w:after="40"/>
        <w:ind w:left="432"/>
      </w:pPr>
      <w:r>
        <w:rPr>
          <w:color w:val="333333"/>
          <w:sz w:val="21"/>
        </w:rPr>
        <w:t>Clear cancellation and refund policy with 30 day window</w:t>
      </w:r>
    </w:p>
    <w:p>
      <w:pPr>
        <w:pStyle w:val="ListBullet"/>
        <w:spacing w:after="40"/>
        <w:ind w:left="432"/>
      </w:pPr>
      <w:r>
        <w:rPr>
          <w:color w:val="333333"/>
          <w:sz w:val="21"/>
        </w:rPr>
        <w:t>Next of kin acknowledgment and consent</w:t>
      </w:r>
    </w:p>
    <w:p>
      <w:pPr>
        <w:pStyle w:val="ListBullet"/>
        <w:spacing w:after="40"/>
        <w:ind w:left="432"/>
      </w:pPr>
      <w:r>
        <w:rPr>
          <w:color w:val="333333"/>
          <w:sz w:val="21"/>
        </w:rPr>
        <w:t>Force majeure provisions for launch failure, bankruptcy, or regulatory prohibition</w:t>
      </w:r>
    </w:p>
    <w:p>
      <w:pPr>
        <w:pStyle w:val="ListBullet"/>
        <w:spacing w:after="40"/>
        <w:ind w:left="432"/>
      </w:pPr>
      <w:r>
        <w:rPr>
          <w:color w:val="333333"/>
          <w:sz w:val="21"/>
        </w:rPr>
        <w:t>Escrow or trust account for any funds held pending launch</w:t>
      </w:r>
    </w:p>
    <w:p>
      <w:pPr>
        <w:spacing w:before="280" w:after="40"/>
        <w:jc w:val="left"/>
      </w:pPr>
      <w:r>
        <w:rPr>
          <w:b/>
          <w:color w:val="0A0F2A"/>
          <w:sz w:val="26"/>
        </w:rPr>
        <w:t>Recommended Corporate Structure</w:t>
      </w:r>
    </w:p>
    <w:p>
      <w:pPr>
        <w:spacing w:after="80"/>
      </w:pPr>
      <w:r>
        <w:rPr>
          <w:b w:val="0"/>
          <w:i w:val="0"/>
          <w:color w:val="333333"/>
          <w:sz w:val="21"/>
        </w:rPr>
        <w:t>Space Corps Holdings LLC (Parent)</w:t>
      </w:r>
    </w:p>
    <w:p>
      <w:pPr>
        <w:spacing w:after="80"/>
      </w:pPr>
      <w:r>
        <w:rPr>
          <w:b w:val="0"/>
          <w:i w:val="0"/>
          <w:color w:val="333333"/>
          <w:sz w:val="21"/>
        </w:rPr>
        <w:t xml:space="preserve">     Space Corps Operations LLC: contracts, launch coordination, spacecraft operations, customer agreements</w:t>
      </w:r>
    </w:p>
    <w:p>
      <w:pPr>
        <w:spacing w:after="80"/>
      </w:pPr>
      <w:r>
        <w:rPr>
          <w:b w:val="0"/>
          <w:i w:val="0"/>
          <w:color w:val="333333"/>
          <w:sz w:val="21"/>
        </w:rPr>
        <w:t xml:space="preserve">     Space Corps Memorial Trust: escrow account holding customer funds until service delivery</w:t>
      </w:r>
    </w:p>
    <w:p>
      <w:pPr>
        <w:spacing w:before="280" w:after="40"/>
        <w:jc w:val="left"/>
      </w:pPr>
      <w:r>
        <w:rPr>
          <w:b/>
          <w:color w:val="0A0F2A"/>
          <w:sz w:val="26"/>
        </w:rPr>
        <w:t>Legal Risk Matrix</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0A0F2A"/>
          </w:tcPr>
          <w:p>
            <w:pPr>
              <w:jc w:val="center"/>
            </w:pPr>
            <w:r>
              <w:rPr>
                <w:b/>
                <w:color w:val="C9A84C"/>
                <w:sz w:val="19"/>
              </w:rPr>
              <w:t>Risk Area</w:t>
            </w:r>
          </w:p>
        </w:tc>
        <w:tc>
          <w:tcPr>
            <w:tcW w:type="dxa" w:w="1728"/>
            <w:shd w:val="clear" w:color="auto" w:fill="0A0F2A"/>
          </w:tcPr>
          <w:p>
            <w:pPr>
              <w:jc w:val="center"/>
            </w:pPr>
            <w:r>
              <w:rPr>
                <w:b/>
                <w:color w:val="C9A84C"/>
                <w:sz w:val="19"/>
              </w:rPr>
              <w:t>Level</w:t>
            </w:r>
          </w:p>
        </w:tc>
        <w:tc>
          <w:tcPr>
            <w:tcW w:type="dxa" w:w="4032"/>
            <w:shd w:val="clear" w:color="auto" w:fill="0A0F2A"/>
          </w:tcPr>
          <w:p>
            <w:pPr>
              <w:jc w:val="center"/>
            </w:pPr>
            <w:r>
              <w:rPr>
                <w:b/>
                <w:color w:val="C9A84C"/>
                <w:sz w:val="19"/>
              </w:rPr>
              <w:t>Mitigation</w:t>
            </w:r>
          </w:p>
        </w:tc>
      </w:tr>
      <w:tr>
        <w:tc>
          <w:tcPr>
            <w:tcW w:type="dxa" w:w="3168"/>
            <w:shd w:val="clear" w:color="auto" w:fill="F5F5F5"/>
          </w:tcPr>
          <w:p>
            <w:pPr>
              <w:jc w:val="left"/>
            </w:pPr>
            <w:r>
              <w:rPr>
                <w:color w:val="333333"/>
                <w:sz w:val="19"/>
              </w:rPr>
              <w:t>FAA payload approval for vitrified remains</w:t>
            </w:r>
          </w:p>
        </w:tc>
        <w:tc>
          <w:tcPr>
            <w:tcW w:type="dxa" w:w="1728"/>
            <w:shd w:val="clear" w:color="auto" w:fill="F5F5F5"/>
          </w:tcPr>
          <w:p>
            <w:pPr>
              <w:jc w:val="center"/>
            </w:pPr>
            <w:r>
              <w:rPr>
                <w:color w:val="333333"/>
                <w:sz w:val="19"/>
              </w:rPr>
              <w:t>Medium</w:t>
            </w:r>
          </w:p>
        </w:tc>
        <w:tc>
          <w:tcPr>
            <w:tcW w:type="dxa" w:w="4032"/>
            <w:shd w:val="clear" w:color="auto" w:fill="F5F5F5"/>
          </w:tcPr>
          <w:p>
            <w:pPr>
              <w:jc w:val="center"/>
            </w:pPr>
            <w:r>
              <w:rPr>
                <w:color w:val="333333"/>
                <w:sz w:val="19"/>
              </w:rPr>
              <w:t>Early engagement, Celestis precedent</w:t>
            </w:r>
          </w:p>
        </w:tc>
      </w:tr>
      <w:tr>
        <w:tc>
          <w:tcPr>
            <w:tcW w:type="dxa" w:w="3168"/>
            <w:shd w:val="clear" w:color="auto" w:fill="FFFFFF"/>
          </w:tcPr>
          <w:p>
            <w:pPr>
              <w:jc w:val="left"/>
            </w:pPr>
            <w:r>
              <w:rPr>
                <w:color w:val="333333"/>
                <w:sz w:val="19"/>
              </w:rPr>
              <w:t>State funeral licensing</w:t>
            </w:r>
          </w:p>
        </w:tc>
        <w:tc>
          <w:tcPr>
            <w:tcW w:type="dxa" w:w="1728"/>
            <w:shd w:val="clear" w:color="auto" w:fill="FFFFFF"/>
          </w:tcPr>
          <w:p>
            <w:pPr>
              <w:jc w:val="center"/>
            </w:pPr>
            <w:r>
              <w:rPr>
                <w:color w:val="333333"/>
                <w:sz w:val="19"/>
              </w:rPr>
              <w:t>Medium</w:t>
            </w:r>
          </w:p>
        </w:tc>
        <w:tc>
          <w:tcPr>
            <w:tcW w:type="dxa" w:w="4032"/>
            <w:shd w:val="clear" w:color="auto" w:fill="FFFFFF"/>
          </w:tcPr>
          <w:p>
            <w:pPr>
              <w:jc w:val="center"/>
            </w:pPr>
            <w:r>
              <w:rPr>
                <w:color w:val="333333"/>
                <w:sz w:val="19"/>
              </w:rPr>
              <w:t>Partner with licensed preservation provider</w:t>
            </w:r>
          </w:p>
        </w:tc>
      </w:tr>
      <w:tr>
        <w:tc>
          <w:tcPr>
            <w:tcW w:type="dxa" w:w="3168"/>
            <w:shd w:val="clear" w:color="auto" w:fill="F5F5F5"/>
          </w:tcPr>
          <w:p>
            <w:pPr>
              <w:jc w:val="left"/>
            </w:pPr>
            <w:r>
              <w:rPr>
                <w:color w:val="333333"/>
                <w:sz w:val="19"/>
              </w:rPr>
              <w:t>Consumer protection and FTC</w:t>
            </w:r>
          </w:p>
        </w:tc>
        <w:tc>
          <w:tcPr>
            <w:tcW w:type="dxa" w:w="1728"/>
            <w:shd w:val="clear" w:color="auto" w:fill="F5F5F5"/>
          </w:tcPr>
          <w:p>
            <w:pPr>
              <w:jc w:val="center"/>
            </w:pPr>
            <w:r>
              <w:rPr>
                <w:color w:val="333333"/>
                <w:sz w:val="19"/>
              </w:rPr>
              <w:t>Medium to High</w:t>
            </w:r>
          </w:p>
        </w:tc>
        <w:tc>
          <w:tcPr>
            <w:tcW w:type="dxa" w:w="4032"/>
            <w:shd w:val="clear" w:color="auto" w:fill="F5F5F5"/>
          </w:tcPr>
          <w:p>
            <w:pPr>
              <w:jc w:val="center"/>
            </w:pPr>
            <w:r>
              <w:rPr>
                <w:color w:val="333333"/>
                <w:sz w:val="19"/>
              </w:rPr>
              <w:t>Rigorous disclosures in all contracts and marketing</w:t>
            </w:r>
          </w:p>
        </w:tc>
      </w:tr>
      <w:tr>
        <w:tc>
          <w:tcPr>
            <w:tcW w:type="dxa" w:w="3168"/>
            <w:shd w:val="clear" w:color="auto" w:fill="FFFFFF"/>
          </w:tcPr>
          <w:p>
            <w:pPr>
              <w:jc w:val="left"/>
            </w:pPr>
            <w:r>
              <w:rPr>
                <w:color w:val="333333"/>
                <w:sz w:val="19"/>
              </w:rPr>
              <w:t>Scientific misrepresentation</w:t>
            </w:r>
          </w:p>
        </w:tc>
        <w:tc>
          <w:tcPr>
            <w:tcW w:type="dxa" w:w="1728"/>
            <w:shd w:val="clear" w:color="auto" w:fill="FFFFFF"/>
          </w:tcPr>
          <w:p>
            <w:pPr>
              <w:jc w:val="center"/>
            </w:pPr>
            <w:r>
              <w:rPr>
                <w:color w:val="333333"/>
                <w:sz w:val="19"/>
              </w:rPr>
              <w:t>High if ignored</w:t>
            </w:r>
          </w:p>
        </w:tc>
        <w:tc>
          <w:tcPr>
            <w:tcW w:type="dxa" w:w="4032"/>
            <w:shd w:val="clear" w:color="auto" w:fill="FFFFFF"/>
          </w:tcPr>
          <w:p>
            <w:pPr>
              <w:jc w:val="center"/>
            </w:pPr>
            <w:r>
              <w:rPr>
                <w:color w:val="333333"/>
                <w:sz w:val="19"/>
              </w:rPr>
              <w:t>Mandatory disclosure language everywhere</w:t>
            </w:r>
          </w:p>
        </w:tc>
      </w:tr>
      <w:tr>
        <w:tc>
          <w:tcPr>
            <w:tcW w:type="dxa" w:w="3168"/>
            <w:shd w:val="clear" w:color="auto" w:fill="F5F5F5"/>
          </w:tcPr>
          <w:p>
            <w:pPr>
              <w:jc w:val="left"/>
            </w:pPr>
            <w:r>
              <w:rPr>
                <w:color w:val="333333"/>
                <w:sz w:val="19"/>
              </w:rPr>
              <w:t>Trademark conflict</w:t>
            </w:r>
          </w:p>
        </w:tc>
        <w:tc>
          <w:tcPr>
            <w:tcW w:type="dxa" w:w="1728"/>
            <w:shd w:val="clear" w:color="auto" w:fill="F5F5F5"/>
          </w:tcPr>
          <w:p>
            <w:pPr>
              <w:jc w:val="center"/>
            </w:pPr>
            <w:r>
              <w:rPr>
                <w:color w:val="333333"/>
                <w:sz w:val="19"/>
              </w:rPr>
              <w:t>Low to Medium</w:t>
            </w:r>
          </w:p>
        </w:tc>
        <w:tc>
          <w:tcPr>
            <w:tcW w:type="dxa" w:w="4032"/>
            <w:shd w:val="clear" w:color="auto" w:fill="F5F5F5"/>
          </w:tcPr>
          <w:p>
            <w:pPr>
              <w:jc w:val="center"/>
            </w:pPr>
            <w:r>
              <w:rPr>
                <w:color w:val="333333"/>
                <w:sz w:val="19"/>
              </w:rPr>
              <w:t>Clearance search plus early USPTO filing</w:t>
            </w:r>
          </w:p>
        </w:tc>
      </w:tr>
      <w:tr>
        <w:tc>
          <w:tcPr>
            <w:tcW w:type="dxa" w:w="3168"/>
            <w:shd w:val="clear" w:color="auto" w:fill="FFFFFF"/>
          </w:tcPr>
          <w:p>
            <w:pPr>
              <w:jc w:val="left"/>
            </w:pPr>
            <w:r>
              <w:rPr>
                <w:color w:val="333333"/>
                <w:sz w:val="19"/>
              </w:rPr>
              <w:t>Customer fund security</w:t>
            </w:r>
          </w:p>
        </w:tc>
        <w:tc>
          <w:tcPr>
            <w:tcW w:type="dxa" w:w="1728"/>
            <w:shd w:val="clear" w:color="auto" w:fill="FFFFFF"/>
          </w:tcPr>
          <w:p>
            <w:pPr>
              <w:jc w:val="center"/>
            </w:pPr>
            <w:r>
              <w:rPr>
                <w:color w:val="333333"/>
                <w:sz w:val="19"/>
              </w:rPr>
              <w:t>Medium</w:t>
            </w:r>
          </w:p>
        </w:tc>
        <w:tc>
          <w:tcPr>
            <w:tcW w:type="dxa" w:w="4032"/>
            <w:shd w:val="clear" w:color="auto" w:fill="FFFFFF"/>
          </w:tcPr>
          <w:p>
            <w:pPr>
              <w:jc w:val="center"/>
            </w:pPr>
            <w:r>
              <w:rPr>
                <w:color w:val="333333"/>
                <w:sz w:val="19"/>
              </w:rPr>
              <w:t>Escrow or trust structure</w:t>
            </w:r>
          </w:p>
        </w:tc>
      </w:tr>
      <w:tr>
        <w:tc>
          <w:tcPr>
            <w:tcW w:type="dxa" w:w="3168"/>
            <w:shd w:val="clear" w:color="auto" w:fill="F5F5F5"/>
          </w:tcPr>
          <w:p>
            <w:pPr>
              <w:jc w:val="left"/>
            </w:pPr>
            <w:r>
              <w:rPr>
                <w:color w:val="333333"/>
                <w:sz w:val="19"/>
              </w:rPr>
              <w:t>Corporate liability</w:t>
            </w:r>
          </w:p>
        </w:tc>
        <w:tc>
          <w:tcPr>
            <w:tcW w:type="dxa" w:w="1728"/>
            <w:shd w:val="clear" w:color="auto" w:fill="F5F5F5"/>
          </w:tcPr>
          <w:p>
            <w:pPr>
              <w:jc w:val="center"/>
            </w:pPr>
            <w:r>
              <w:rPr>
                <w:color w:val="333333"/>
                <w:sz w:val="19"/>
              </w:rPr>
              <w:t>Low with proper structure</w:t>
            </w:r>
          </w:p>
        </w:tc>
        <w:tc>
          <w:tcPr>
            <w:tcW w:type="dxa" w:w="4032"/>
            <w:shd w:val="clear" w:color="auto" w:fill="F5F5F5"/>
          </w:tcPr>
          <w:p>
            <w:pPr>
              <w:jc w:val="center"/>
            </w:pPr>
            <w:r>
              <w:rPr>
                <w:color w:val="333333"/>
                <w:sz w:val="19"/>
              </w:rPr>
              <w:t>Delaware LLC plus proper insurance</w:t>
            </w:r>
          </w:p>
        </w:tc>
      </w:tr>
    </w:tbl>
    <w:p/>
    <w:p>
      <w:pPr>
        <w:spacing w:before="280" w:after="40"/>
        <w:jc w:val="left"/>
      </w:pPr>
      <w:r>
        <w:rPr>
          <w:b/>
          <w:color w:val="0A0F2A"/>
          <w:sz w:val="26"/>
        </w:rPr>
        <w:t>Immediate Legal Action Items</w:t>
      </w:r>
    </w:p>
    <w:p>
      <w:pPr>
        <w:pStyle w:val="ListBullet"/>
        <w:spacing w:after="40"/>
        <w:ind w:left="432"/>
      </w:pPr>
      <w:r>
        <w:rPr>
          <w:color w:val="333333"/>
          <w:sz w:val="21"/>
        </w:rPr>
        <w:t>Form Delaware LLC or C Corp</w:t>
      </w:r>
    </w:p>
    <w:p>
      <w:pPr>
        <w:pStyle w:val="ListBullet"/>
        <w:spacing w:after="40"/>
        <w:ind w:left="432"/>
      </w:pPr>
      <w:r>
        <w:rPr>
          <w:color w:val="333333"/>
          <w:sz w:val="21"/>
        </w:rPr>
        <w:t>File Space Corps trademark with USPTO (Classes 40, 39, 44)</w:t>
      </w:r>
    </w:p>
    <w:p>
      <w:pPr>
        <w:pStyle w:val="ListBullet"/>
        <w:spacing w:after="40"/>
        <w:ind w:left="432"/>
      </w:pPr>
      <w:r>
        <w:rPr>
          <w:color w:val="333333"/>
          <w:sz w:val="21"/>
        </w:rPr>
        <w:t>Draft member agreement with space law and estate law attorney</w:t>
      </w:r>
    </w:p>
    <w:p>
      <w:pPr>
        <w:pStyle w:val="ListBullet"/>
        <w:spacing w:after="40"/>
        <w:ind w:left="432"/>
      </w:pPr>
      <w:r>
        <w:rPr>
          <w:color w:val="333333"/>
          <w:sz w:val="21"/>
        </w:rPr>
        <w:t>Establish escrow or trust account for customer funds</w:t>
      </w:r>
    </w:p>
    <w:p>
      <w:pPr>
        <w:pStyle w:val="ListBullet"/>
        <w:spacing w:after="40"/>
        <w:ind w:left="432"/>
      </w:pPr>
      <w:r>
        <w:rPr>
          <w:color w:val="333333"/>
          <w:sz w:val="21"/>
        </w:rPr>
        <w:t>Create scientific disclosure language reviewed by legal counsel</w:t>
      </w:r>
    </w:p>
    <w:p>
      <w:pPr>
        <w:pStyle w:val="ListBullet"/>
        <w:spacing w:after="40"/>
        <w:ind w:left="432"/>
      </w:pPr>
      <w:r>
        <w:rPr>
          <w:color w:val="333333"/>
          <w:sz w:val="21"/>
        </w:rPr>
        <w:t>Consult FAA on payload review pathway for vitrified biological material</w:t>
      </w:r>
    </w:p>
    <w:p>
      <w:pPr>
        <w:pStyle w:val="ListBullet"/>
        <w:spacing w:after="40"/>
        <w:ind w:left="432"/>
      </w:pPr>
      <w:r>
        <w:rPr>
          <w:color w:val="333333"/>
          <w:sz w:val="21"/>
        </w:rPr>
        <w:t>Establish licensed cryonics preservation partnership (Alcor or equivalent)</w:t>
      </w:r>
    </w:p>
    <w:p>
      <w:r>
        <w:br w:type="page"/>
      </w:r>
    </w:p>
    <w:p>
      <w:pPr>
        <w:spacing w:before="480" w:after="120"/>
        <w:jc w:val="left"/>
      </w:pPr>
      <w:r>
        <w:rPr>
          <w:b/>
          <w:color w:val="0A0F2A"/>
          <w:sz w:val="52"/>
        </w:rPr>
        <w:t>SECTION 6: FINANCIAL PROJECTIONS</w:t>
      </w:r>
    </w:p>
    <w:p>
      <w:pPr>
        <w:spacing w:before="80" w:after="80"/>
      </w:pPr>
      <w:r>
        <w:rPr>
          <w:color w:val="C9A84C"/>
          <w:sz w:val="16"/>
        </w:rPr>
        <w:t>========================================================================</w:t>
      </w:r>
    </w:p>
    <w:p>
      <w:pPr>
        <w:spacing w:before="400" w:after="80"/>
        <w:jc w:val="left"/>
      </w:pPr>
      <w:r>
        <w:rPr>
          <w:b/>
          <w:color w:val="0A0F2A"/>
          <w:sz w:val="36"/>
        </w:rPr>
        <w:t>Pricing Model</w:t>
      </w:r>
    </w:p>
    <w:p>
      <w:pPr>
        <w:spacing w:after="80"/>
      </w:pPr>
      <w:r>
        <w:rPr>
          <w:b w:val="0"/>
          <w:i w:val="0"/>
          <w:color w:val="333333"/>
          <w:sz w:val="21"/>
        </w:rPr>
        <w:t>Space Corps charges a premium over ground based cryonics because it delivers what ground storage cannot: jurisdiction free, self sustaining, perpetual orbital preservation.</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0A0F2A"/>
          </w:tcPr>
          <w:p>
            <w:pPr>
              <w:jc w:val="center"/>
            </w:pPr>
            <w:r>
              <w:rPr>
                <w:b/>
                <w:color w:val="C9A84C"/>
                <w:sz w:val="19"/>
              </w:rPr>
              <w:t>Tier</w:t>
            </w:r>
          </w:p>
        </w:tc>
        <w:tc>
          <w:tcPr>
            <w:tcW w:type="dxa" w:w="4032"/>
            <w:shd w:val="clear" w:color="auto" w:fill="0A0F2A"/>
          </w:tcPr>
          <w:p>
            <w:pPr>
              <w:jc w:val="center"/>
            </w:pPr>
            <w:r>
              <w:rPr>
                <w:b/>
                <w:color w:val="C9A84C"/>
                <w:sz w:val="19"/>
              </w:rPr>
              <w:t>Description</w:t>
            </w:r>
          </w:p>
        </w:tc>
        <w:tc>
          <w:tcPr>
            <w:tcW w:type="dxa" w:w="1728"/>
            <w:shd w:val="clear" w:color="auto" w:fill="0A0F2A"/>
          </w:tcPr>
          <w:p>
            <w:pPr>
              <w:jc w:val="center"/>
            </w:pPr>
            <w:r>
              <w:rPr>
                <w:b/>
                <w:color w:val="C9A84C"/>
                <w:sz w:val="19"/>
              </w:rPr>
              <w:t>Price</w:t>
            </w:r>
          </w:p>
        </w:tc>
      </w:tr>
      <w:tr>
        <w:tc>
          <w:tcPr>
            <w:tcW w:type="dxa" w:w="3168"/>
            <w:shd w:val="clear" w:color="auto" w:fill="F5F5F5"/>
          </w:tcPr>
          <w:p>
            <w:pPr>
              <w:jc w:val="left"/>
            </w:pPr>
            <w:r>
              <w:rPr>
                <w:color w:val="333333"/>
                <w:sz w:val="19"/>
              </w:rPr>
              <w:t>Neuro, Low Earth Orbit</w:t>
            </w:r>
          </w:p>
        </w:tc>
        <w:tc>
          <w:tcPr>
            <w:tcW w:type="dxa" w:w="4032"/>
            <w:shd w:val="clear" w:color="auto" w:fill="F5F5F5"/>
          </w:tcPr>
          <w:p>
            <w:pPr>
              <w:jc w:val="center"/>
            </w:pPr>
            <w:r>
              <w:rPr>
                <w:color w:val="333333"/>
                <w:sz w:val="19"/>
              </w:rPr>
              <w:t>Brain preservation plus LEO orbit (300 to 600 km)</w:t>
            </w:r>
          </w:p>
        </w:tc>
        <w:tc>
          <w:tcPr>
            <w:tcW w:type="dxa" w:w="1728"/>
            <w:shd w:val="clear" w:color="auto" w:fill="F5F5F5"/>
          </w:tcPr>
          <w:p>
            <w:pPr>
              <w:jc w:val="center"/>
            </w:pPr>
            <w:r>
              <w:rPr>
                <w:color w:val="333333"/>
                <w:sz w:val="19"/>
              </w:rPr>
              <w:t>$195,000</w:t>
            </w:r>
          </w:p>
        </w:tc>
      </w:tr>
      <w:tr>
        <w:tc>
          <w:tcPr>
            <w:tcW w:type="dxa" w:w="3168"/>
            <w:shd w:val="clear" w:color="auto" w:fill="FFFFFF"/>
          </w:tcPr>
          <w:p>
            <w:pPr>
              <w:jc w:val="left"/>
            </w:pPr>
            <w:r>
              <w:rPr>
                <w:color w:val="333333"/>
                <w:sz w:val="19"/>
              </w:rPr>
              <w:t>Neuro, Heliocentric Orbit</w:t>
            </w:r>
          </w:p>
        </w:tc>
        <w:tc>
          <w:tcPr>
            <w:tcW w:type="dxa" w:w="4032"/>
            <w:shd w:val="clear" w:color="auto" w:fill="FFFFFF"/>
          </w:tcPr>
          <w:p>
            <w:pPr>
              <w:jc w:val="center"/>
            </w:pPr>
            <w:r>
              <w:rPr>
                <w:color w:val="333333"/>
                <w:sz w:val="19"/>
              </w:rPr>
              <w:t>Brain preservation plus solar orbit (indefinite)</w:t>
            </w:r>
          </w:p>
        </w:tc>
        <w:tc>
          <w:tcPr>
            <w:tcW w:type="dxa" w:w="1728"/>
            <w:shd w:val="clear" w:color="auto" w:fill="FFFFFF"/>
          </w:tcPr>
          <w:p>
            <w:pPr>
              <w:jc w:val="center"/>
            </w:pPr>
            <w:r>
              <w:rPr>
                <w:color w:val="333333"/>
                <w:sz w:val="19"/>
              </w:rPr>
              <w:t>$295,000</w:t>
            </w:r>
          </w:p>
        </w:tc>
      </w:tr>
      <w:tr>
        <w:tc>
          <w:tcPr>
            <w:tcW w:type="dxa" w:w="3168"/>
            <w:shd w:val="clear" w:color="auto" w:fill="F5F5F5"/>
          </w:tcPr>
          <w:p>
            <w:pPr>
              <w:jc w:val="left"/>
            </w:pPr>
            <w:r>
              <w:rPr>
                <w:color w:val="333333"/>
                <w:sz w:val="19"/>
              </w:rPr>
              <w:t>Full Body, Low Earth Orbit</w:t>
            </w:r>
          </w:p>
        </w:tc>
        <w:tc>
          <w:tcPr>
            <w:tcW w:type="dxa" w:w="4032"/>
            <w:shd w:val="clear" w:color="auto" w:fill="F5F5F5"/>
          </w:tcPr>
          <w:p>
            <w:pPr>
              <w:jc w:val="center"/>
            </w:pPr>
            <w:r>
              <w:rPr>
                <w:color w:val="333333"/>
                <w:sz w:val="19"/>
              </w:rPr>
              <w:t>Whole body preservation plus LEO orbit</w:t>
            </w:r>
          </w:p>
        </w:tc>
        <w:tc>
          <w:tcPr>
            <w:tcW w:type="dxa" w:w="1728"/>
            <w:shd w:val="clear" w:color="auto" w:fill="F5F5F5"/>
          </w:tcPr>
          <w:p>
            <w:pPr>
              <w:jc w:val="center"/>
            </w:pPr>
            <w:r>
              <w:rPr>
                <w:color w:val="333333"/>
                <w:sz w:val="19"/>
              </w:rPr>
              <w:t>$450,000</w:t>
            </w:r>
          </w:p>
        </w:tc>
      </w:tr>
      <w:tr>
        <w:tc>
          <w:tcPr>
            <w:tcW w:type="dxa" w:w="3168"/>
            <w:shd w:val="clear" w:color="auto" w:fill="FFFFFF"/>
          </w:tcPr>
          <w:p>
            <w:pPr>
              <w:jc w:val="left"/>
            </w:pPr>
            <w:r>
              <w:rPr>
                <w:color w:val="333333"/>
                <w:sz w:val="19"/>
              </w:rPr>
              <w:t>Full Body, Heliocentric Orbit</w:t>
            </w:r>
          </w:p>
        </w:tc>
        <w:tc>
          <w:tcPr>
            <w:tcW w:type="dxa" w:w="4032"/>
            <w:shd w:val="clear" w:color="auto" w:fill="FFFFFF"/>
          </w:tcPr>
          <w:p>
            <w:pPr>
              <w:jc w:val="center"/>
            </w:pPr>
            <w:r>
              <w:rPr>
                <w:color w:val="333333"/>
                <w:sz w:val="19"/>
              </w:rPr>
              <w:t>Whole body preservation plus solar orbit</w:t>
            </w:r>
          </w:p>
        </w:tc>
        <w:tc>
          <w:tcPr>
            <w:tcW w:type="dxa" w:w="1728"/>
            <w:shd w:val="clear" w:color="auto" w:fill="FFFFFF"/>
          </w:tcPr>
          <w:p>
            <w:pPr>
              <w:jc w:val="center"/>
            </w:pPr>
            <w:r>
              <w:rPr>
                <w:color w:val="333333"/>
                <w:sz w:val="19"/>
              </w:rPr>
              <w:t>$750,000</w:t>
            </w:r>
          </w:p>
        </w:tc>
      </w:tr>
      <w:tr>
        <w:tc>
          <w:tcPr>
            <w:tcW w:type="dxa" w:w="3168"/>
            <w:shd w:val="clear" w:color="auto" w:fill="F5F5F5"/>
          </w:tcPr>
          <w:p>
            <w:pPr>
              <w:jc w:val="left"/>
            </w:pPr>
            <w:r>
              <w:rPr>
                <w:color w:val="333333"/>
                <w:sz w:val="19"/>
              </w:rPr>
              <w:t>Waitlist Deposit (all tiers)</w:t>
            </w:r>
          </w:p>
        </w:tc>
        <w:tc>
          <w:tcPr>
            <w:tcW w:type="dxa" w:w="4032"/>
            <w:shd w:val="clear" w:color="auto" w:fill="F5F5F5"/>
          </w:tcPr>
          <w:p>
            <w:pPr>
              <w:jc w:val="center"/>
            </w:pPr>
            <w:r>
              <w:rPr>
                <w:color w:val="333333"/>
                <w:sz w:val="19"/>
              </w:rPr>
              <w:t>Refundable reservation deposit</w:t>
            </w:r>
          </w:p>
        </w:tc>
        <w:tc>
          <w:tcPr>
            <w:tcW w:type="dxa" w:w="1728"/>
            <w:shd w:val="clear" w:color="auto" w:fill="F5F5F5"/>
          </w:tcPr>
          <w:p>
            <w:pPr>
              <w:jc w:val="center"/>
            </w:pPr>
            <w:r>
              <w:rPr>
                <w:color w:val="333333"/>
                <w:sz w:val="19"/>
              </w:rPr>
              <w:t>$500</w:t>
            </w:r>
          </w:p>
        </w:tc>
      </w:tr>
    </w:tbl>
    <w:p/>
    <w:p>
      <w:pPr>
        <w:spacing w:after="80"/>
      </w:pPr>
      <w:r>
        <w:rPr>
          <w:b w:val="0"/>
          <w:i w:val="0"/>
          <w:color w:val="333333"/>
          <w:sz w:val="21"/>
        </w:rPr>
        <w:t>Note: Pricing is funded through life insurance policies. Members pay $200 to $600 per month in premiums. Space Corps receives payment at time of service, eliminating revenue risk from pre sales.</w:t>
      </w:r>
    </w:p>
    <w:p>
      <w:pPr>
        <w:spacing w:before="280" w:after="40"/>
        <w:jc w:val="left"/>
      </w:pPr>
      <w:r>
        <w:rPr>
          <w:b/>
          <w:color w:val="0A0F2A"/>
          <w:sz w:val="26"/>
        </w:rPr>
        <w:t>Mission Economics Per Launch</w:t>
      </w:r>
    </w:p>
    <w:p>
      <w:pPr>
        <w:spacing w:after="80"/>
      </w:pPr>
      <w:r>
        <w:rPr>
          <w:b w:val="0"/>
          <w:i w:val="0"/>
          <w:color w:val="333333"/>
          <w:sz w:val="21"/>
        </w:rPr>
        <w:t>Each spacecraft carries multiple preservation payloads, amortizing launch and development costs across clients.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0A0F2A"/>
          </w:tcPr>
          <w:p>
            <w:pPr>
              <w:jc w:val="center"/>
            </w:pPr>
            <w:r>
              <w:rPr>
                <w:b/>
                <w:color w:val="C9A84C"/>
                <w:sz w:val="19"/>
              </w:rPr>
              <w:t>Item</w:t>
            </w:r>
          </w:p>
        </w:tc>
        <w:tc>
          <w:tcPr>
            <w:tcW w:type="dxa" w:w="1872"/>
            <w:shd w:val="clear" w:color="auto" w:fill="0A0F2A"/>
          </w:tcPr>
          <w:p>
            <w:pPr>
              <w:jc w:val="center"/>
            </w:pPr>
            <w:r>
              <w:rPr>
                <w:b/>
                <w:color w:val="C9A84C"/>
                <w:sz w:val="19"/>
              </w:rPr>
              <w:t>Low Case</w:t>
            </w:r>
          </w:p>
        </w:tc>
        <w:tc>
          <w:tcPr>
            <w:tcW w:type="dxa" w:w="1872"/>
            <w:shd w:val="clear" w:color="auto" w:fill="0A0F2A"/>
          </w:tcPr>
          <w:p>
            <w:pPr>
              <w:jc w:val="center"/>
            </w:pPr>
            <w:r>
              <w:rPr>
                <w:b/>
                <w:color w:val="C9A84C"/>
                <w:sz w:val="19"/>
              </w:rPr>
              <w:t>Base Case</w:t>
            </w:r>
          </w:p>
        </w:tc>
        <w:tc>
          <w:tcPr>
            <w:tcW w:type="dxa" w:w="1872"/>
            <w:shd w:val="clear" w:color="auto" w:fill="0A0F2A"/>
          </w:tcPr>
          <w:p>
            <w:pPr>
              <w:jc w:val="center"/>
            </w:pPr>
            <w:r>
              <w:rPr>
                <w:b/>
                <w:color w:val="C9A84C"/>
                <w:sz w:val="19"/>
              </w:rPr>
              <w:t>High Case</w:t>
            </w:r>
          </w:p>
        </w:tc>
      </w:tr>
      <w:tr>
        <w:tc>
          <w:tcPr>
            <w:tcW w:type="dxa" w:w="3600"/>
            <w:shd w:val="clear" w:color="auto" w:fill="F5F5F5"/>
          </w:tcPr>
          <w:p>
            <w:pPr>
              <w:jc w:val="left"/>
            </w:pPr>
            <w:r>
              <w:rPr>
                <w:color w:val="333333"/>
                <w:sz w:val="19"/>
              </w:rPr>
              <w:t>Payloads per spacecraft (neuro)</w:t>
            </w:r>
          </w:p>
        </w:tc>
        <w:tc>
          <w:tcPr>
            <w:tcW w:type="dxa" w:w="1872"/>
            <w:shd w:val="clear" w:color="auto" w:fill="F5F5F5"/>
          </w:tcPr>
          <w:p>
            <w:pPr>
              <w:jc w:val="center"/>
            </w:pPr>
            <w:r>
              <w:rPr>
                <w:color w:val="333333"/>
                <w:sz w:val="19"/>
              </w:rPr>
              <w:t>6</w:t>
            </w:r>
          </w:p>
        </w:tc>
        <w:tc>
          <w:tcPr>
            <w:tcW w:type="dxa" w:w="1872"/>
            <w:shd w:val="clear" w:color="auto" w:fill="F5F5F5"/>
          </w:tcPr>
          <w:p>
            <w:pPr>
              <w:jc w:val="center"/>
            </w:pPr>
            <w:r>
              <w:rPr>
                <w:color w:val="333333"/>
                <w:sz w:val="19"/>
              </w:rPr>
              <w:t>10</w:t>
            </w:r>
          </w:p>
        </w:tc>
        <w:tc>
          <w:tcPr>
            <w:tcW w:type="dxa" w:w="1872"/>
            <w:shd w:val="clear" w:color="auto" w:fill="F5F5F5"/>
          </w:tcPr>
          <w:p>
            <w:pPr>
              <w:jc w:val="center"/>
            </w:pPr>
            <w:r>
              <w:rPr>
                <w:color w:val="333333"/>
                <w:sz w:val="19"/>
              </w:rPr>
              <w:t>14</w:t>
            </w:r>
          </w:p>
        </w:tc>
      </w:tr>
      <w:tr>
        <w:tc>
          <w:tcPr>
            <w:tcW w:type="dxa" w:w="3600"/>
            <w:shd w:val="clear" w:color="auto" w:fill="FFFFFF"/>
          </w:tcPr>
          <w:p>
            <w:pPr>
              <w:jc w:val="left"/>
            </w:pPr>
            <w:r>
              <w:rPr>
                <w:color w:val="333333"/>
                <w:sz w:val="19"/>
              </w:rPr>
              <w:t>Average revenue per payload</w:t>
            </w:r>
          </w:p>
        </w:tc>
        <w:tc>
          <w:tcPr>
            <w:tcW w:type="dxa" w:w="1872"/>
            <w:shd w:val="clear" w:color="auto" w:fill="FFFFFF"/>
          </w:tcPr>
          <w:p>
            <w:pPr>
              <w:jc w:val="center"/>
            </w:pPr>
            <w:r>
              <w:rPr>
                <w:color w:val="333333"/>
                <w:sz w:val="19"/>
              </w:rPr>
              <w:t>$250,000</w:t>
            </w:r>
          </w:p>
        </w:tc>
        <w:tc>
          <w:tcPr>
            <w:tcW w:type="dxa" w:w="1872"/>
            <w:shd w:val="clear" w:color="auto" w:fill="FFFFFF"/>
          </w:tcPr>
          <w:p>
            <w:pPr>
              <w:jc w:val="center"/>
            </w:pPr>
            <w:r>
              <w:rPr>
                <w:color w:val="333333"/>
                <w:sz w:val="19"/>
              </w:rPr>
              <w:t>$275,000</w:t>
            </w:r>
          </w:p>
        </w:tc>
        <w:tc>
          <w:tcPr>
            <w:tcW w:type="dxa" w:w="1872"/>
            <w:shd w:val="clear" w:color="auto" w:fill="FFFFFF"/>
          </w:tcPr>
          <w:p>
            <w:pPr>
              <w:jc w:val="center"/>
            </w:pPr>
            <w:r>
              <w:rPr>
                <w:color w:val="333333"/>
                <w:sz w:val="19"/>
              </w:rPr>
              <w:t>$300,000</w:t>
            </w:r>
          </w:p>
        </w:tc>
      </w:tr>
      <w:tr>
        <w:tc>
          <w:tcPr>
            <w:tcW w:type="dxa" w:w="3600"/>
            <w:shd w:val="clear" w:color="auto" w:fill="F5F5F5"/>
          </w:tcPr>
          <w:p>
            <w:pPr>
              <w:jc w:val="left"/>
            </w:pPr>
            <w:r>
              <w:rPr>
                <w:color w:val="333333"/>
                <w:sz w:val="19"/>
              </w:rPr>
              <w:t>Gross revenue per mission</w:t>
            </w:r>
          </w:p>
        </w:tc>
        <w:tc>
          <w:tcPr>
            <w:tcW w:type="dxa" w:w="1872"/>
            <w:shd w:val="clear" w:color="auto" w:fill="F5F5F5"/>
          </w:tcPr>
          <w:p>
            <w:pPr>
              <w:jc w:val="center"/>
            </w:pPr>
            <w:r>
              <w:rPr>
                <w:color w:val="333333"/>
                <w:sz w:val="19"/>
              </w:rPr>
              <w:t>$1,500,000</w:t>
            </w:r>
          </w:p>
        </w:tc>
        <w:tc>
          <w:tcPr>
            <w:tcW w:type="dxa" w:w="1872"/>
            <w:shd w:val="clear" w:color="auto" w:fill="F5F5F5"/>
          </w:tcPr>
          <w:p>
            <w:pPr>
              <w:jc w:val="center"/>
            </w:pPr>
            <w:r>
              <w:rPr>
                <w:color w:val="333333"/>
                <w:sz w:val="19"/>
              </w:rPr>
              <w:t>$2,750,000</w:t>
            </w:r>
          </w:p>
        </w:tc>
        <w:tc>
          <w:tcPr>
            <w:tcW w:type="dxa" w:w="1872"/>
            <w:shd w:val="clear" w:color="auto" w:fill="F5F5F5"/>
          </w:tcPr>
          <w:p>
            <w:pPr>
              <w:jc w:val="center"/>
            </w:pPr>
            <w:r>
              <w:rPr>
                <w:color w:val="333333"/>
                <w:sz w:val="19"/>
              </w:rPr>
              <w:t>$4,200,000</w:t>
            </w:r>
          </w:p>
        </w:tc>
      </w:tr>
      <w:tr>
        <w:tc>
          <w:tcPr>
            <w:tcW w:type="dxa" w:w="3600"/>
            <w:shd w:val="clear" w:color="auto" w:fill="FFFFFF"/>
          </w:tcPr>
          <w:p>
            <w:pPr>
              <w:jc w:val="left"/>
            </w:pPr>
            <w:r>
              <w:rPr>
                <w:color w:val="333333"/>
                <w:sz w:val="19"/>
              </w:rPr>
              <w:t>Spacecraft development (amortized)</w:t>
            </w:r>
          </w:p>
        </w:tc>
        <w:tc>
          <w:tcPr>
            <w:tcW w:type="dxa" w:w="1872"/>
            <w:shd w:val="clear" w:color="auto" w:fill="FFFFFF"/>
          </w:tcPr>
          <w:p>
            <w:pPr>
              <w:jc w:val="center"/>
            </w:pPr>
            <w:r>
              <w:rPr>
                <w:color w:val="333333"/>
                <w:sz w:val="19"/>
              </w:rPr>
              <w:t>$400,000</w:t>
            </w:r>
          </w:p>
        </w:tc>
        <w:tc>
          <w:tcPr>
            <w:tcW w:type="dxa" w:w="1872"/>
            <w:shd w:val="clear" w:color="auto" w:fill="FFFFFF"/>
          </w:tcPr>
          <w:p>
            <w:pPr>
              <w:jc w:val="center"/>
            </w:pPr>
            <w:r>
              <w:rPr>
                <w:color w:val="333333"/>
                <w:sz w:val="19"/>
              </w:rPr>
              <w:t>$400,000</w:t>
            </w:r>
          </w:p>
        </w:tc>
        <w:tc>
          <w:tcPr>
            <w:tcW w:type="dxa" w:w="1872"/>
            <w:shd w:val="clear" w:color="auto" w:fill="FFFFFF"/>
          </w:tcPr>
          <w:p>
            <w:pPr>
              <w:jc w:val="center"/>
            </w:pPr>
            <w:r>
              <w:rPr>
                <w:color w:val="333333"/>
                <w:sz w:val="19"/>
              </w:rPr>
              <w:t>$400,000</w:t>
            </w:r>
          </w:p>
        </w:tc>
      </w:tr>
      <w:tr>
        <w:tc>
          <w:tcPr>
            <w:tcW w:type="dxa" w:w="3600"/>
            <w:shd w:val="clear" w:color="auto" w:fill="F5F5F5"/>
          </w:tcPr>
          <w:p>
            <w:pPr>
              <w:jc w:val="left"/>
            </w:pPr>
            <w:r>
              <w:rPr>
                <w:color w:val="333333"/>
                <w:sz w:val="19"/>
              </w:rPr>
              <w:t>Launch cost (Falcon 9 rideshare)</w:t>
            </w:r>
          </w:p>
        </w:tc>
        <w:tc>
          <w:tcPr>
            <w:tcW w:type="dxa" w:w="1872"/>
            <w:shd w:val="clear" w:color="auto" w:fill="F5F5F5"/>
          </w:tcPr>
          <w:p>
            <w:pPr>
              <w:jc w:val="center"/>
            </w:pPr>
            <w:r>
              <w:rPr>
                <w:color w:val="333333"/>
                <w:sz w:val="19"/>
              </w:rPr>
              <w:t>$800,000</w:t>
            </w:r>
          </w:p>
        </w:tc>
        <w:tc>
          <w:tcPr>
            <w:tcW w:type="dxa" w:w="1872"/>
            <w:shd w:val="clear" w:color="auto" w:fill="F5F5F5"/>
          </w:tcPr>
          <w:p>
            <w:pPr>
              <w:jc w:val="center"/>
            </w:pPr>
            <w:r>
              <w:rPr>
                <w:color w:val="333333"/>
                <w:sz w:val="19"/>
              </w:rPr>
              <w:t>$800,000</w:t>
            </w:r>
          </w:p>
        </w:tc>
        <w:tc>
          <w:tcPr>
            <w:tcW w:type="dxa" w:w="1872"/>
            <w:shd w:val="clear" w:color="auto" w:fill="F5F5F5"/>
          </w:tcPr>
          <w:p>
            <w:pPr>
              <w:jc w:val="center"/>
            </w:pPr>
            <w:r>
              <w:rPr>
                <w:color w:val="333333"/>
                <w:sz w:val="19"/>
              </w:rPr>
              <w:t>$800,000</w:t>
            </w:r>
          </w:p>
        </w:tc>
      </w:tr>
      <w:tr>
        <w:tc>
          <w:tcPr>
            <w:tcW w:type="dxa" w:w="3600"/>
            <w:shd w:val="clear" w:color="auto" w:fill="FFFFFF"/>
          </w:tcPr>
          <w:p>
            <w:pPr>
              <w:jc w:val="left"/>
            </w:pPr>
            <w:r>
              <w:rPr>
                <w:color w:val="333333"/>
                <w:sz w:val="19"/>
              </w:rPr>
              <w:t>Operations and overhead</w:t>
            </w:r>
          </w:p>
        </w:tc>
        <w:tc>
          <w:tcPr>
            <w:tcW w:type="dxa" w:w="1872"/>
            <w:shd w:val="clear" w:color="auto" w:fill="FFFFFF"/>
          </w:tcPr>
          <w:p>
            <w:pPr>
              <w:jc w:val="center"/>
            </w:pPr>
            <w:r>
              <w:rPr>
                <w:color w:val="333333"/>
                <w:sz w:val="19"/>
              </w:rPr>
              <w:t>$300,000</w:t>
            </w:r>
          </w:p>
        </w:tc>
        <w:tc>
          <w:tcPr>
            <w:tcW w:type="dxa" w:w="1872"/>
            <w:shd w:val="clear" w:color="auto" w:fill="FFFFFF"/>
          </w:tcPr>
          <w:p>
            <w:pPr>
              <w:jc w:val="center"/>
            </w:pPr>
            <w:r>
              <w:rPr>
                <w:color w:val="333333"/>
                <w:sz w:val="19"/>
              </w:rPr>
              <w:t>$300,000</w:t>
            </w:r>
          </w:p>
        </w:tc>
        <w:tc>
          <w:tcPr>
            <w:tcW w:type="dxa" w:w="1872"/>
            <w:shd w:val="clear" w:color="auto" w:fill="FFFFFF"/>
          </w:tcPr>
          <w:p>
            <w:pPr>
              <w:jc w:val="center"/>
            </w:pPr>
            <w:r>
              <w:rPr>
                <w:color w:val="333333"/>
                <w:sz w:val="19"/>
              </w:rPr>
              <w:t>$300,000</w:t>
            </w:r>
          </w:p>
        </w:tc>
      </w:tr>
      <w:tr>
        <w:tc>
          <w:tcPr>
            <w:tcW w:type="dxa" w:w="3600"/>
            <w:shd w:val="clear" w:color="auto" w:fill="F5F5F5"/>
          </w:tcPr>
          <w:p>
            <w:pPr>
              <w:jc w:val="left"/>
            </w:pPr>
            <w:r>
              <w:rPr>
                <w:color w:val="333333"/>
                <w:sz w:val="19"/>
              </w:rPr>
              <w:t>Cryonics partner fees</w:t>
            </w:r>
          </w:p>
        </w:tc>
        <w:tc>
          <w:tcPr>
            <w:tcW w:type="dxa" w:w="1872"/>
            <w:shd w:val="clear" w:color="auto" w:fill="F5F5F5"/>
          </w:tcPr>
          <w:p>
            <w:pPr>
              <w:jc w:val="center"/>
            </w:pPr>
            <w:r>
              <w:rPr>
                <w:color w:val="333333"/>
                <w:sz w:val="19"/>
              </w:rPr>
              <w:t>$480,000</w:t>
            </w:r>
          </w:p>
        </w:tc>
        <w:tc>
          <w:tcPr>
            <w:tcW w:type="dxa" w:w="1872"/>
            <w:shd w:val="clear" w:color="auto" w:fill="F5F5F5"/>
          </w:tcPr>
          <w:p>
            <w:pPr>
              <w:jc w:val="center"/>
            </w:pPr>
            <w:r>
              <w:rPr>
                <w:color w:val="333333"/>
                <w:sz w:val="19"/>
              </w:rPr>
              <w:t>$800,000</w:t>
            </w:r>
          </w:p>
        </w:tc>
        <w:tc>
          <w:tcPr>
            <w:tcW w:type="dxa" w:w="1872"/>
            <w:shd w:val="clear" w:color="auto" w:fill="F5F5F5"/>
          </w:tcPr>
          <w:p>
            <w:pPr>
              <w:jc w:val="center"/>
            </w:pPr>
            <w:r>
              <w:rPr>
                <w:color w:val="333333"/>
                <w:sz w:val="19"/>
              </w:rPr>
              <w:t>$1,120,000</w:t>
            </w:r>
          </w:p>
        </w:tc>
      </w:tr>
      <w:tr>
        <w:tc>
          <w:tcPr>
            <w:tcW w:type="dxa" w:w="3600"/>
            <w:shd w:val="clear" w:color="auto" w:fill="FFFFFF"/>
          </w:tcPr>
          <w:p>
            <w:pPr>
              <w:jc w:val="left"/>
            </w:pPr>
            <w:r>
              <w:rPr>
                <w:color w:val="333333"/>
                <w:sz w:val="19"/>
              </w:rPr>
              <w:t>Total mission cost</w:t>
            </w:r>
          </w:p>
        </w:tc>
        <w:tc>
          <w:tcPr>
            <w:tcW w:type="dxa" w:w="1872"/>
            <w:shd w:val="clear" w:color="auto" w:fill="FFFFFF"/>
          </w:tcPr>
          <w:p>
            <w:pPr>
              <w:jc w:val="center"/>
            </w:pPr>
            <w:r>
              <w:rPr>
                <w:color w:val="333333"/>
                <w:sz w:val="19"/>
              </w:rPr>
              <w:t>$1,980,000</w:t>
            </w:r>
          </w:p>
        </w:tc>
        <w:tc>
          <w:tcPr>
            <w:tcW w:type="dxa" w:w="1872"/>
            <w:shd w:val="clear" w:color="auto" w:fill="FFFFFF"/>
          </w:tcPr>
          <w:p>
            <w:pPr>
              <w:jc w:val="center"/>
            </w:pPr>
            <w:r>
              <w:rPr>
                <w:color w:val="333333"/>
                <w:sz w:val="19"/>
              </w:rPr>
              <w:t>$2,300,000</w:t>
            </w:r>
          </w:p>
        </w:tc>
        <w:tc>
          <w:tcPr>
            <w:tcW w:type="dxa" w:w="1872"/>
            <w:shd w:val="clear" w:color="auto" w:fill="FFFFFF"/>
          </w:tcPr>
          <w:p>
            <w:pPr>
              <w:jc w:val="center"/>
            </w:pPr>
            <w:r>
              <w:rPr>
                <w:color w:val="333333"/>
                <w:sz w:val="19"/>
              </w:rPr>
              <w:t>$2,620,000</w:t>
            </w:r>
          </w:p>
        </w:tc>
      </w:tr>
      <w:tr>
        <w:tc>
          <w:tcPr>
            <w:tcW w:type="dxa" w:w="3600"/>
            <w:shd w:val="clear" w:color="auto" w:fill="F5F5F5"/>
          </w:tcPr>
          <w:p>
            <w:pPr>
              <w:jc w:val="left"/>
            </w:pPr>
            <w:r>
              <w:rPr>
                <w:color w:val="333333"/>
                <w:sz w:val="19"/>
              </w:rPr>
              <w:t>Mission profit or (loss)</w:t>
            </w:r>
          </w:p>
        </w:tc>
        <w:tc>
          <w:tcPr>
            <w:tcW w:type="dxa" w:w="1872"/>
            <w:shd w:val="clear" w:color="auto" w:fill="F5F5F5"/>
          </w:tcPr>
          <w:p>
            <w:pPr>
              <w:jc w:val="center"/>
            </w:pPr>
            <w:r>
              <w:rPr>
                <w:color w:val="333333"/>
                <w:sz w:val="19"/>
              </w:rPr>
              <w:t>($480,000)</w:t>
            </w:r>
          </w:p>
        </w:tc>
        <w:tc>
          <w:tcPr>
            <w:tcW w:type="dxa" w:w="1872"/>
            <w:shd w:val="clear" w:color="auto" w:fill="F5F5F5"/>
          </w:tcPr>
          <w:p>
            <w:pPr>
              <w:jc w:val="center"/>
            </w:pPr>
            <w:r>
              <w:rPr>
                <w:color w:val="333333"/>
                <w:sz w:val="19"/>
              </w:rPr>
              <w:t>$450,000</w:t>
            </w:r>
          </w:p>
        </w:tc>
        <w:tc>
          <w:tcPr>
            <w:tcW w:type="dxa" w:w="1872"/>
            <w:shd w:val="clear" w:color="auto" w:fill="F5F5F5"/>
          </w:tcPr>
          <w:p>
            <w:pPr>
              <w:jc w:val="center"/>
            </w:pPr>
            <w:r>
              <w:rPr>
                <w:color w:val="333333"/>
                <w:sz w:val="19"/>
              </w:rPr>
              <w:t>$1,580,000</w:t>
            </w:r>
          </w:p>
        </w:tc>
      </w:tr>
      <w:tr>
        <w:tc>
          <w:tcPr>
            <w:tcW w:type="dxa" w:w="3600"/>
            <w:shd w:val="clear" w:color="auto" w:fill="FFFFFF"/>
          </w:tcPr>
          <w:p>
            <w:pPr>
              <w:jc w:val="left"/>
            </w:pPr>
            <w:r>
              <w:rPr>
                <w:color w:val="333333"/>
                <w:sz w:val="19"/>
              </w:rPr>
              <w:t>Mission margin</w:t>
            </w:r>
          </w:p>
        </w:tc>
        <w:tc>
          <w:tcPr>
            <w:tcW w:type="dxa" w:w="1872"/>
            <w:shd w:val="clear" w:color="auto" w:fill="FFFFFF"/>
          </w:tcPr>
          <w:p>
            <w:pPr>
              <w:jc w:val="center"/>
            </w:pPr>
            <w:r>
              <w:rPr>
                <w:color w:val="333333"/>
                <w:sz w:val="19"/>
              </w:rPr>
              <w:t>Negative 32%</w:t>
            </w:r>
          </w:p>
        </w:tc>
        <w:tc>
          <w:tcPr>
            <w:tcW w:type="dxa" w:w="1872"/>
            <w:shd w:val="clear" w:color="auto" w:fill="FFFFFF"/>
          </w:tcPr>
          <w:p>
            <w:pPr>
              <w:jc w:val="center"/>
            </w:pPr>
            <w:r>
              <w:rPr>
                <w:color w:val="333333"/>
                <w:sz w:val="19"/>
              </w:rPr>
              <w:t>16%</w:t>
            </w:r>
          </w:p>
        </w:tc>
        <w:tc>
          <w:tcPr>
            <w:tcW w:type="dxa" w:w="1872"/>
            <w:shd w:val="clear" w:color="auto" w:fill="FFFFFF"/>
          </w:tcPr>
          <w:p>
            <w:pPr>
              <w:jc w:val="center"/>
            </w:pPr>
            <w:r>
              <w:rPr>
                <w:color w:val="333333"/>
                <w:sz w:val="19"/>
              </w:rPr>
              <w:t>38%</w:t>
            </w:r>
          </w:p>
        </w:tc>
      </w:tr>
    </w:tbl>
    <w:p/>
    <w:p>
      <w:pPr>
        <w:spacing w:after="80"/>
      </w:pPr>
      <w:r>
        <w:rPr>
          <w:b w:val="0"/>
          <w:i w:val="0"/>
          <w:color w:val="333333"/>
          <w:sz w:val="21"/>
        </w:rPr>
        <w:t>Break even is achieved at approximately 9 neuro payloads per spacecraft at $275,000 average revenue.</w:t>
      </w:r>
    </w:p>
    <w:p>
      <w:pPr>
        <w:spacing w:before="280" w:after="40"/>
        <w:jc w:val="left"/>
      </w:pPr>
      <w:r>
        <w:rPr>
          <w:b/>
          <w:color w:val="0A0F2A"/>
          <w:sz w:val="26"/>
        </w:rPr>
        <w:t>Revenue Projections Years 1 Through 5</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2592"/>
            <w:shd w:val="clear" w:color="auto" w:fill="0A0F2A"/>
          </w:tcPr>
          <w:p>
            <w:pPr>
              <w:jc w:val="center"/>
            </w:pPr>
            <w:r>
              <w:rPr>
                <w:b/>
                <w:color w:val="C9A84C"/>
                <w:sz w:val="19"/>
              </w:rPr>
            </w:r>
          </w:p>
        </w:tc>
        <w:tc>
          <w:tcPr>
            <w:tcW w:type="dxa" w:w="1440"/>
            <w:shd w:val="clear" w:color="auto" w:fill="0A0F2A"/>
          </w:tcPr>
          <w:p>
            <w:pPr>
              <w:jc w:val="center"/>
            </w:pPr>
            <w:r>
              <w:rPr>
                <w:b/>
                <w:color w:val="C9A84C"/>
                <w:sz w:val="19"/>
              </w:rPr>
              <w:t>Year 1</w:t>
            </w:r>
          </w:p>
        </w:tc>
        <w:tc>
          <w:tcPr>
            <w:tcW w:type="dxa" w:w="1440"/>
            <w:shd w:val="clear" w:color="auto" w:fill="0A0F2A"/>
          </w:tcPr>
          <w:p>
            <w:pPr>
              <w:jc w:val="center"/>
            </w:pPr>
            <w:r>
              <w:rPr>
                <w:b/>
                <w:color w:val="C9A84C"/>
                <w:sz w:val="19"/>
              </w:rPr>
              <w:t>Year 2</w:t>
            </w:r>
          </w:p>
        </w:tc>
        <w:tc>
          <w:tcPr>
            <w:tcW w:type="dxa" w:w="1440"/>
            <w:shd w:val="clear" w:color="auto" w:fill="0A0F2A"/>
          </w:tcPr>
          <w:p>
            <w:pPr>
              <w:jc w:val="center"/>
            </w:pPr>
            <w:r>
              <w:rPr>
                <w:b/>
                <w:color w:val="C9A84C"/>
                <w:sz w:val="19"/>
              </w:rPr>
              <w:t>Year 3</w:t>
            </w:r>
          </w:p>
        </w:tc>
        <w:tc>
          <w:tcPr>
            <w:tcW w:type="dxa" w:w="1440"/>
            <w:shd w:val="clear" w:color="auto" w:fill="0A0F2A"/>
          </w:tcPr>
          <w:p>
            <w:pPr>
              <w:jc w:val="center"/>
            </w:pPr>
            <w:r>
              <w:rPr>
                <w:b/>
                <w:color w:val="C9A84C"/>
                <w:sz w:val="19"/>
              </w:rPr>
              <w:t>Year 4</w:t>
            </w:r>
          </w:p>
        </w:tc>
        <w:tc>
          <w:tcPr>
            <w:tcW w:type="dxa" w:w="1440"/>
            <w:shd w:val="clear" w:color="auto" w:fill="0A0F2A"/>
          </w:tcPr>
          <w:p>
            <w:pPr>
              <w:jc w:val="center"/>
            </w:pPr>
            <w:r>
              <w:rPr>
                <w:b/>
                <w:color w:val="C9A84C"/>
                <w:sz w:val="19"/>
              </w:rPr>
              <w:t>Year 5</w:t>
            </w:r>
          </w:p>
        </w:tc>
      </w:tr>
      <w:tr>
        <w:tc>
          <w:tcPr>
            <w:tcW w:type="dxa" w:w="2592"/>
            <w:shd w:val="clear" w:color="auto" w:fill="F5F5F5"/>
          </w:tcPr>
          <w:p>
            <w:pPr>
              <w:jc w:val="left"/>
            </w:pPr>
            <w:r>
              <w:rPr>
                <w:color w:val="333333"/>
                <w:sz w:val="19"/>
              </w:rPr>
              <w:t>Members enrolled</w:t>
            </w:r>
          </w:p>
        </w:tc>
        <w:tc>
          <w:tcPr>
            <w:tcW w:type="dxa" w:w="1440"/>
            <w:shd w:val="clear" w:color="auto" w:fill="F5F5F5"/>
          </w:tcPr>
          <w:p>
            <w:pPr>
              <w:jc w:val="center"/>
            </w:pPr>
            <w:r>
              <w:rPr>
                <w:color w:val="333333"/>
                <w:sz w:val="19"/>
              </w:rPr>
              <w:t>25</w:t>
            </w:r>
          </w:p>
        </w:tc>
        <w:tc>
          <w:tcPr>
            <w:tcW w:type="dxa" w:w="1440"/>
            <w:shd w:val="clear" w:color="auto" w:fill="F5F5F5"/>
          </w:tcPr>
          <w:p>
            <w:pPr>
              <w:jc w:val="center"/>
            </w:pPr>
            <w:r>
              <w:rPr>
                <w:color w:val="333333"/>
                <w:sz w:val="19"/>
              </w:rPr>
              <w:t>80</w:t>
            </w:r>
          </w:p>
        </w:tc>
        <w:tc>
          <w:tcPr>
            <w:tcW w:type="dxa" w:w="1440"/>
            <w:shd w:val="clear" w:color="auto" w:fill="F5F5F5"/>
          </w:tcPr>
          <w:p>
            <w:pPr>
              <w:jc w:val="center"/>
            </w:pPr>
            <w:r>
              <w:rPr>
                <w:color w:val="333333"/>
                <w:sz w:val="19"/>
              </w:rPr>
              <w:t>200</w:t>
            </w:r>
          </w:p>
        </w:tc>
        <w:tc>
          <w:tcPr>
            <w:tcW w:type="dxa" w:w="1440"/>
            <w:shd w:val="clear" w:color="auto" w:fill="F5F5F5"/>
          </w:tcPr>
          <w:p>
            <w:pPr>
              <w:jc w:val="center"/>
            </w:pPr>
            <w:r>
              <w:rPr>
                <w:color w:val="333333"/>
                <w:sz w:val="19"/>
              </w:rPr>
              <w:t>450</w:t>
            </w:r>
          </w:p>
        </w:tc>
        <w:tc>
          <w:tcPr>
            <w:tcW w:type="dxa" w:w="1440"/>
            <w:shd w:val="clear" w:color="auto" w:fill="F5F5F5"/>
          </w:tcPr>
          <w:p>
            <w:pPr>
              <w:jc w:val="center"/>
            </w:pPr>
            <w:r>
              <w:rPr>
                <w:color w:val="333333"/>
                <w:sz w:val="19"/>
              </w:rPr>
              <w:t>900</w:t>
            </w:r>
          </w:p>
        </w:tc>
      </w:tr>
      <w:tr>
        <w:tc>
          <w:tcPr>
            <w:tcW w:type="dxa" w:w="2592"/>
            <w:shd w:val="clear" w:color="auto" w:fill="FFFFFF"/>
          </w:tcPr>
          <w:p>
            <w:pPr>
              <w:jc w:val="left"/>
            </w:pPr>
            <w:r>
              <w:rPr>
                <w:color w:val="333333"/>
                <w:sz w:val="19"/>
              </w:rPr>
              <w:t>Launches</w:t>
            </w:r>
          </w:p>
        </w:tc>
        <w:tc>
          <w:tcPr>
            <w:tcW w:type="dxa" w:w="1440"/>
            <w:shd w:val="clear" w:color="auto" w:fill="FFFFFF"/>
          </w:tcPr>
          <w:p>
            <w:pPr>
              <w:jc w:val="center"/>
            </w:pPr>
            <w:r>
              <w:rPr>
                <w:color w:val="333333"/>
                <w:sz w:val="19"/>
              </w:rPr>
              <w:t>0</w:t>
            </w:r>
          </w:p>
        </w:tc>
        <w:tc>
          <w:tcPr>
            <w:tcW w:type="dxa" w:w="1440"/>
            <w:shd w:val="clear" w:color="auto" w:fill="FFFFFF"/>
          </w:tcPr>
          <w:p>
            <w:pPr>
              <w:jc w:val="center"/>
            </w:pPr>
            <w:r>
              <w:rPr>
                <w:color w:val="333333"/>
                <w:sz w:val="19"/>
              </w:rPr>
              <w:t>0</w:t>
            </w:r>
          </w:p>
        </w:tc>
        <w:tc>
          <w:tcPr>
            <w:tcW w:type="dxa" w:w="1440"/>
            <w:shd w:val="clear" w:color="auto" w:fill="FFFFFF"/>
          </w:tcPr>
          <w:p>
            <w:pPr>
              <w:jc w:val="center"/>
            </w:pPr>
            <w:r>
              <w:rPr>
                <w:color w:val="333333"/>
                <w:sz w:val="19"/>
              </w:rPr>
              <w:t>1</w:t>
            </w:r>
          </w:p>
        </w:tc>
        <w:tc>
          <w:tcPr>
            <w:tcW w:type="dxa" w:w="1440"/>
            <w:shd w:val="clear" w:color="auto" w:fill="FFFFFF"/>
          </w:tcPr>
          <w:p>
            <w:pPr>
              <w:jc w:val="center"/>
            </w:pPr>
            <w:r>
              <w:rPr>
                <w:color w:val="333333"/>
                <w:sz w:val="19"/>
              </w:rPr>
              <w:t>2</w:t>
            </w:r>
          </w:p>
        </w:tc>
        <w:tc>
          <w:tcPr>
            <w:tcW w:type="dxa" w:w="1440"/>
            <w:shd w:val="clear" w:color="auto" w:fill="FFFFFF"/>
          </w:tcPr>
          <w:p>
            <w:pPr>
              <w:jc w:val="center"/>
            </w:pPr>
            <w:r>
              <w:rPr>
                <w:color w:val="333333"/>
                <w:sz w:val="19"/>
              </w:rPr>
              <w:t>3</w:t>
            </w:r>
          </w:p>
        </w:tc>
      </w:tr>
      <w:tr>
        <w:tc>
          <w:tcPr>
            <w:tcW w:type="dxa" w:w="2592"/>
            <w:shd w:val="clear" w:color="auto" w:fill="F5F5F5"/>
          </w:tcPr>
          <w:p>
            <w:pPr>
              <w:jc w:val="left"/>
            </w:pPr>
            <w:r>
              <w:rPr>
                <w:color w:val="333333"/>
                <w:sz w:val="19"/>
              </w:rPr>
              <w:t>Payloads delivered</w:t>
            </w:r>
          </w:p>
        </w:tc>
        <w:tc>
          <w:tcPr>
            <w:tcW w:type="dxa" w:w="1440"/>
            <w:shd w:val="clear" w:color="auto" w:fill="F5F5F5"/>
          </w:tcPr>
          <w:p>
            <w:pPr>
              <w:jc w:val="center"/>
            </w:pPr>
            <w:r>
              <w:rPr>
                <w:color w:val="333333"/>
                <w:sz w:val="19"/>
              </w:rPr>
              <w:t>0</w:t>
            </w:r>
          </w:p>
        </w:tc>
        <w:tc>
          <w:tcPr>
            <w:tcW w:type="dxa" w:w="1440"/>
            <w:shd w:val="clear" w:color="auto" w:fill="F5F5F5"/>
          </w:tcPr>
          <w:p>
            <w:pPr>
              <w:jc w:val="center"/>
            </w:pPr>
            <w:r>
              <w:rPr>
                <w:color w:val="333333"/>
                <w:sz w:val="19"/>
              </w:rPr>
              <w:t>0</w:t>
            </w:r>
          </w:p>
        </w:tc>
        <w:tc>
          <w:tcPr>
            <w:tcW w:type="dxa" w:w="1440"/>
            <w:shd w:val="clear" w:color="auto" w:fill="F5F5F5"/>
          </w:tcPr>
          <w:p>
            <w:pPr>
              <w:jc w:val="center"/>
            </w:pPr>
            <w:r>
              <w:rPr>
                <w:color w:val="333333"/>
                <w:sz w:val="19"/>
              </w:rPr>
              <w:t>10</w:t>
            </w:r>
          </w:p>
        </w:tc>
        <w:tc>
          <w:tcPr>
            <w:tcW w:type="dxa" w:w="1440"/>
            <w:shd w:val="clear" w:color="auto" w:fill="F5F5F5"/>
          </w:tcPr>
          <w:p>
            <w:pPr>
              <w:jc w:val="center"/>
            </w:pPr>
            <w:r>
              <w:rPr>
                <w:color w:val="333333"/>
                <w:sz w:val="19"/>
              </w:rPr>
              <w:t>22</w:t>
            </w:r>
          </w:p>
        </w:tc>
        <w:tc>
          <w:tcPr>
            <w:tcW w:type="dxa" w:w="1440"/>
            <w:shd w:val="clear" w:color="auto" w:fill="F5F5F5"/>
          </w:tcPr>
          <w:p>
            <w:pPr>
              <w:jc w:val="center"/>
            </w:pPr>
            <w:r>
              <w:rPr>
                <w:color w:val="333333"/>
                <w:sz w:val="19"/>
              </w:rPr>
              <w:t>35</w:t>
            </w:r>
          </w:p>
        </w:tc>
      </w:tr>
      <w:tr>
        <w:tc>
          <w:tcPr>
            <w:tcW w:type="dxa" w:w="2592"/>
            <w:shd w:val="clear" w:color="auto" w:fill="FFFFFF"/>
          </w:tcPr>
          <w:p>
            <w:pPr>
              <w:jc w:val="left"/>
            </w:pPr>
            <w:r>
              <w:rPr>
                <w:color w:val="333333"/>
                <w:sz w:val="19"/>
              </w:rPr>
              <w:t>Revenue</w:t>
            </w:r>
          </w:p>
        </w:tc>
        <w:tc>
          <w:tcPr>
            <w:tcW w:type="dxa" w:w="1440"/>
            <w:shd w:val="clear" w:color="auto" w:fill="FFFFFF"/>
          </w:tcPr>
          <w:p>
            <w:pPr>
              <w:jc w:val="center"/>
            </w:pPr>
            <w:r>
              <w:rPr>
                <w:color w:val="333333"/>
                <w:sz w:val="19"/>
              </w:rPr>
              <w:t>$12,500</w:t>
            </w:r>
          </w:p>
        </w:tc>
        <w:tc>
          <w:tcPr>
            <w:tcW w:type="dxa" w:w="1440"/>
            <w:shd w:val="clear" w:color="auto" w:fill="FFFFFF"/>
          </w:tcPr>
          <w:p>
            <w:pPr>
              <w:jc w:val="center"/>
            </w:pPr>
            <w:r>
              <w:rPr>
                <w:color w:val="333333"/>
                <w:sz w:val="19"/>
              </w:rPr>
              <w:t>$40,000</w:t>
            </w:r>
          </w:p>
        </w:tc>
        <w:tc>
          <w:tcPr>
            <w:tcW w:type="dxa" w:w="1440"/>
            <w:shd w:val="clear" w:color="auto" w:fill="FFFFFF"/>
          </w:tcPr>
          <w:p>
            <w:pPr>
              <w:jc w:val="center"/>
            </w:pPr>
            <w:r>
              <w:rPr>
                <w:color w:val="333333"/>
                <w:sz w:val="19"/>
              </w:rPr>
              <w:t>$2,750,000</w:t>
            </w:r>
          </w:p>
        </w:tc>
        <w:tc>
          <w:tcPr>
            <w:tcW w:type="dxa" w:w="1440"/>
            <w:shd w:val="clear" w:color="auto" w:fill="FFFFFF"/>
          </w:tcPr>
          <w:p>
            <w:pPr>
              <w:jc w:val="center"/>
            </w:pPr>
            <w:r>
              <w:rPr>
                <w:color w:val="333333"/>
                <w:sz w:val="19"/>
              </w:rPr>
              <w:t>$6,050,000</w:t>
            </w:r>
          </w:p>
        </w:tc>
        <w:tc>
          <w:tcPr>
            <w:tcW w:type="dxa" w:w="1440"/>
            <w:shd w:val="clear" w:color="auto" w:fill="FFFFFF"/>
          </w:tcPr>
          <w:p>
            <w:pPr>
              <w:jc w:val="center"/>
            </w:pPr>
            <w:r>
              <w:rPr>
                <w:color w:val="333333"/>
                <w:sz w:val="19"/>
              </w:rPr>
              <w:t>$9,625,000</w:t>
            </w:r>
          </w:p>
        </w:tc>
      </w:tr>
      <w:tr>
        <w:tc>
          <w:tcPr>
            <w:tcW w:type="dxa" w:w="2592"/>
            <w:shd w:val="clear" w:color="auto" w:fill="F5F5F5"/>
          </w:tcPr>
          <w:p>
            <w:pPr>
              <w:jc w:val="left"/>
            </w:pPr>
            <w:r>
              <w:rPr>
                <w:color w:val="333333"/>
                <w:sz w:val="19"/>
              </w:rPr>
              <w:t>Operating costs</w:t>
            </w:r>
          </w:p>
        </w:tc>
        <w:tc>
          <w:tcPr>
            <w:tcW w:type="dxa" w:w="1440"/>
            <w:shd w:val="clear" w:color="auto" w:fill="F5F5F5"/>
          </w:tcPr>
          <w:p>
            <w:pPr>
              <w:jc w:val="center"/>
            </w:pPr>
            <w:r>
              <w:rPr>
                <w:color w:val="333333"/>
                <w:sz w:val="19"/>
              </w:rPr>
              <w:t>$350,000</w:t>
            </w:r>
          </w:p>
        </w:tc>
        <w:tc>
          <w:tcPr>
            <w:tcW w:type="dxa" w:w="1440"/>
            <w:shd w:val="clear" w:color="auto" w:fill="F5F5F5"/>
          </w:tcPr>
          <w:p>
            <w:pPr>
              <w:jc w:val="center"/>
            </w:pPr>
            <w:r>
              <w:rPr>
                <w:color w:val="333333"/>
                <w:sz w:val="19"/>
              </w:rPr>
              <w:t>$600,000</w:t>
            </w:r>
          </w:p>
        </w:tc>
        <w:tc>
          <w:tcPr>
            <w:tcW w:type="dxa" w:w="1440"/>
            <w:shd w:val="clear" w:color="auto" w:fill="F5F5F5"/>
          </w:tcPr>
          <w:p>
            <w:pPr>
              <w:jc w:val="center"/>
            </w:pPr>
            <w:r>
              <w:rPr>
                <w:color w:val="333333"/>
                <w:sz w:val="19"/>
              </w:rPr>
              <w:t>$2,300,000</w:t>
            </w:r>
          </w:p>
        </w:tc>
        <w:tc>
          <w:tcPr>
            <w:tcW w:type="dxa" w:w="1440"/>
            <w:shd w:val="clear" w:color="auto" w:fill="F5F5F5"/>
          </w:tcPr>
          <w:p>
            <w:pPr>
              <w:jc w:val="center"/>
            </w:pPr>
            <w:r>
              <w:rPr>
                <w:color w:val="333333"/>
                <w:sz w:val="19"/>
              </w:rPr>
              <w:t>$4,200,000</w:t>
            </w:r>
          </w:p>
        </w:tc>
        <w:tc>
          <w:tcPr>
            <w:tcW w:type="dxa" w:w="1440"/>
            <w:shd w:val="clear" w:color="auto" w:fill="F5F5F5"/>
          </w:tcPr>
          <w:p>
            <w:pPr>
              <w:jc w:val="center"/>
            </w:pPr>
            <w:r>
              <w:rPr>
                <w:color w:val="333333"/>
                <w:sz w:val="19"/>
              </w:rPr>
              <w:t>$6,500,000</w:t>
            </w:r>
          </w:p>
        </w:tc>
      </w:tr>
      <w:tr>
        <w:tc>
          <w:tcPr>
            <w:tcW w:type="dxa" w:w="2592"/>
            <w:shd w:val="clear" w:color="auto" w:fill="FFFFFF"/>
          </w:tcPr>
          <w:p>
            <w:pPr>
              <w:jc w:val="left"/>
            </w:pPr>
            <w:r>
              <w:rPr>
                <w:color w:val="333333"/>
                <w:sz w:val="19"/>
              </w:rPr>
              <w:t>Net income or (loss)</w:t>
            </w:r>
          </w:p>
        </w:tc>
        <w:tc>
          <w:tcPr>
            <w:tcW w:type="dxa" w:w="1440"/>
            <w:shd w:val="clear" w:color="auto" w:fill="FFFFFF"/>
          </w:tcPr>
          <w:p>
            <w:pPr>
              <w:jc w:val="center"/>
            </w:pPr>
            <w:r>
              <w:rPr>
                <w:color w:val="333333"/>
                <w:sz w:val="19"/>
              </w:rPr>
              <w:t>($337,500)</w:t>
            </w:r>
          </w:p>
        </w:tc>
        <w:tc>
          <w:tcPr>
            <w:tcW w:type="dxa" w:w="1440"/>
            <w:shd w:val="clear" w:color="auto" w:fill="FFFFFF"/>
          </w:tcPr>
          <w:p>
            <w:pPr>
              <w:jc w:val="center"/>
            </w:pPr>
            <w:r>
              <w:rPr>
                <w:color w:val="333333"/>
                <w:sz w:val="19"/>
              </w:rPr>
              <w:t>($560,000)</w:t>
            </w:r>
          </w:p>
        </w:tc>
        <w:tc>
          <w:tcPr>
            <w:tcW w:type="dxa" w:w="1440"/>
            <w:shd w:val="clear" w:color="auto" w:fill="FFFFFF"/>
          </w:tcPr>
          <w:p>
            <w:pPr>
              <w:jc w:val="center"/>
            </w:pPr>
            <w:r>
              <w:rPr>
                <w:color w:val="333333"/>
                <w:sz w:val="19"/>
              </w:rPr>
              <w:t>$450,000</w:t>
            </w:r>
          </w:p>
        </w:tc>
        <w:tc>
          <w:tcPr>
            <w:tcW w:type="dxa" w:w="1440"/>
            <w:shd w:val="clear" w:color="auto" w:fill="FFFFFF"/>
          </w:tcPr>
          <w:p>
            <w:pPr>
              <w:jc w:val="center"/>
            </w:pPr>
            <w:r>
              <w:rPr>
                <w:color w:val="333333"/>
                <w:sz w:val="19"/>
              </w:rPr>
              <w:t>$1,850,000</w:t>
            </w:r>
          </w:p>
        </w:tc>
        <w:tc>
          <w:tcPr>
            <w:tcW w:type="dxa" w:w="1440"/>
            <w:shd w:val="clear" w:color="auto" w:fill="FFFFFF"/>
          </w:tcPr>
          <w:p>
            <w:pPr>
              <w:jc w:val="center"/>
            </w:pPr>
            <w:r>
              <w:rPr>
                <w:color w:val="333333"/>
                <w:sz w:val="19"/>
              </w:rPr>
              <w:t>$3,125,000</w:t>
            </w:r>
          </w:p>
        </w:tc>
      </w:tr>
      <w:tr>
        <w:tc>
          <w:tcPr>
            <w:tcW w:type="dxa" w:w="2592"/>
            <w:shd w:val="clear" w:color="auto" w:fill="F5F5F5"/>
          </w:tcPr>
          <w:p>
            <w:pPr>
              <w:jc w:val="left"/>
            </w:pPr>
            <w:r>
              <w:rPr>
                <w:color w:val="333333"/>
                <w:sz w:val="19"/>
              </w:rPr>
              <w:t>Cumulative cash</w:t>
            </w:r>
          </w:p>
        </w:tc>
        <w:tc>
          <w:tcPr>
            <w:tcW w:type="dxa" w:w="1440"/>
            <w:shd w:val="clear" w:color="auto" w:fill="F5F5F5"/>
          </w:tcPr>
          <w:p>
            <w:pPr>
              <w:jc w:val="center"/>
            </w:pPr>
            <w:r>
              <w:rPr>
                <w:color w:val="333333"/>
                <w:sz w:val="19"/>
              </w:rPr>
              <w:t>($337,500)</w:t>
            </w:r>
          </w:p>
        </w:tc>
        <w:tc>
          <w:tcPr>
            <w:tcW w:type="dxa" w:w="1440"/>
            <w:shd w:val="clear" w:color="auto" w:fill="F5F5F5"/>
          </w:tcPr>
          <w:p>
            <w:pPr>
              <w:jc w:val="center"/>
            </w:pPr>
            <w:r>
              <w:rPr>
                <w:color w:val="333333"/>
                <w:sz w:val="19"/>
              </w:rPr>
              <w:t>($897,500)</w:t>
            </w:r>
          </w:p>
        </w:tc>
        <w:tc>
          <w:tcPr>
            <w:tcW w:type="dxa" w:w="1440"/>
            <w:shd w:val="clear" w:color="auto" w:fill="F5F5F5"/>
          </w:tcPr>
          <w:p>
            <w:pPr>
              <w:jc w:val="center"/>
            </w:pPr>
            <w:r>
              <w:rPr>
                <w:color w:val="333333"/>
                <w:sz w:val="19"/>
              </w:rPr>
              <w:t>($447,500)</w:t>
            </w:r>
          </w:p>
        </w:tc>
        <w:tc>
          <w:tcPr>
            <w:tcW w:type="dxa" w:w="1440"/>
            <w:shd w:val="clear" w:color="auto" w:fill="F5F5F5"/>
          </w:tcPr>
          <w:p>
            <w:pPr>
              <w:jc w:val="center"/>
            </w:pPr>
            <w:r>
              <w:rPr>
                <w:color w:val="333333"/>
                <w:sz w:val="19"/>
              </w:rPr>
              <w:t>$1,402,500</w:t>
            </w:r>
          </w:p>
        </w:tc>
        <w:tc>
          <w:tcPr>
            <w:tcW w:type="dxa" w:w="1440"/>
            <w:shd w:val="clear" w:color="auto" w:fill="F5F5F5"/>
          </w:tcPr>
          <w:p>
            <w:pPr>
              <w:jc w:val="center"/>
            </w:pPr>
            <w:r>
              <w:rPr>
                <w:color w:val="333333"/>
                <w:sz w:val="19"/>
              </w:rPr>
              <w:t>$4,527,500</w:t>
            </w:r>
          </w:p>
        </w:tc>
      </w:tr>
    </w:tbl>
    <w:p/>
    <w:p>
      <w:pPr>
        <w:spacing w:after="80"/>
      </w:pPr>
      <w:r>
        <w:rPr>
          <w:b w:val="0"/>
          <w:i w:val="0"/>
          <w:color w:val="333333"/>
          <w:sz w:val="21"/>
        </w:rPr>
        <w:t>Year 1 and 2 revenue comes from $500 waitlist deposits only. First launch in Year 3 converts enrolled members to delivered missions.</w:t>
      </w:r>
    </w:p>
    <w:p>
      <w:pPr>
        <w:spacing w:before="280" w:after="40"/>
        <w:jc w:val="left"/>
      </w:pPr>
      <w:r>
        <w:rPr>
          <w:b/>
          <w:color w:val="0A0F2A"/>
          <w:sz w:val="26"/>
        </w:rPr>
        <w:t>Annual Cost Structure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0A0F2A"/>
          </w:tcPr>
          <w:p>
            <w:pPr>
              <w:jc w:val="center"/>
            </w:pPr>
            <w:r>
              <w:rPr>
                <w:b/>
                <w:color w:val="C9A84C"/>
                <w:sz w:val="19"/>
              </w:rPr>
              <w:t>Cost Category</w:t>
            </w:r>
          </w:p>
        </w:tc>
        <w:tc>
          <w:tcPr>
            <w:tcW w:type="dxa" w:w="2016"/>
            <w:shd w:val="clear" w:color="auto" w:fill="0A0F2A"/>
          </w:tcPr>
          <w:p>
            <w:pPr>
              <w:jc w:val="center"/>
            </w:pPr>
            <w:r>
              <w:rPr>
                <w:b/>
                <w:color w:val="C9A84C"/>
                <w:sz w:val="19"/>
              </w:rPr>
              <w:t>Pre Launch Year</w:t>
            </w:r>
          </w:p>
        </w:tc>
        <w:tc>
          <w:tcPr>
            <w:tcW w:type="dxa" w:w="2016"/>
            <w:shd w:val="clear" w:color="auto" w:fill="0A0F2A"/>
          </w:tcPr>
          <w:p>
            <w:pPr>
              <w:jc w:val="center"/>
            </w:pPr>
            <w:r>
              <w:rPr>
                <w:b/>
                <w:color w:val="C9A84C"/>
                <w:sz w:val="19"/>
              </w:rPr>
              <w:t>Launch Year</w:t>
            </w:r>
          </w:p>
        </w:tc>
        <w:tc>
          <w:tcPr>
            <w:tcW w:type="dxa" w:w="2016"/>
            <w:shd w:val="clear" w:color="auto" w:fill="0A0F2A"/>
          </w:tcPr>
          <w:p>
            <w:pPr>
              <w:jc w:val="center"/>
            </w:pPr>
            <w:r>
              <w:rPr>
                <w:b/>
                <w:color w:val="C9A84C"/>
                <w:sz w:val="19"/>
              </w:rPr>
              <w:t>Notes</w:t>
            </w:r>
          </w:p>
        </w:tc>
      </w:tr>
      <w:tr>
        <w:tc>
          <w:tcPr>
            <w:tcW w:type="dxa" w:w="2880"/>
            <w:shd w:val="clear" w:color="auto" w:fill="F5F5F5"/>
          </w:tcPr>
          <w:p>
            <w:pPr>
              <w:jc w:val="left"/>
            </w:pPr>
            <w:r>
              <w:rPr>
                <w:color w:val="333333"/>
                <w:sz w:val="19"/>
              </w:rPr>
              <w:t>Leadership salaries</w:t>
            </w:r>
          </w:p>
        </w:tc>
        <w:tc>
          <w:tcPr>
            <w:tcW w:type="dxa" w:w="2016"/>
            <w:shd w:val="clear" w:color="auto" w:fill="F5F5F5"/>
          </w:tcPr>
          <w:p>
            <w:pPr>
              <w:jc w:val="center"/>
            </w:pPr>
            <w:r>
              <w:rPr>
                <w:color w:val="333333"/>
                <w:sz w:val="19"/>
              </w:rPr>
              <w:t>$280,000</w:t>
            </w:r>
          </w:p>
        </w:tc>
        <w:tc>
          <w:tcPr>
            <w:tcW w:type="dxa" w:w="2016"/>
            <w:shd w:val="clear" w:color="auto" w:fill="F5F5F5"/>
          </w:tcPr>
          <w:p>
            <w:pPr>
              <w:jc w:val="center"/>
            </w:pPr>
            <w:r>
              <w:rPr>
                <w:color w:val="333333"/>
                <w:sz w:val="19"/>
              </w:rPr>
              <w:t>$400,000</w:t>
            </w:r>
          </w:p>
        </w:tc>
        <w:tc>
          <w:tcPr>
            <w:tcW w:type="dxa" w:w="2016"/>
            <w:shd w:val="clear" w:color="auto" w:fill="F5F5F5"/>
          </w:tcPr>
          <w:p>
            <w:pPr>
              <w:jc w:val="center"/>
            </w:pPr>
            <w:r>
              <w:rPr>
                <w:color w:val="333333"/>
                <w:sz w:val="19"/>
              </w:rPr>
              <w:t>CEO, CTO, COO</w:t>
            </w:r>
          </w:p>
        </w:tc>
      </w:tr>
      <w:tr>
        <w:tc>
          <w:tcPr>
            <w:tcW w:type="dxa" w:w="2880"/>
            <w:shd w:val="clear" w:color="auto" w:fill="FFFFFF"/>
          </w:tcPr>
          <w:p>
            <w:pPr>
              <w:jc w:val="left"/>
            </w:pPr>
            <w:r>
              <w:rPr>
                <w:color w:val="333333"/>
                <w:sz w:val="19"/>
              </w:rPr>
              <w:t>Engineering and ops staff</w:t>
            </w:r>
          </w:p>
        </w:tc>
        <w:tc>
          <w:tcPr>
            <w:tcW w:type="dxa" w:w="2016"/>
            <w:shd w:val="clear" w:color="auto" w:fill="FFFFFF"/>
          </w:tcPr>
          <w:p>
            <w:pPr>
              <w:jc w:val="center"/>
            </w:pPr>
            <w:r>
              <w:rPr>
                <w:color w:val="333333"/>
                <w:sz w:val="19"/>
              </w:rPr>
              <w:t>$120,000</w:t>
            </w:r>
          </w:p>
        </w:tc>
        <w:tc>
          <w:tcPr>
            <w:tcW w:type="dxa" w:w="2016"/>
            <w:shd w:val="clear" w:color="auto" w:fill="FFFFFF"/>
          </w:tcPr>
          <w:p>
            <w:pPr>
              <w:jc w:val="center"/>
            </w:pPr>
            <w:r>
              <w:rPr>
                <w:color w:val="333333"/>
                <w:sz w:val="19"/>
              </w:rPr>
              <w:t>$300,000</w:t>
            </w:r>
          </w:p>
        </w:tc>
        <w:tc>
          <w:tcPr>
            <w:tcW w:type="dxa" w:w="2016"/>
            <w:shd w:val="clear" w:color="auto" w:fill="FFFFFF"/>
          </w:tcPr>
          <w:p>
            <w:pPr>
              <w:jc w:val="center"/>
            </w:pPr>
            <w:r>
              <w:rPr>
                <w:color w:val="333333"/>
                <w:sz w:val="19"/>
              </w:rPr>
              <w:t>Spacecraft plus mission ops</w:t>
            </w:r>
          </w:p>
        </w:tc>
      </w:tr>
      <w:tr>
        <w:tc>
          <w:tcPr>
            <w:tcW w:type="dxa" w:w="2880"/>
            <w:shd w:val="clear" w:color="auto" w:fill="F5F5F5"/>
          </w:tcPr>
          <w:p>
            <w:pPr>
              <w:jc w:val="left"/>
            </w:pPr>
            <w:r>
              <w:rPr>
                <w:color w:val="333333"/>
                <w:sz w:val="19"/>
              </w:rPr>
              <w:t>Legal and compliance</w:t>
            </w:r>
          </w:p>
        </w:tc>
        <w:tc>
          <w:tcPr>
            <w:tcW w:type="dxa" w:w="2016"/>
            <w:shd w:val="clear" w:color="auto" w:fill="F5F5F5"/>
          </w:tcPr>
          <w:p>
            <w:pPr>
              <w:jc w:val="center"/>
            </w:pPr>
            <w:r>
              <w:rPr>
                <w:color w:val="333333"/>
                <w:sz w:val="19"/>
              </w:rPr>
              <w:t>$50,000</w:t>
            </w:r>
          </w:p>
        </w:tc>
        <w:tc>
          <w:tcPr>
            <w:tcW w:type="dxa" w:w="2016"/>
            <w:shd w:val="clear" w:color="auto" w:fill="F5F5F5"/>
          </w:tcPr>
          <w:p>
            <w:pPr>
              <w:jc w:val="center"/>
            </w:pPr>
            <w:r>
              <w:rPr>
                <w:color w:val="333333"/>
                <w:sz w:val="19"/>
              </w:rPr>
              <w:t>$75,000</w:t>
            </w:r>
          </w:p>
        </w:tc>
        <w:tc>
          <w:tcPr>
            <w:tcW w:type="dxa" w:w="2016"/>
            <w:shd w:val="clear" w:color="auto" w:fill="F5F5F5"/>
          </w:tcPr>
          <w:p>
            <w:pPr>
              <w:jc w:val="center"/>
            </w:pPr>
            <w:r>
              <w:rPr>
                <w:color w:val="333333"/>
                <w:sz w:val="19"/>
              </w:rPr>
              <w:t>Space law plus consumer law</w:t>
            </w:r>
          </w:p>
        </w:tc>
      </w:tr>
      <w:tr>
        <w:tc>
          <w:tcPr>
            <w:tcW w:type="dxa" w:w="2880"/>
            <w:shd w:val="clear" w:color="auto" w:fill="FFFFFF"/>
          </w:tcPr>
          <w:p>
            <w:pPr>
              <w:jc w:val="left"/>
            </w:pPr>
            <w:r>
              <w:rPr>
                <w:color w:val="333333"/>
                <w:sz w:val="19"/>
              </w:rPr>
              <w:t>Marketing and sales</w:t>
            </w:r>
          </w:p>
        </w:tc>
        <w:tc>
          <w:tcPr>
            <w:tcW w:type="dxa" w:w="2016"/>
            <w:shd w:val="clear" w:color="auto" w:fill="FFFFFF"/>
          </w:tcPr>
          <w:p>
            <w:pPr>
              <w:jc w:val="center"/>
            </w:pPr>
            <w:r>
              <w:rPr>
                <w:color w:val="333333"/>
                <w:sz w:val="19"/>
              </w:rPr>
              <w:t>$80,000</w:t>
            </w:r>
          </w:p>
        </w:tc>
        <w:tc>
          <w:tcPr>
            <w:tcW w:type="dxa" w:w="2016"/>
            <w:shd w:val="clear" w:color="auto" w:fill="FFFFFF"/>
          </w:tcPr>
          <w:p>
            <w:pPr>
              <w:jc w:val="center"/>
            </w:pPr>
            <w:r>
              <w:rPr>
                <w:color w:val="333333"/>
                <w:sz w:val="19"/>
              </w:rPr>
              <w:t>$150,000</w:t>
            </w:r>
          </w:p>
        </w:tc>
        <w:tc>
          <w:tcPr>
            <w:tcW w:type="dxa" w:w="2016"/>
            <w:shd w:val="clear" w:color="auto" w:fill="FFFFFF"/>
          </w:tcPr>
          <w:p>
            <w:pPr>
              <w:jc w:val="center"/>
            </w:pPr>
            <w:r>
              <w:rPr>
                <w:color w:val="333333"/>
                <w:sz w:val="19"/>
              </w:rPr>
              <w:t>Digital, PR, community</w:t>
            </w:r>
          </w:p>
        </w:tc>
      </w:tr>
      <w:tr>
        <w:tc>
          <w:tcPr>
            <w:tcW w:type="dxa" w:w="2880"/>
            <w:shd w:val="clear" w:color="auto" w:fill="F5F5F5"/>
          </w:tcPr>
          <w:p>
            <w:pPr>
              <w:jc w:val="left"/>
            </w:pPr>
            <w:r>
              <w:rPr>
                <w:color w:val="333333"/>
                <w:sz w:val="19"/>
              </w:rPr>
              <w:t>R&amp;D and prototyping</w:t>
            </w:r>
          </w:p>
        </w:tc>
        <w:tc>
          <w:tcPr>
            <w:tcW w:type="dxa" w:w="2016"/>
            <w:shd w:val="clear" w:color="auto" w:fill="F5F5F5"/>
          </w:tcPr>
          <w:p>
            <w:pPr>
              <w:jc w:val="center"/>
            </w:pPr>
            <w:r>
              <w:rPr>
                <w:color w:val="333333"/>
                <w:sz w:val="19"/>
              </w:rPr>
              <w:t>$200,000</w:t>
            </w:r>
          </w:p>
        </w:tc>
        <w:tc>
          <w:tcPr>
            <w:tcW w:type="dxa" w:w="2016"/>
            <w:shd w:val="clear" w:color="auto" w:fill="F5F5F5"/>
          </w:tcPr>
          <w:p>
            <w:pPr>
              <w:jc w:val="center"/>
            </w:pPr>
            <w:r>
              <w:rPr>
                <w:color w:val="333333"/>
                <w:sz w:val="19"/>
              </w:rPr>
              <w:t>$100,000</w:t>
            </w:r>
          </w:p>
        </w:tc>
        <w:tc>
          <w:tcPr>
            <w:tcW w:type="dxa" w:w="2016"/>
            <w:shd w:val="clear" w:color="auto" w:fill="F5F5F5"/>
          </w:tcPr>
          <w:p>
            <w:pPr>
              <w:jc w:val="center"/>
            </w:pPr>
            <w:r>
              <w:rPr>
                <w:color w:val="333333"/>
                <w:sz w:val="19"/>
              </w:rPr>
              <w:t>Ground thermal prototype</w:t>
            </w:r>
          </w:p>
        </w:tc>
      </w:tr>
      <w:tr>
        <w:tc>
          <w:tcPr>
            <w:tcW w:type="dxa" w:w="2880"/>
            <w:shd w:val="clear" w:color="auto" w:fill="FFFFFF"/>
          </w:tcPr>
          <w:p>
            <w:pPr>
              <w:jc w:val="left"/>
            </w:pPr>
            <w:r>
              <w:rPr>
                <w:color w:val="333333"/>
                <w:sz w:val="19"/>
              </w:rPr>
              <w:t>Insurance</w:t>
            </w:r>
          </w:p>
        </w:tc>
        <w:tc>
          <w:tcPr>
            <w:tcW w:type="dxa" w:w="2016"/>
            <w:shd w:val="clear" w:color="auto" w:fill="FFFFFF"/>
          </w:tcPr>
          <w:p>
            <w:pPr>
              <w:jc w:val="center"/>
            </w:pPr>
            <w:r>
              <w:rPr>
                <w:color w:val="333333"/>
                <w:sz w:val="19"/>
              </w:rPr>
              <w:t>$30,000</w:t>
            </w:r>
          </w:p>
        </w:tc>
        <w:tc>
          <w:tcPr>
            <w:tcW w:type="dxa" w:w="2016"/>
            <w:shd w:val="clear" w:color="auto" w:fill="FFFFFF"/>
          </w:tcPr>
          <w:p>
            <w:pPr>
              <w:jc w:val="center"/>
            </w:pPr>
            <w:r>
              <w:rPr>
                <w:color w:val="333333"/>
                <w:sz w:val="19"/>
              </w:rPr>
              <w:t>$80,000</w:t>
            </w:r>
          </w:p>
        </w:tc>
        <w:tc>
          <w:tcPr>
            <w:tcW w:type="dxa" w:w="2016"/>
            <w:shd w:val="clear" w:color="auto" w:fill="FFFFFF"/>
          </w:tcPr>
          <w:p>
            <w:pPr>
              <w:jc w:val="center"/>
            </w:pPr>
            <w:r>
              <w:rPr>
                <w:color w:val="333333"/>
                <w:sz w:val="19"/>
              </w:rPr>
              <w:t>General plus launch liability</w:t>
            </w:r>
          </w:p>
        </w:tc>
      </w:tr>
      <w:tr>
        <w:tc>
          <w:tcPr>
            <w:tcW w:type="dxa" w:w="2880"/>
            <w:shd w:val="clear" w:color="auto" w:fill="F5F5F5"/>
          </w:tcPr>
          <w:p>
            <w:pPr>
              <w:jc w:val="left"/>
            </w:pPr>
            <w:r>
              <w:rPr>
                <w:color w:val="333333"/>
                <w:sz w:val="19"/>
              </w:rPr>
              <w:t>Infrastructure and tech</w:t>
            </w:r>
          </w:p>
        </w:tc>
        <w:tc>
          <w:tcPr>
            <w:tcW w:type="dxa" w:w="2016"/>
            <w:shd w:val="clear" w:color="auto" w:fill="F5F5F5"/>
          </w:tcPr>
          <w:p>
            <w:pPr>
              <w:jc w:val="center"/>
            </w:pPr>
            <w:r>
              <w:rPr>
                <w:color w:val="333333"/>
                <w:sz w:val="19"/>
              </w:rPr>
              <w:t>$40,000</w:t>
            </w:r>
          </w:p>
        </w:tc>
        <w:tc>
          <w:tcPr>
            <w:tcW w:type="dxa" w:w="2016"/>
            <w:shd w:val="clear" w:color="auto" w:fill="F5F5F5"/>
          </w:tcPr>
          <w:p>
            <w:pPr>
              <w:jc w:val="center"/>
            </w:pPr>
            <w:r>
              <w:rPr>
                <w:color w:val="333333"/>
                <w:sz w:val="19"/>
              </w:rPr>
              <w:t>$60,000</w:t>
            </w:r>
          </w:p>
        </w:tc>
        <w:tc>
          <w:tcPr>
            <w:tcW w:type="dxa" w:w="2016"/>
            <w:shd w:val="clear" w:color="auto" w:fill="F5F5F5"/>
          </w:tcPr>
          <w:p>
            <w:pPr>
              <w:jc w:val="center"/>
            </w:pPr>
            <w:r>
              <w:rPr>
                <w:color w:val="333333"/>
                <w:sz w:val="19"/>
              </w:rPr>
              <w:t>Software, hosting, ops</w:t>
            </w:r>
          </w:p>
        </w:tc>
      </w:tr>
      <w:tr>
        <w:tc>
          <w:tcPr>
            <w:tcW w:type="dxa" w:w="2880"/>
            <w:shd w:val="clear" w:color="auto" w:fill="FFFFFF"/>
          </w:tcPr>
          <w:p>
            <w:pPr>
              <w:jc w:val="left"/>
            </w:pPr>
            <w:r>
              <w:rPr>
                <w:color w:val="333333"/>
                <w:sz w:val="19"/>
              </w:rPr>
              <w:t>Spacecraft development</w:t>
            </w:r>
          </w:p>
        </w:tc>
        <w:tc>
          <w:tcPr>
            <w:tcW w:type="dxa" w:w="2016"/>
            <w:shd w:val="clear" w:color="auto" w:fill="FFFFFF"/>
          </w:tcPr>
          <w:p>
            <w:pPr>
              <w:jc w:val="center"/>
            </w:pPr>
            <w:r>
              <w:rPr>
                <w:color w:val="333333"/>
                <w:sz w:val="19"/>
              </w:rPr>
              <w:t>$0</w:t>
            </w:r>
          </w:p>
        </w:tc>
        <w:tc>
          <w:tcPr>
            <w:tcW w:type="dxa" w:w="2016"/>
            <w:shd w:val="clear" w:color="auto" w:fill="FFFFFF"/>
          </w:tcPr>
          <w:p>
            <w:pPr>
              <w:jc w:val="center"/>
            </w:pPr>
            <w:r>
              <w:rPr>
                <w:color w:val="333333"/>
                <w:sz w:val="19"/>
              </w:rPr>
              <w:t>$800,000</w:t>
            </w:r>
          </w:p>
        </w:tc>
        <w:tc>
          <w:tcPr>
            <w:tcW w:type="dxa" w:w="2016"/>
            <w:shd w:val="clear" w:color="auto" w:fill="FFFFFF"/>
          </w:tcPr>
          <w:p>
            <w:pPr>
              <w:jc w:val="center"/>
            </w:pPr>
            <w:r>
              <w:rPr>
                <w:color w:val="333333"/>
                <w:sz w:val="19"/>
              </w:rPr>
              <w:t>Amortized over 3 missions</w:t>
            </w:r>
          </w:p>
        </w:tc>
      </w:tr>
      <w:tr>
        <w:tc>
          <w:tcPr>
            <w:tcW w:type="dxa" w:w="2880"/>
            <w:shd w:val="clear" w:color="auto" w:fill="F5F5F5"/>
          </w:tcPr>
          <w:p>
            <w:pPr>
              <w:jc w:val="left"/>
            </w:pPr>
            <w:r>
              <w:rPr>
                <w:color w:val="333333"/>
                <w:sz w:val="19"/>
              </w:rPr>
              <w:t>Launch costs</w:t>
            </w:r>
          </w:p>
        </w:tc>
        <w:tc>
          <w:tcPr>
            <w:tcW w:type="dxa" w:w="2016"/>
            <w:shd w:val="clear" w:color="auto" w:fill="F5F5F5"/>
          </w:tcPr>
          <w:p>
            <w:pPr>
              <w:jc w:val="center"/>
            </w:pPr>
            <w:r>
              <w:rPr>
                <w:color w:val="333333"/>
                <w:sz w:val="19"/>
              </w:rPr>
              <w:t>$0</w:t>
            </w:r>
          </w:p>
        </w:tc>
        <w:tc>
          <w:tcPr>
            <w:tcW w:type="dxa" w:w="2016"/>
            <w:shd w:val="clear" w:color="auto" w:fill="F5F5F5"/>
          </w:tcPr>
          <w:p>
            <w:pPr>
              <w:jc w:val="center"/>
            </w:pPr>
            <w:r>
              <w:rPr>
                <w:color w:val="333333"/>
                <w:sz w:val="19"/>
              </w:rPr>
              <w:t>$800,000</w:t>
            </w:r>
          </w:p>
        </w:tc>
        <w:tc>
          <w:tcPr>
            <w:tcW w:type="dxa" w:w="2016"/>
            <w:shd w:val="clear" w:color="auto" w:fill="F5F5F5"/>
          </w:tcPr>
          <w:p>
            <w:pPr>
              <w:jc w:val="center"/>
            </w:pPr>
            <w:r>
              <w:rPr>
                <w:color w:val="333333"/>
                <w:sz w:val="19"/>
              </w:rPr>
              <w:t>Falcon 9 rideshare</w:t>
            </w:r>
          </w:p>
        </w:tc>
      </w:tr>
      <w:tr>
        <w:tc>
          <w:tcPr>
            <w:tcW w:type="dxa" w:w="2880"/>
            <w:shd w:val="clear" w:color="auto" w:fill="FFFFFF"/>
          </w:tcPr>
          <w:p>
            <w:pPr>
              <w:jc w:val="left"/>
            </w:pPr>
            <w:r>
              <w:rPr>
                <w:color w:val="333333"/>
                <w:sz w:val="19"/>
              </w:rPr>
              <w:t>Cryonics partner fees</w:t>
            </w:r>
          </w:p>
        </w:tc>
        <w:tc>
          <w:tcPr>
            <w:tcW w:type="dxa" w:w="2016"/>
            <w:shd w:val="clear" w:color="auto" w:fill="FFFFFF"/>
          </w:tcPr>
          <w:p>
            <w:pPr>
              <w:jc w:val="center"/>
            </w:pPr>
            <w:r>
              <w:rPr>
                <w:color w:val="333333"/>
                <w:sz w:val="19"/>
              </w:rPr>
              <w:t>$0</w:t>
            </w:r>
          </w:p>
        </w:tc>
        <w:tc>
          <w:tcPr>
            <w:tcW w:type="dxa" w:w="2016"/>
            <w:shd w:val="clear" w:color="auto" w:fill="FFFFFF"/>
          </w:tcPr>
          <w:p>
            <w:pPr>
              <w:jc w:val="center"/>
            </w:pPr>
            <w:r>
              <w:rPr>
                <w:color w:val="333333"/>
                <w:sz w:val="19"/>
              </w:rPr>
              <w:t>$800,000</w:t>
            </w:r>
          </w:p>
        </w:tc>
        <w:tc>
          <w:tcPr>
            <w:tcW w:type="dxa" w:w="2016"/>
            <w:shd w:val="clear" w:color="auto" w:fill="FFFFFF"/>
          </w:tcPr>
          <w:p>
            <w:pPr>
              <w:jc w:val="center"/>
            </w:pPr>
            <w:r>
              <w:rPr>
                <w:color w:val="333333"/>
                <w:sz w:val="19"/>
              </w:rPr>
              <w:t>$80k per patient times 10</w:t>
            </w:r>
          </w:p>
        </w:tc>
      </w:tr>
      <w:tr>
        <w:tc>
          <w:tcPr>
            <w:tcW w:type="dxa" w:w="2880"/>
            <w:shd w:val="clear" w:color="auto" w:fill="F5F5F5"/>
          </w:tcPr>
          <w:p>
            <w:pPr>
              <w:jc w:val="left"/>
            </w:pPr>
            <w:r>
              <w:rPr>
                <w:color w:val="333333"/>
                <w:sz w:val="19"/>
              </w:rPr>
              <w:t>TOTAL</w:t>
            </w:r>
          </w:p>
        </w:tc>
        <w:tc>
          <w:tcPr>
            <w:tcW w:type="dxa" w:w="2016"/>
            <w:shd w:val="clear" w:color="auto" w:fill="F5F5F5"/>
          </w:tcPr>
          <w:p>
            <w:pPr>
              <w:jc w:val="center"/>
            </w:pPr>
            <w:r>
              <w:rPr>
                <w:color w:val="333333"/>
                <w:sz w:val="19"/>
              </w:rPr>
              <w:t>Approximately $800,000</w:t>
            </w:r>
          </w:p>
        </w:tc>
        <w:tc>
          <w:tcPr>
            <w:tcW w:type="dxa" w:w="2016"/>
            <w:shd w:val="clear" w:color="auto" w:fill="F5F5F5"/>
          </w:tcPr>
          <w:p>
            <w:pPr>
              <w:jc w:val="center"/>
            </w:pPr>
            <w:r>
              <w:rPr>
                <w:color w:val="333333"/>
                <w:sz w:val="19"/>
              </w:rPr>
              <w:t>Approximately $3,565,000</w:t>
            </w:r>
          </w:p>
        </w:tc>
        <w:tc>
          <w:tcPr>
            <w:tcW w:type="dxa" w:w="2016"/>
            <w:shd w:val="clear" w:color="auto" w:fill="F5F5F5"/>
          </w:tcPr>
          <w:p>
            <w:pPr>
              <w:jc w:val="center"/>
            </w:pPr>
            <w:r>
              <w:rPr>
                <w:color w:val="333333"/>
                <w:sz w:val="19"/>
              </w:rPr>
            </w:r>
          </w:p>
        </w:tc>
      </w:tr>
    </w:tbl>
    <w:p/>
    <w:p>
      <w:pPr>
        <w:spacing w:before="280" w:after="40"/>
        <w:jc w:val="left"/>
      </w:pPr>
      <w:r>
        <w:rPr>
          <w:b/>
          <w:color w:val="0A0F2A"/>
          <w:sz w:val="26"/>
        </w:rPr>
        <w:t>Funding Requirements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0A0F2A"/>
          </w:tcPr>
          <w:p>
            <w:pPr>
              <w:jc w:val="center"/>
            </w:pPr>
            <w:r>
              <w:rPr>
                <w:b/>
                <w:color w:val="C9A84C"/>
                <w:sz w:val="19"/>
              </w:rPr>
              <w:t>Funding Round</w:t>
            </w:r>
          </w:p>
        </w:tc>
        <w:tc>
          <w:tcPr>
            <w:tcW w:type="dxa" w:w="1728"/>
            <w:shd w:val="clear" w:color="auto" w:fill="0A0F2A"/>
          </w:tcPr>
          <w:p>
            <w:pPr>
              <w:jc w:val="center"/>
            </w:pPr>
            <w:r>
              <w:rPr>
                <w:b/>
                <w:color w:val="C9A84C"/>
                <w:sz w:val="19"/>
              </w:rPr>
              <w:t>Amount</w:t>
            </w:r>
          </w:p>
        </w:tc>
        <w:tc>
          <w:tcPr>
            <w:tcW w:type="dxa" w:w="1728"/>
            <w:shd w:val="clear" w:color="auto" w:fill="0A0F2A"/>
          </w:tcPr>
          <w:p>
            <w:pPr>
              <w:jc w:val="center"/>
            </w:pPr>
            <w:r>
              <w:rPr>
                <w:b/>
                <w:color w:val="C9A84C"/>
                <w:sz w:val="19"/>
              </w:rPr>
              <w:t>Timing</w:t>
            </w:r>
          </w:p>
        </w:tc>
        <w:tc>
          <w:tcPr>
            <w:tcW w:type="dxa" w:w="3456"/>
            <w:shd w:val="clear" w:color="auto" w:fill="0A0F2A"/>
          </w:tcPr>
          <w:p>
            <w:pPr>
              <w:jc w:val="center"/>
            </w:pPr>
            <w:r>
              <w:rPr>
                <w:b/>
                <w:color w:val="C9A84C"/>
                <w:sz w:val="19"/>
              </w:rPr>
              <w:t>Use of Funds</w:t>
            </w:r>
          </w:p>
        </w:tc>
      </w:tr>
      <w:tr>
        <w:tc>
          <w:tcPr>
            <w:tcW w:type="dxa" w:w="2160"/>
            <w:shd w:val="clear" w:color="auto" w:fill="F5F5F5"/>
          </w:tcPr>
          <w:p>
            <w:pPr>
              <w:jc w:val="left"/>
            </w:pPr>
            <w:r>
              <w:rPr>
                <w:color w:val="333333"/>
                <w:sz w:val="19"/>
              </w:rPr>
              <w:t>Pre Seed or Angel</w:t>
            </w:r>
          </w:p>
        </w:tc>
        <w:tc>
          <w:tcPr>
            <w:tcW w:type="dxa" w:w="1728"/>
            <w:shd w:val="clear" w:color="auto" w:fill="F5F5F5"/>
          </w:tcPr>
          <w:p>
            <w:pPr>
              <w:jc w:val="center"/>
            </w:pPr>
            <w:r>
              <w:rPr>
                <w:color w:val="333333"/>
                <w:sz w:val="19"/>
              </w:rPr>
              <w:t>$500,000</w:t>
            </w:r>
          </w:p>
        </w:tc>
        <w:tc>
          <w:tcPr>
            <w:tcW w:type="dxa" w:w="1728"/>
            <w:shd w:val="clear" w:color="auto" w:fill="F5F5F5"/>
          </w:tcPr>
          <w:p>
            <w:pPr>
              <w:jc w:val="center"/>
            </w:pPr>
            <w:r>
              <w:rPr>
                <w:color w:val="333333"/>
                <w:sz w:val="19"/>
              </w:rPr>
              <w:t>Year 1</w:t>
            </w:r>
          </w:p>
        </w:tc>
        <w:tc>
          <w:tcPr>
            <w:tcW w:type="dxa" w:w="3456"/>
            <w:shd w:val="clear" w:color="auto" w:fill="F5F5F5"/>
          </w:tcPr>
          <w:p>
            <w:pPr>
              <w:jc w:val="center"/>
            </w:pPr>
            <w:r>
              <w:rPr>
                <w:color w:val="333333"/>
                <w:sz w:val="19"/>
              </w:rPr>
              <w:t>Team, legal setup, ground prototype</w:t>
            </w:r>
          </w:p>
        </w:tc>
      </w:tr>
      <w:tr>
        <w:tc>
          <w:tcPr>
            <w:tcW w:type="dxa" w:w="2160"/>
            <w:shd w:val="clear" w:color="auto" w:fill="FFFFFF"/>
          </w:tcPr>
          <w:p>
            <w:pPr>
              <w:jc w:val="left"/>
            </w:pPr>
            <w:r>
              <w:rPr>
                <w:color w:val="333333"/>
                <w:sz w:val="19"/>
              </w:rPr>
              <w:t>Seed Round</w:t>
            </w:r>
          </w:p>
        </w:tc>
        <w:tc>
          <w:tcPr>
            <w:tcW w:type="dxa" w:w="1728"/>
            <w:shd w:val="clear" w:color="auto" w:fill="FFFFFF"/>
          </w:tcPr>
          <w:p>
            <w:pPr>
              <w:jc w:val="center"/>
            </w:pPr>
            <w:r>
              <w:rPr>
                <w:color w:val="333333"/>
                <w:sz w:val="19"/>
              </w:rPr>
              <w:t>$2,000,000</w:t>
            </w:r>
          </w:p>
        </w:tc>
        <w:tc>
          <w:tcPr>
            <w:tcW w:type="dxa" w:w="1728"/>
            <w:shd w:val="clear" w:color="auto" w:fill="FFFFFF"/>
          </w:tcPr>
          <w:p>
            <w:pPr>
              <w:jc w:val="center"/>
            </w:pPr>
            <w:r>
              <w:rPr>
                <w:color w:val="333333"/>
                <w:sz w:val="19"/>
              </w:rPr>
              <w:t>Year 2</w:t>
            </w:r>
          </w:p>
        </w:tc>
        <w:tc>
          <w:tcPr>
            <w:tcW w:type="dxa" w:w="3456"/>
            <w:shd w:val="clear" w:color="auto" w:fill="FFFFFF"/>
          </w:tcPr>
          <w:p>
            <w:pPr>
              <w:jc w:val="center"/>
            </w:pPr>
            <w:r>
              <w:rPr>
                <w:color w:val="333333"/>
                <w:sz w:val="19"/>
              </w:rPr>
              <w:t>Spacecraft development, FAA engagement, marketing</w:t>
            </w:r>
          </w:p>
        </w:tc>
      </w:tr>
      <w:tr>
        <w:tc>
          <w:tcPr>
            <w:tcW w:type="dxa" w:w="2160"/>
            <w:shd w:val="clear" w:color="auto" w:fill="F5F5F5"/>
          </w:tcPr>
          <w:p>
            <w:pPr>
              <w:jc w:val="left"/>
            </w:pPr>
            <w:r>
              <w:rPr>
                <w:color w:val="333333"/>
                <w:sz w:val="19"/>
              </w:rPr>
              <w:t>Series A</w:t>
            </w:r>
          </w:p>
        </w:tc>
        <w:tc>
          <w:tcPr>
            <w:tcW w:type="dxa" w:w="1728"/>
            <w:shd w:val="clear" w:color="auto" w:fill="F5F5F5"/>
          </w:tcPr>
          <w:p>
            <w:pPr>
              <w:jc w:val="center"/>
            </w:pPr>
            <w:r>
              <w:rPr>
                <w:color w:val="333333"/>
                <w:sz w:val="19"/>
              </w:rPr>
              <w:t>$5,000,000</w:t>
            </w:r>
          </w:p>
        </w:tc>
        <w:tc>
          <w:tcPr>
            <w:tcW w:type="dxa" w:w="1728"/>
            <w:shd w:val="clear" w:color="auto" w:fill="F5F5F5"/>
          </w:tcPr>
          <w:p>
            <w:pPr>
              <w:jc w:val="center"/>
            </w:pPr>
            <w:r>
              <w:rPr>
                <w:color w:val="333333"/>
                <w:sz w:val="19"/>
              </w:rPr>
              <w:t>Year 3</w:t>
            </w:r>
          </w:p>
        </w:tc>
        <w:tc>
          <w:tcPr>
            <w:tcW w:type="dxa" w:w="3456"/>
            <w:shd w:val="clear" w:color="auto" w:fill="F5F5F5"/>
          </w:tcPr>
          <w:p>
            <w:pPr>
              <w:jc w:val="center"/>
            </w:pPr>
            <w:r>
              <w:rPr>
                <w:color w:val="333333"/>
                <w:sz w:val="19"/>
              </w:rPr>
              <w:t>First launch, mission ops, team scale</w:t>
            </w:r>
          </w:p>
        </w:tc>
      </w:tr>
      <w:tr>
        <w:tc>
          <w:tcPr>
            <w:tcW w:type="dxa" w:w="2160"/>
            <w:shd w:val="clear" w:color="auto" w:fill="FFFFFF"/>
          </w:tcPr>
          <w:p>
            <w:pPr>
              <w:jc w:val="left"/>
            </w:pPr>
            <w:r>
              <w:rPr>
                <w:color w:val="333333"/>
                <w:sz w:val="19"/>
              </w:rPr>
              <w:t>Revenue Self Funded</w:t>
            </w:r>
          </w:p>
        </w:tc>
        <w:tc>
          <w:tcPr>
            <w:tcW w:type="dxa" w:w="1728"/>
            <w:shd w:val="clear" w:color="auto" w:fill="FFFFFF"/>
          </w:tcPr>
          <w:p>
            <w:pPr>
              <w:jc w:val="center"/>
            </w:pPr>
            <w:r>
              <w:rPr>
                <w:color w:val="333333"/>
                <w:sz w:val="19"/>
              </w:rPr>
              <w:t>From Year 3 onward</w:t>
            </w:r>
          </w:p>
        </w:tc>
        <w:tc>
          <w:tcPr>
            <w:tcW w:type="dxa" w:w="1728"/>
            <w:shd w:val="clear" w:color="auto" w:fill="FFFFFF"/>
          </w:tcPr>
          <w:p>
            <w:pPr>
              <w:jc w:val="center"/>
            </w:pPr>
            <w:r>
              <w:rPr>
                <w:color w:val="333333"/>
                <w:sz w:val="19"/>
              </w:rPr>
              <w:t>Ongoing</w:t>
            </w:r>
          </w:p>
        </w:tc>
        <w:tc>
          <w:tcPr>
            <w:tcW w:type="dxa" w:w="3456"/>
            <w:shd w:val="clear" w:color="auto" w:fill="FFFFFF"/>
          </w:tcPr>
          <w:p>
            <w:pPr>
              <w:jc w:val="center"/>
            </w:pPr>
            <w:r>
              <w:rPr>
                <w:color w:val="333333"/>
                <w:sz w:val="19"/>
              </w:rPr>
              <w:t>Subsequent missions from mission profits</w:t>
            </w:r>
          </w:p>
        </w:tc>
      </w:tr>
    </w:tbl>
    <w:p/>
    <w:p>
      <w:pPr>
        <w:spacing w:after="80"/>
      </w:pPr>
      <w:r>
        <w:rPr>
          <w:b w:val="0"/>
          <w:i w:val="0"/>
          <w:color w:val="333333"/>
          <w:sz w:val="21"/>
        </w:rPr>
        <w:t>Total external capital required: approximately $7.5M to first profitable mission. Break even achieved mid Year 3.</w:t>
      </w:r>
    </w:p>
    <w:p>
      <w:pPr>
        <w:spacing w:before="280" w:after="40"/>
        <w:jc w:val="left"/>
      </w:pPr>
      <w:r>
        <w:rPr>
          <w:b/>
          <w:color w:val="0A0F2A"/>
          <w:sz w:val="26"/>
        </w:rPr>
        <w:t>Key Financial Metrics</w:t>
      </w:r>
    </w:p>
    <w:tbl>
      <w:tblPr>
        <w:tblStyle w:val="TableGrid"/>
        <w:tblW w:type="auto" w:w="0"/>
        <w:jc w:val="left"/>
        <w:tblLook w:firstColumn="1" w:firstRow="1" w:lastColumn="0" w:lastRow="0" w:noHBand="0" w:noVBand="1" w:val="04A0"/>
      </w:tblPr>
      <w:tblGrid>
        <w:gridCol w:w="4536"/>
        <w:gridCol w:w="4536"/>
      </w:tblGrid>
      <w:tr>
        <w:tc>
          <w:tcPr>
            <w:tcW w:type="dxa" w:w="4320"/>
            <w:shd w:val="clear" w:color="auto" w:fill="0A0F2A"/>
          </w:tcPr>
          <w:p>
            <w:pPr>
              <w:jc w:val="center"/>
            </w:pPr>
            <w:r>
              <w:rPr>
                <w:b/>
                <w:color w:val="C9A84C"/>
                <w:sz w:val="19"/>
              </w:rPr>
              <w:t>Metric</w:t>
            </w:r>
          </w:p>
        </w:tc>
        <w:tc>
          <w:tcPr>
            <w:tcW w:type="dxa" w:w="4320"/>
            <w:shd w:val="clear" w:color="auto" w:fill="0A0F2A"/>
          </w:tcPr>
          <w:p>
            <w:pPr>
              <w:jc w:val="center"/>
            </w:pPr>
            <w:r>
              <w:rPr>
                <w:b/>
                <w:color w:val="C9A84C"/>
                <w:sz w:val="19"/>
              </w:rPr>
              <w:t>Value</w:t>
            </w:r>
          </w:p>
        </w:tc>
      </w:tr>
      <w:tr>
        <w:tc>
          <w:tcPr>
            <w:tcW w:type="dxa" w:w="4320"/>
            <w:shd w:val="clear" w:color="auto" w:fill="F5F5F5"/>
          </w:tcPr>
          <w:p>
            <w:pPr>
              <w:jc w:val="left"/>
            </w:pPr>
            <w:r>
              <w:rPr>
                <w:color w:val="333333"/>
                <w:sz w:val="19"/>
              </w:rPr>
              <w:t>Gross margin per neuro mission (base case)</w:t>
            </w:r>
          </w:p>
        </w:tc>
        <w:tc>
          <w:tcPr>
            <w:tcW w:type="dxa" w:w="4320"/>
            <w:shd w:val="clear" w:color="auto" w:fill="F5F5F5"/>
          </w:tcPr>
          <w:p>
            <w:pPr>
              <w:jc w:val="center"/>
            </w:pPr>
            <w:r>
              <w:rPr>
                <w:color w:val="333333"/>
                <w:sz w:val="19"/>
              </w:rPr>
              <w:t>Approximately 45%</w:t>
            </w:r>
          </w:p>
        </w:tc>
      </w:tr>
      <w:tr>
        <w:tc>
          <w:tcPr>
            <w:tcW w:type="dxa" w:w="4320"/>
            <w:shd w:val="clear" w:color="auto" w:fill="FFFFFF"/>
          </w:tcPr>
          <w:p>
            <w:pPr>
              <w:jc w:val="left"/>
            </w:pPr>
            <w:r>
              <w:rPr>
                <w:color w:val="333333"/>
                <w:sz w:val="19"/>
              </w:rPr>
              <w:t>Break even payloads per launch</w:t>
            </w:r>
          </w:p>
        </w:tc>
        <w:tc>
          <w:tcPr>
            <w:tcW w:type="dxa" w:w="4320"/>
            <w:shd w:val="clear" w:color="auto" w:fill="FFFFFF"/>
          </w:tcPr>
          <w:p>
            <w:pPr>
              <w:jc w:val="center"/>
            </w:pPr>
            <w:r>
              <w:rPr>
                <w:color w:val="333333"/>
                <w:sz w:val="19"/>
              </w:rPr>
              <w:t>9 out of 10 base case</w:t>
            </w:r>
          </w:p>
        </w:tc>
      </w:tr>
      <w:tr>
        <w:tc>
          <w:tcPr>
            <w:tcW w:type="dxa" w:w="4320"/>
            <w:shd w:val="clear" w:color="auto" w:fill="F5F5F5"/>
          </w:tcPr>
          <w:p>
            <w:pPr>
              <w:jc w:val="left"/>
            </w:pPr>
            <w:r>
              <w:rPr>
                <w:color w:val="333333"/>
                <w:sz w:val="19"/>
              </w:rPr>
              <w:t>Customer lifetime value (neuro, heliocentric)</w:t>
            </w:r>
          </w:p>
        </w:tc>
        <w:tc>
          <w:tcPr>
            <w:tcW w:type="dxa" w:w="4320"/>
            <w:shd w:val="clear" w:color="auto" w:fill="F5F5F5"/>
          </w:tcPr>
          <w:p>
            <w:pPr>
              <w:jc w:val="center"/>
            </w:pPr>
            <w:r>
              <w:rPr>
                <w:color w:val="333333"/>
                <w:sz w:val="19"/>
              </w:rPr>
              <w:t>$295,000</w:t>
            </w:r>
          </w:p>
        </w:tc>
      </w:tr>
      <w:tr>
        <w:tc>
          <w:tcPr>
            <w:tcW w:type="dxa" w:w="4320"/>
            <w:shd w:val="clear" w:color="auto" w:fill="FFFFFF"/>
          </w:tcPr>
          <w:p>
            <w:pPr>
              <w:jc w:val="left"/>
            </w:pPr>
            <w:r>
              <w:rPr>
                <w:color w:val="333333"/>
                <w:sz w:val="19"/>
              </w:rPr>
              <w:t>Customer acquisition cost (estimated)</w:t>
            </w:r>
          </w:p>
        </w:tc>
        <w:tc>
          <w:tcPr>
            <w:tcW w:type="dxa" w:w="4320"/>
            <w:shd w:val="clear" w:color="auto" w:fill="FFFFFF"/>
          </w:tcPr>
          <w:p>
            <w:pPr>
              <w:jc w:val="center"/>
            </w:pPr>
            <w:r>
              <w:rPr>
                <w:color w:val="333333"/>
                <w:sz w:val="19"/>
              </w:rPr>
              <w:t>$5,000 to $15,000</w:t>
            </w:r>
          </w:p>
        </w:tc>
      </w:tr>
      <w:tr>
        <w:tc>
          <w:tcPr>
            <w:tcW w:type="dxa" w:w="4320"/>
            <w:shd w:val="clear" w:color="auto" w:fill="F5F5F5"/>
          </w:tcPr>
          <w:p>
            <w:pPr>
              <w:jc w:val="left"/>
            </w:pPr>
            <w:r>
              <w:rPr>
                <w:color w:val="333333"/>
                <w:sz w:val="19"/>
              </w:rPr>
              <w:t>LTV to CAC ratio</w:t>
            </w:r>
          </w:p>
        </w:tc>
        <w:tc>
          <w:tcPr>
            <w:tcW w:type="dxa" w:w="4320"/>
            <w:shd w:val="clear" w:color="auto" w:fill="F5F5F5"/>
          </w:tcPr>
          <w:p>
            <w:pPr>
              <w:jc w:val="center"/>
            </w:pPr>
            <w:r>
              <w:rPr>
                <w:color w:val="333333"/>
                <w:sz w:val="19"/>
              </w:rPr>
              <w:t>20 to 60 times</w:t>
            </w:r>
          </w:p>
        </w:tc>
      </w:tr>
      <w:tr>
        <w:tc>
          <w:tcPr>
            <w:tcW w:type="dxa" w:w="4320"/>
            <w:shd w:val="clear" w:color="auto" w:fill="FFFFFF"/>
          </w:tcPr>
          <w:p>
            <w:pPr>
              <w:jc w:val="left"/>
            </w:pPr>
            <w:r>
              <w:rPr>
                <w:color w:val="333333"/>
                <w:sz w:val="19"/>
              </w:rPr>
              <w:t>Payback period</w:t>
            </w:r>
          </w:p>
        </w:tc>
        <w:tc>
          <w:tcPr>
            <w:tcW w:type="dxa" w:w="4320"/>
            <w:shd w:val="clear" w:color="auto" w:fill="FFFFFF"/>
          </w:tcPr>
          <w:p>
            <w:pPr>
              <w:jc w:val="center"/>
            </w:pPr>
            <w:r>
              <w:rPr>
                <w:color w:val="333333"/>
                <w:sz w:val="19"/>
              </w:rPr>
              <w:t>At time of service delivery</w:t>
            </w:r>
          </w:p>
        </w:tc>
      </w:tr>
      <w:tr>
        <w:tc>
          <w:tcPr>
            <w:tcW w:type="dxa" w:w="4320"/>
            <w:shd w:val="clear" w:color="auto" w:fill="F5F5F5"/>
          </w:tcPr>
          <w:p>
            <w:pPr>
              <w:jc w:val="left"/>
            </w:pPr>
            <w:r>
              <w:rPr>
                <w:color w:val="333333"/>
                <w:sz w:val="19"/>
              </w:rPr>
              <w:t>Total capital required to profitability</w:t>
            </w:r>
          </w:p>
        </w:tc>
        <w:tc>
          <w:tcPr>
            <w:tcW w:type="dxa" w:w="4320"/>
            <w:shd w:val="clear" w:color="auto" w:fill="F5F5F5"/>
          </w:tcPr>
          <w:p>
            <w:pPr>
              <w:jc w:val="center"/>
            </w:pPr>
            <w:r>
              <w:rPr>
                <w:color w:val="333333"/>
                <w:sz w:val="19"/>
              </w:rPr>
              <w:t>Approximately $7.5M</w:t>
            </w:r>
          </w:p>
        </w:tc>
      </w:tr>
      <w:tr>
        <w:tc>
          <w:tcPr>
            <w:tcW w:type="dxa" w:w="4320"/>
            <w:shd w:val="clear" w:color="auto" w:fill="FFFFFF"/>
          </w:tcPr>
          <w:p>
            <w:pPr>
              <w:jc w:val="left"/>
            </w:pPr>
            <w:r>
              <w:rPr>
                <w:color w:val="333333"/>
                <w:sz w:val="19"/>
              </w:rPr>
              <w:t>Projected Year 5 revenue</w:t>
            </w:r>
          </w:p>
        </w:tc>
        <w:tc>
          <w:tcPr>
            <w:tcW w:type="dxa" w:w="4320"/>
            <w:shd w:val="clear" w:color="auto" w:fill="FFFFFF"/>
          </w:tcPr>
          <w:p>
            <w:pPr>
              <w:jc w:val="center"/>
            </w:pPr>
            <w:r>
              <w:rPr>
                <w:color w:val="333333"/>
                <w:sz w:val="19"/>
              </w:rPr>
              <w:t>$9.6M</w:t>
            </w:r>
          </w:p>
        </w:tc>
      </w:tr>
      <w:tr>
        <w:tc>
          <w:tcPr>
            <w:tcW w:type="dxa" w:w="4320"/>
            <w:shd w:val="clear" w:color="auto" w:fill="F5F5F5"/>
          </w:tcPr>
          <w:p>
            <w:pPr>
              <w:jc w:val="left"/>
            </w:pPr>
            <w:r>
              <w:rPr>
                <w:color w:val="333333"/>
                <w:sz w:val="19"/>
              </w:rPr>
              <w:t>Projected Year 5 net income</w:t>
            </w:r>
          </w:p>
        </w:tc>
        <w:tc>
          <w:tcPr>
            <w:tcW w:type="dxa" w:w="4320"/>
            <w:shd w:val="clear" w:color="auto" w:fill="F5F5F5"/>
          </w:tcPr>
          <w:p>
            <w:pPr>
              <w:jc w:val="center"/>
            </w:pPr>
            <w:r>
              <w:rPr>
                <w:color w:val="333333"/>
                <w:sz w:val="19"/>
              </w:rPr>
              <w:t>$3.1M</w:t>
            </w:r>
          </w:p>
        </w:tc>
      </w:tr>
    </w:tbl>
    <w:p/>
    <w:p>
      <w:pPr>
        <w:spacing w:before="280" w:after="40"/>
        <w:jc w:val="left"/>
      </w:pPr>
      <w:r>
        <w:rPr>
          <w:b/>
          <w:color w:val="0A0F2A"/>
          <w:sz w:val="26"/>
        </w:rPr>
        <w:t>Revenue Sensitivity Analysis</w:t>
      </w:r>
    </w:p>
    <w:p>
      <w:pPr>
        <w:spacing w:after="80"/>
      </w:pPr>
      <w:r>
        <w:rPr>
          <w:b w:val="0"/>
          <w:i w:val="0"/>
          <w:color w:val="333333"/>
          <w:sz w:val="21"/>
        </w:rPr>
        <w:t>The business is highly sensitive to two variables: payloads per spacecraft and average revenue per payload. The table below shows estimated mission profit under different scenarios.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736"/>
            <w:shd w:val="clear" w:color="auto" w:fill="0A0F2A"/>
          </w:tcPr>
          <w:p>
            <w:pPr>
              <w:jc w:val="center"/>
            </w:pPr>
            <w:r>
              <w:rPr>
                <w:b/>
                <w:color w:val="C9A84C"/>
                <w:sz w:val="19"/>
              </w:rPr>
              <w:t>Payloads per Launch</w:t>
            </w:r>
          </w:p>
        </w:tc>
        <w:tc>
          <w:tcPr>
            <w:tcW w:type="dxa" w:w="1728"/>
            <w:shd w:val="clear" w:color="auto" w:fill="0A0F2A"/>
          </w:tcPr>
          <w:p>
            <w:pPr>
              <w:jc w:val="center"/>
            </w:pPr>
            <w:r>
              <w:rPr>
                <w:b/>
                <w:color w:val="C9A84C"/>
                <w:sz w:val="19"/>
              </w:rPr>
              <w:t>6 payloads</w:t>
            </w:r>
          </w:p>
        </w:tc>
        <w:tc>
          <w:tcPr>
            <w:tcW w:type="dxa" w:w="1728"/>
            <w:shd w:val="clear" w:color="auto" w:fill="0A0F2A"/>
          </w:tcPr>
          <w:p>
            <w:pPr>
              <w:jc w:val="center"/>
            </w:pPr>
            <w:r>
              <w:rPr>
                <w:b/>
                <w:color w:val="C9A84C"/>
                <w:sz w:val="19"/>
              </w:rPr>
              <w:t>8 payloads</w:t>
            </w:r>
          </w:p>
        </w:tc>
        <w:tc>
          <w:tcPr>
            <w:tcW w:type="dxa" w:w="1728"/>
            <w:shd w:val="clear" w:color="auto" w:fill="0A0F2A"/>
          </w:tcPr>
          <w:p>
            <w:pPr>
              <w:jc w:val="center"/>
            </w:pPr>
            <w:r>
              <w:rPr>
                <w:b/>
                <w:color w:val="C9A84C"/>
                <w:sz w:val="19"/>
              </w:rPr>
              <w:t>10 payloads</w:t>
            </w:r>
          </w:p>
        </w:tc>
        <w:tc>
          <w:tcPr>
            <w:tcW w:type="dxa" w:w="1728"/>
            <w:shd w:val="clear" w:color="auto" w:fill="0A0F2A"/>
          </w:tcPr>
          <w:p>
            <w:pPr>
              <w:jc w:val="center"/>
            </w:pPr>
            <w:r>
              <w:rPr>
                <w:b/>
                <w:color w:val="C9A84C"/>
                <w:sz w:val="19"/>
              </w:rPr>
              <w:t>12 payloads</w:t>
            </w:r>
          </w:p>
        </w:tc>
      </w:tr>
      <w:tr>
        <w:tc>
          <w:tcPr>
            <w:tcW w:type="dxa" w:w="2736"/>
            <w:shd w:val="clear" w:color="auto" w:fill="F5F5F5"/>
          </w:tcPr>
          <w:p>
            <w:pPr>
              <w:jc w:val="left"/>
            </w:pPr>
            <w:r>
              <w:rPr>
                <w:color w:val="333333"/>
                <w:sz w:val="19"/>
              </w:rPr>
              <w:t>Avg $200,000 per payload</w:t>
            </w:r>
          </w:p>
        </w:tc>
        <w:tc>
          <w:tcPr>
            <w:tcW w:type="dxa" w:w="1728"/>
            <w:shd w:val="clear" w:color="auto" w:fill="F5F5F5"/>
          </w:tcPr>
          <w:p>
            <w:pPr>
              <w:jc w:val="center"/>
            </w:pPr>
            <w:r>
              <w:rPr>
                <w:color w:val="333333"/>
                <w:sz w:val="19"/>
              </w:rPr>
              <w:t>($800,000)</w:t>
            </w:r>
          </w:p>
        </w:tc>
        <w:tc>
          <w:tcPr>
            <w:tcW w:type="dxa" w:w="1728"/>
            <w:shd w:val="clear" w:color="auto" w:fill="F5F5F5"/>
          </w:tcPr>
          <w:p>
            <w:pPr>
              <w:jc w:val="center"/>
            </w:pPr>
            <w:r>
              <w:rPr>
                <w:color w:val="333333"/>
                <w:sz w:val="19"/>
              </w:rPr>
              <w:t>($200,000)</w:t>
            </w:r>
          </w:p>
        </w:tc>
        <w:tc>
          <w:tcPr>
            <w:tcW w:type="dxa" w:w="1728"/>
            <w:shd w:val="clear" w:color="auto" w:fill="F5F5F5"/>
          </w:tcPr>
          <w:p>
            <w:pPr>
              <w:jc w:val="center"/>
            </w:pPr>
            <w:r>
              <w:rPr>
                <w:color w:val="333333"/>
                <w:sz w:val="19"/>
              </w:rPr>
              <w:t>$400,000</w:t>
            </w:r>
          </w:p>
        </w:tc>
        <w:tc>
          <w:tcPr>
            <w:tcW w:type="dxa" w:w="1728"/>
            <w:shd w:val="clear" w:color="auto" w:fill="F5F5F5"/>
          </w:tcPr>
          <w:p>
            <w:pPr>
              <w:jc w:val="center"/>
            </w:pPr>
            <w:r>
              <w:rPr>
                <w:color w:val="333333"/>
                <w:sz w:val="19"/>
              </w:rPr>
              <w:t>$1,000,000</w:t>
            </w:r>
          </w:p>
        </w:tc>
      </w:tr>
      <w:tr>
        <w:tc>
          <w:tcPr>
            <w:tcW w:type="dxa" w:w="2736"/>
            <w:shd w:val="clear" w:color="auto" w:fill="FFFFFF"/>
          </w:tcPr>
          <w:p>
            <w:pPr>
              <w:jc w:val="left"/>
            </w:pPr>
            <w:r>
              <w:rPr>
                <w:color w:val="333333"/>
                <w:sz w:val="19"/>
              </w:rPr>
              <w:t>Avg $250,000 per payload</w:t>
            </w:r>
          </w:p>
        </w:tc>
        <w:tc>
          <w:tcPr>
            <w:tcW w:type="dxa" w:w="1728"/>
            <w:shd w:val="clear" w:color="auto" w:fill="FFFFFF"/>
          </w:tcPr>
          <w:p>
            <w:pPr>
              <w:jc w:val="center"/>
            </w:pPr>
            <w:r>
              <w:rPr>
                <w:color w:val="333333"/>
                <w:sz w:val="19"/>
              </w:rPr>
              <w:t>($500,000)</w:t>
            </w:r>
          </w:p>
        </w:tc>
        <w:tc>
          <w:tcPr>
            <w:tcW w:type="dxa" w:w="1728"/>
            <w:shd w:val="clear" w:color="auto" w:fill="FFFFFF"/>
          </w:tcPr>
          <w:p>
            <w:pPr>
              <w:jc w:val="center"/>
            </w:pPr>
            <w:r>
              <w:rPr>
                <w:color w:val="333333"/>
                <w:sz w:val="19"/>
              </w:rPr>
              <w:t>$200,000</w:t>
            </w:r>
          </w:p>
        </w:tc>
        <w:tc>
          <w:tcPr>
            <w:tcW w:type="dxa" w:w="1728"/>
            <w:shd w:val="clear" w:color="auto" w:fill="FFFFFF"/>
          </w:tcPr>
          <w:p>
            <w:pPr>
              <w:jc w:val="center"/>
            </w:pPr>
            <w:r>
              <w:rPr>
                <w:color w:val="333333"/>
                <w:sz w:val="19"/>
              </w:rPr>
              <w:t>$900,000</w:t>
            </w:r>
          </w:p>
        </w:tc>
        <w:tc>
          <w:tcPr>
            <w:tcW w:type="dxa" w:w="1728"/>
            <w:shd w:val="clear" w:color="auto" w:fill="FFFFFF"/>
          </w:tcPr>
          <w:p>
            <w:pPr>
              <w:jc w:val="center"/>
            </w:pPr>
            <w:r>
              <w:rPr>
                <w:color w:val="333333"/>
                <w:sz w:val="19"/>
              </w:rPr>
              <w:t>$1,600,000</w:t>
            </w:r>
          </w:p>
        </w:tc>
      </w:tr>
      <w:tr>
        <w:tc>
          <w:tcPr>
            <w:tcW w:type="dxa" w:w="2736"/>
            <w:shd w:val="clear" w:color="auto" w:fill="F5F5F5"/>
          </w:tcPr>
          <w:p>
            <w:pPr>
              <w:jc w:val="left"/>
            </w:pPr>
            <w:r>
              <w:rPr>
                <w:color w:val="333333"/>
                <w:sz w:val="19"/>
              </w:rPr>
              <w:t>Avg $300,000 per payload</w:t>
            </w:r>
          </w:p>
        </w:tc>
        <w:tc>
          <w:tcPr>
            <w:tcW w:type="dxa" w:w="1728"/>
            <w:shd w:val="clear" w:color="auto" w:fill="F5F5F5"/>
          </w:tcPr>
          <w:p>
            <w:pPr>
              <w:jc w:val="center"/>
            </w:pPr>
            <w:r>
              <w:rPr>
                <w:color w:val="333333"/>
                <w:sz w:val="19"/>
              </w:rPr>
              <w:t>($200,000)</w:t>
            </w:r>
          </w:p>
        </w:tc>
        <w:tc>
          <w:tcPr>
            <w:tcW w:type="dxa" w:w="1728"/>
            <w:shd w:val="clear" w:color="auto" w:fill="F5F5F5"/>
          </w:tcPr>
          <w:p>
            <w:pPr>
              <w:jc w:val="center"/>
            </w:pPr>
            <w:r>
              <w:rPr>
                <w:color w:val="333333"/>
                <w:sz w:val="19"/>
              </w:rPr>
              <w:t>$600,000</w:t>
            </w:r>
          </w:p>
        </w:tc>
        <w:tc>
          <w:tcPr>
            <w:tcW w:type="dxa" w:w="1728"/>
            <w:shd w:val="clear" w:color="auto" w:fill="F5F5F5"/>
          </w:tcPr>
          <w:p>
            <w:pPr>
              <w:jc w:val="center"/>
            </w:pPr>
            <w:r>
              <w:rPr>
                <w:color w:val="333333"/>
                <w:sz w:val="19"/>
              </w:rPr>
              <w:t>$1,400,000</w:t>
            </w:r>
          </w:p>
        </w:tc>
        <w:tc>
          <w:tcPr>
            <w:tcW w:type="dxa" w:w="1728"/>
            <w:shd w:val="clear" w:color="auto" w:fill="F5F5F5"/>
          </w:tcPr>
          <w:p>
            <w:pPr>
              <w:jc w:val="center"/>
            </w:pPr>
            <w:r>
              <w:rPr>
                <w:color w:val="333333"/>
                <w:sz w:val="19"/>
              </w:rPr>
              <w:t>$2,200,000</w:t>
            </w:r>
          </w:p>
        </w:tc>
      </w:tr>
      <w:tr>
        <w:tc>
          <w:tcPr>
            <w:tcW w:type="dxa" w:w="2736"/>
            <w:shd w:val="clear" w:color="auto" w:fill="FFFFFF"/>
          </w:tcPr>
          <w:p>
            <w:pPr>
              <w:jc w:val="left"/>
            </w:pPr>
            <w:r>
              <w:rPr>
                <w:color w:val="333333"/>
                <w:sz w:val="19"/>
              </w:rPr>
              <w:t>Avg $350,000 per payload</w:t>
            </w:r>
          </w:p>
        </w:tc>
        <w:tc>
          <w:tcPr>
            <w:tcW w:type="dxa" w:w="1728"/>
            <w:shd w:val="clear" w:color="auto" w:fill="FFFFFF"/>
          </w:tcPr>
          <w:p>
            <w:pPr>
              <w:jc w:val="center"/>
            </w:pPr>
            <w:r>
              <w:rPr>
                <w:color w:val="333333"/>
                <w:sz w:val="19"/>
              </w:rPr>
              <w:t>$100,000</w:t>
            </w:r>
          </w:p>
        </w:tc>
        <w:tc>
          <w:tcPr>
            <w:tcW w:type="dxa" w:w="1728"/>
            <w:shd w:val="clear" w:color="auto" w:fill="FFFFFF"/>
          </w:tcPr>
          <w:p>
            <w:pPr>
              <w:jc w:val="center"/>
            </w:pPr>
            <w:r>
              <w:rPr>
                <w:color w:val="333333"/>
                <w:sz w:val="19"/>
              </w:rPr>
              <w:t>$1,000,000</w:t>
            </w:r>
          </w:p>
        </w:tc>
        <w:tc>
          <w:tcPr>
            <w:tcW w:type="dxa" w:w="1728"/>
            <w:shd w:val="clear" w:color="auto" w:fill="FFFFFF"/>
          </w:tcPr>
          <w:p>
            <w:pPr>
              <w:jc w:val="center"/>
            </w:pPr>
            <w:r>
              <w:rPr>
                <w:color w:val="333333"/>
                <w:sz w:val="19"/>
              </w:rPr>
              <w:t>$1,900,000</w:t>
            </w:r>
          </w:p>
        </w:tc>
        <w:tc>
          <w:tcPr>
            <w:tcW w:type="dxa" w:w="1728"/>
            <w:shd w:val="clear" w:color="auto" w:fill="FFFFFF"/>
          </w:tcPr>
          <w:p>
            <w:pPr>
              <w:jc w:val="center"/>
            </w:pPr>
            <w:r>
              <w:rPr>
                <w:color w:val="333333"/>
                <w:sz w:val="19"/>
              </w:rPr>
              <w:t>$2,800,000</w:t>
            </w:r>
          </w:p>
        </w:tc>
      </w:tr>
    </w:tbl>
    <w:p/>
    <w:p>
      <w:pPr>
        <w:spacing w:after="80"/>
      </w:pPr>
      <w:r>
        <w:rPr>
          <w:b w:val="0"/>
          <w:i w:val="0"/>
          <w:color w:val="333333"/>
          <w:sz w:val="21"/>
        </w:rPr>
        <w:t>Fixed mission cost assumed at $2.3M for all scenarios above.</w:t>
      </w:r>
    </w:p>
    <w:p>
      <w:pPr>
        <w:spacing w:before="280" w:after="40"/>
        <w:jc w:val="left"/>
      </w:pPr>
      <w:r>
        <w:rPr>
          <w:b/>
          <w:color w:val="0A0F2A"/>
          <w:sz w:val="26"/>
        </w:rPr>
        <w:t>Development Cost Roadmap</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0A0F2A"/>
          </w:tcPr>
          <w:p>
            <w:pPr>
              <w:jc w:val="center"/>
            </w:pPr>
            <w:r>
              <w:rPr>
                <w:b/>
                <w:color w:val="C9A84C"/>
                <w:sz w:val="19"/>
              </w:rPr>
              <w:t>Phase</w:t>
            </w:r>
          </w:p>
        </w:tc>
        <w:tc>
          <w:tcPr>
            <w:tcW w:type="dxa" w:w="3888"/>
            <w:shd w:val="clear" w:color="auto" w:fill="0A0F2A"/>
          </w:tcPr>
          <w:p>
            <w:pPr>
              <w:jc w:val="center"/>
            </w:pPr>
            <w:r>
              <w:rPr>
                <w:b/>
                <w:color w:val="C9A84C"/>
                <w:sz w:val="19"/>
              </w:rPr>
              <w:t>Description</w:t>
            </w:r>
          </w:p>
        </w:tc>
        <w:tc>
          <w:tcPr>
            <w:tcW w:type="dxa" w:w="2448"/>
            <w:shd w:val="clear" w:color="auto" w:fill="0A0F2A"/>
          </w:tcPr>
          <w:p>
            <w:pPr>
              <w:jc w:val="center"/>
            </w:pPr>
            <w:r>
              <w:rPr>
                <w:b/>
                <w:color w:val="C9A84C"/>
                <w:sz w:val="19"/>
              </w:rPr>
              <w:t>Estimated Cost</w:t>
            </w:r>
          </w:p>
        </w:tc>
      </w:tr>
      <w:tr>
        <w:tc>
          <w:tcPr>
            <w:tcW w:type="dxa" w:w="2592"/>
            <w:shd w:val="clear" w:color="auto" w:fill="F5F5F5"/>
          </w:tcPr>
          <w:p>
            <w:pPr>
              <w:jc w:val="left"/>
            </w:pPr>
            <w:r>
              <w:rPr>
                <w:color w:val="333333"/>
                <w:sz w:val="19"/>
              </w:rPr>
              <w:t>Phase 1: Design and Simulation</w:t>
            </w:r>
          </w:p>
        </w:tc>
        <w:tc>
          <w:tcPr>
            <w:tcW w:type="dxa" w:w="3888"/>
            <w:shd w:val="clear" w:color="auto" w:fill="F5F5F5"/>
          </w:tcPr>
          <w:p>
            <w:pPr>
              <w:jc w:val="center"/>
            </w:pPr>
            <w:r>
              <w:rPr>
                <w:color w:val="333333"/>
                <w:sz w:val="19"/>
              </w:rPr>
              <w:t>CAD, thermal modeling, architecture finalization</w:t>
            </w:r>
          </w:p>
        </w:tc>
        <w:tc>
          <w:tcPr>
            <w:tcW w:type="dxa" w:w="2448"/>
            <w:shd w:val="clear" w:color="auto" w:fill="F5F5F5"/>
          </w:tcPr>
          <w:p>
            <w:pPr>
              <w:jc w:val="center"/>
            </w:pPr>
            <w:r>
              <w:rPr>
                <w:color w:val="333333"/>
                <w:sz w:val="19"/>
              </w:rPr>
              <w:t>$5,000 to $25,000</w:t>
            </w:r>
          </w:p>
        </w:tc>
      </w:tr>
      <w:tr>
        <w:tc>
          <w:tcPr>
            <w:tcW w:type="dxa" w:w="2592"/>
            <w:shd w:val="clear" w:color="auto" w:fill="FFFFFF"/>
          </w:tcPr>
          <w:p>
            <w:pPr>
              <w:jc w:val="left"/>
            </w:pPr>
            <w:r>
              <w:rPr>
                <w:color w:val="333333"/>
                <w:sz w:val="19"/>
              </w:rPr>
              <w:t>Phase 2: Ground Prototype</w:t>
            </w:r>
          </w:p>
        </w:tc>
        <w:tc>
          <w:tcPr>
            <w:tcW w:type="dxa" w:w="3888"/>
            <w:shd w:val="clear" w:color="auto" w:fill="FFFFFF"/>
          </w:tcPr>
          <w:p>
            <w:pPr>
              <w:jc w:val="center"/>
            </w:pPr>
            <w:r>
              <w:rPr>
                <w:color w:val="333333"/>
                <w:sz w:val="19"/>
              </w:rPr>
              <w:t>Vacuum chamber, mini dewar, active cryocooler, thermal testing</w:t>
            </w:r>
          </w:p>
        </w:tc>
        <w:tc>
          <w:tcPr>
            <w:tcW w:type="dxa" w:w="2448"/>
            <w:shd w:val="clear" w:color="auto" w:fill="FFFFFF"/>
          </w:tcPr>
          <w:p>
            <w:pPr>
              <w:jc w:val="center"/>
            </w:pPr>
            <w:r>
              <w:rPr>
                <w:color w:val="333333"/>
                <w:sz w:val="19"/>
              </w:rPr>
              <w:t>$25,000 to $100,000</w:t>
            </w:r>
          </w:p>
        </w:tc>
      </w:tr>
      <w:tr>
        <w:tc>
          <w:tcPr>
            <w:tcW w:type="dxa" w:w="2592"/>
            <w:shd w:val="clear" w:color="auto" w:fill="F5F5F5"/>
          </w:tcPr>
          <w:p>
            <w:pPr>
              <w:jc w:val="left"/>
            </w:pPr>
            <w:r>
              <w:rPr>
                <w:color w:val="333333"/>
                <w:sz w:val="19"/>
              </w:rPr>
              <w:t>Phase 3: Vacuum Test System</w:t>
            </w:r>
          </w:p>
        </w:tc>
        <w:tc>
          <w:tcPr>
            <w:tcW w:type="dxa" w:w="3888"/>
            <w:shd w:val="clear" w:color="auto" w:fill="F5F5F5"/>
          </w:tcPr>
          <w:p>
            <w:pPr>
              <w:jc w:val="center"/>
            </w:pPr>
            <w:r>
              <w:rPr>
                <w:color w:val="333333"/>
                <w:sz w:val="19"/>
              </w:rPr>
              <w:t>Functional full scale thermal validation</w:t>
            </w:r>
          </w:p>
        </w:tc>
        <w:tc>
          <w:tcPr>
            <w:tcW w:type="dxa" w:w="2448"/>
            <w:shd w:val="clear" w:color="auto" w:fill="F5F5F5"/>
          </w:tcPr>
          <w:p>
            <w:pPr>
              <w:jc w:val="center"/>
            </w:pPr>
            <w:r>
              <w:rPr>
                <w:color w:val="333333"/>
                <w:sz w:val="19"/>
              </w:rPr>
              <w:t>$100,000 to $500,000</w:t>
            </w:r>
          </w:p>
        </w:tc>
      </w:tr>
      <w:tr>
        <w:tc>
          <w:tcPr>
            <w:tcW w:type="dxa" w:w="2592"/>
            <w:shd w:val="clear" w:color="auto" w:fill="FFFFFF"/>
          </w:tcPr>
          <w:p>
            <w:pPr>
              <w:jc w:val="left"/>
            </w:pPr>
            <w:r>
              <w:rPr>
                <w:color w:val="333333"/>
                <w:sz w:val="19"/>
              </w:rPr>
              <w:t>Phase 4: Flight Hardware</w:t>
            </w:r>
          </w:p>
        </w:tc>
        <w:tc>
          <w:tcPr>
            <w:tcW w:type="dxa" w:w="3888"/>
            <w:shd w:val="clear" w:color="auto" w:fill="FFFFFF"/>
          </w:tcPr>
          <w:p>
            <w:pPr>
              <w:jc w:val="center"/>
            </w:pPr>
            <w:r>
              <w:rPr>
                <w:color w:val="333333"/>
                <w:sz w:val="19"/>
              </w:rPr>
              <w:t>Flight ready spacecraft, qualification, certification</w:t>
            </w:r>
          </w:p>
        </w:tc>
        <w:tc>
          <w:tcPr>
            <w:tcW w:type="dxa" w:w="2448"/>
            <w:shd w:val="clear" w:color="auto" w:fill="FFFFFF"/>
          </w:tcPr>
          <w:p>
            <w:pPr>
              <w:jc w:val="center"/>
            </w:pPr>
            <w:r>
              <w:rPr>
                <w:color w:val="333333"/>
                <w:sz w:val="19"/>
              </w:rPr>
              <w:t>$1,000,000 to $3,000,000</w:t>
            </w:r>
          </w:p>
        </w:tc>
      </w:tr>
      <w:tr>
        <w:tc>
          <w:tcPr>
            <w:tcW w:type="dxa" w:w="2592"/>
            <w:shd w:val="clear" w:color="auto" w:fill="F5F5F5"/>
          </w:tcPr>
          <w:p>
            <w:pPr>
              <w:jc w:val="left"/>
            </w:pPr>
            <w:r>
              <w:rPr>
                <w:color w:val="333333"/>
                <w:sz w:val="19"/>
              </w:rPr>
              <w:t>Phase 5: Launch</w:t>
            </w:r>
          </w:p>
        </w:tc>
        <w:tc>
          <w:tcPr>
            <w:tcW w:type="dxa" w:w="3888"/>
            <w:shd w:val="clear" w:color="auto" w:fill="F5F5F5"/>
          </w:tcPr>
          <w:p>
            <w:pPr>
              <w:jc w:val="center"/>
            </w:pPr>
            <w:r>
              <w:rPr>
                <w:color w:val="333333"/>
                <w:sz w:val="19"/>
              </w:rPr>
              <w:t>Falcon 9 rideshare integration and launch</w:t>
            </w:r>
          </w:p>
        </w:tc>
        <w:tc>
          <w:tcPr>
            <w:tcW w:type="dxa" w:w="2448"/>
            <w:shd w:val="clear" w:color="auto" w:fill="F5F5F5"/>
          </w:tcPr>
          <w:p>
            <w:pPr>
              <w:jc w:val="center"/>
            </w:pPr>
            <w:r>
              <w:rPr>
                <w:color w:val="333333"/>
                <w:sz w:val="19"/>
              </w:rPr>
              <w:t>$500,000 to $1,500,000</w:t>
            </w:r>
          </w:p>
        </w:tc>
      </w:tr>
      <w:tr>
        <w:tc>
          <w:tcPr>
            <w:tcW w:type="dxa" w:w="2592"/>
            <w:shd w:val="clear" w:color="auto" w:fill="FFFFFF"/>
          </w:tcPr>
          <w:p>
            <w:pPr>
              <w:jc w:val="left"/>
            </w:pPr>
            <w:r>
              <w:rPr>
                <w:color w:val="333333"/>
                <w:sz w:val="19"/>
              </w:rPr>
              <w:t>TOTAL</w:t>
            </w:r>
          </w:p>
        </w:tc>
        <w:tc>
          <w:tcPr>
            <w:tcW w:type="dxa" w:w="3888"/>
            <w:shd w:val="clear" w:color="auto" w:fill="FFFFFF"/>
          </w:tcPr>
          <w:p>
            <w:pPr>
              <w:jc w:val="center"/>
            </w:pPr>
            <w:r>
              <w:rPr>
                <w:color w:val="333333"/>
                <w:sz w:val="19"/>
              </w:rPr>
            </w:r>
          </w:p>
        </w:tc>
        <w:tc>
          <w:tcPr>
            <w:tcW w:type="dxa" w:w="2448"/>
            <w:shd w:val="clear" w:color="auto" w:fill="FFFFFF"/>
          </w:tcPr>
          <w:p>
            <w:pPr>
              <w:jc w:val="center"/>
            </w:pPr>
            <w:r>
              <w:rPr>
                <w:color w:val="333333"/>
                <w:sz w:val="19"/>
              </w:rPr>
              <w:t>$1.6M to $5.1M per mission unit</w:t>
            </w:r>
          </w:p>
        </w:tc>
      </w:tr>
    </w:tbl>
    <w:p/>
    <w:p>
      <w:r>
        <w:br w:type="page"/>
      </w:r>
    </w:p>
    <w:p>
      <w:pPr>
        <w:spacing w:before="480" w:after="120"/>
        <w:jc w:val="left"/>
      </w:pPr>
      <w:r>
        <w:rPr>
          <w:b/>
          <w:color w:val="0A0F2A"/>
          <w:sz w:val="52"/>
        </w:rPr>
        <w:t>SECTION 7: DEVELOPMENT ROADMAP</w:t>
      </w:r>
    </w:p>
    <w:p>
      <w:pPr>
        <w:spacing w:before="80" w:after="80"/>
      </w:pPr>
      <w:r>
        <w:rPr>
          <w:color w:val="C9A84C"/>
          <w:sz w:val="16"/>
        </w:rPr>
        <w: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872"/>
            <w:shd w:val="clear" w:color="auto" w:fill="0A0F2A"/>
          </w:tcPr>
          <w:p>
            <w:pPr>
              <w:jc w:val="center"/>
            </w:pPr>
            <w:r>
              <w:rPr>
                <w:b/>
                <w:color w:val="C9A84C"/>
                <w:sz w:val="19"/>
              </w:rPr>
              <w:t>Phase</w:t>
            </w:r>
          </w:p>
        </w:tc>
        <w:tc>
          <w:tcPr>
            <w:tcW w:type="dxa" w:w="1728"/>
            <w:shd w:val="clear" w:color="auto" w:fill="0A0F2A"/>
          </w:tcPr>
          <w:p>
            <w:pPr>
              <w:jc w:val="center"/>
            </w:pPr>
            <w:r>
              <w:rPr>
                <w:b/>
                <w:color w:val="C9A84C"/>
                <w:sz w:val="19"/>
              </w:rPr>
              <w:t>Timeline</w:t>
            </w:r>
          </w:p>
        </w:tc>
        <w:tc>
          <w:tcPr>
            <w:tcW w:type="dxa" w:w="4320"/>
            <w:shd w:val="clear" w:color="auto" w:fill="0A0F2A"/>
          </w:tcPr>
          <w:p>
            <w:pPr>
              <w:jc w:val="center"/>
            </w:pPr>
            <w:r>
              <w:rPr>
                <w:b/>
                <w:color w:val="C9A84C"/>
                <w:sz w:val="19"/>
              </w:rPr>
              <w:t>Milestones</w:t>
            </w:r>
          </w:p>
        </w:tc>
        <w:tc>
          <w:tcPr>
            <w:tcW w:type="dxa" w:w="1440"/>
            <w:shd w:val="clear" w:color="auto" w:fill="0A0F2A"/>
          </w:tcPr>
          <w:p>
            <w:pPr>
              <w:jc w:val="center"/>
            </w:pPr>
            <w:r>
              <w:rPr>
                <w:b/>
                <w:color w:val="C9A84C"/>
                <w:sz w:val="19"/>
              </w:rPr>
              <w:t>Cost</w:t>
            </w:r>
          </w:p>
        </w:tc>
      </w:tr>
      <w:tr>
        <w:tc>
          <w:tcPr>
            <w:tcW w:type="dxa" w:w="1872"/>
            <w:shd w:val="clear" w:color="auto" w:fill="F5F5F5"/>
          </w:tcPr>
          <w:p>
            <w:pPr>
              <w:jc w:val="left"/>
            </w:pPr>
            <w:r>
              <w:rPr>
                <w:color w:val="333333"/>
                <w:sz w:val="19"/>
              </w:rPr>
              <w:t>Phase 1: Design Language</w:t>
            </w:r>
          </w:p>
        </w:tc>
        <w:tc>
          <w:tcPr>
            <w:tcW w:type="dxa" w:w="1728"/>
            <w:shd w:val="clear" w:color="auto" w:fill="F5F5F5"/>
          </w:tcPr>
          <w:p>
            <w:pPr>
              <w:jc w:val="center"/>
            </w:pPr>
            <w:r>
              <w:rPr>
                <w:color w:val="333333"/>
                <w:sz w:val="19"/>
              </w:rPr>
              <w:t>Now to Month 6</w:t>
            </w:r>
          </w:p>
        </w:tc>
        <w:tc>
          <w:tcPr>
            <w:tcW w:type="dxa" w:w="4320"/>
            <w:shd w:val="clear" w:color="auto" w:fill="F5F5F5"/>
          </w:tcPr>
          <w:p>
            <w:pPr>
              <w:jc w:val="center"/>
            </w:pPr>
            <w:r>
              <w:rPr>
                <w:color w:val="333333"/>
                <w:sz w:val="19"/>
              </w:rPr>
              <w:t>CAD complete, thermal architecture finalized, pitch materials, website live, waitlist open</w:t>
            </w:r>
          </w:p>
        </w:tc>
        <w:tc>
          <w:tcPr>
            <w:tcW w:type="dxa" w:w="1440"/>
            <w:shd w:val="clear" w:color="auto" w:fill="F5F5F5"/>
          </w:tcPr>
          <w:p>
            <w:pPr>
              <w:jc w:val="center"/>
            </w:pPr>
            <w:r>
              <w:rPr>
                <w:color w:val="333333"/>
                <w:sz w:val="19"/>
              </w:rPr>
              <w:t>$5k to $25k</w:t>
            </w:r>
          </w:p>
        </w:tc>
      </w:tr>
      <w:tr>
        <w:tc>
          <w:tcPr>
            <w:tcW w:type="dxa" w:w="1872"/>
            <w:shd w:val="clear" w:color="auto" w:fill="FFFFFF"/>
          </w:tcPr>
          <w:p>
            <w:pPr>
              <w:jc w:val="left"/>
            </w:pPr>
            <w:r>
              <w:rPr>
                <w:color w:val="333333"/>
                <w:sz w:val="19"/>
              </w:rPr>
              <w:t>Phase 2: Ground Prototype</w:t>
            </w:r>
          </w:p>
        </w:tc>
        <w:tc>
          <w:tcPr>
            <w:tcW w:type="dxa" w:w="1728"/>
            <w:shd w:val="clear" w:color="auto" w:fill="FFFFFF"/>
          </w:tcPr>
          <w:p>
            <w:pPr>
              <w:jc w:val="center"/>
            </w:pPr>
            <w:r>
              <w:rPr>
                <w:color w:val="333333"/>
                <w:sz w:val="19"/>
              </w:rPr>
              <w:t>Month 6 to 18</w:t>
            </w:r>
          </w:p>
        </w:tc>
        <w:tc>
          <w:tcPr>
            <w:tcW w:type="dxa" w:w="4320"/>
            <w:shd w:val="clear" w:color="auto" w:fill="FFFFFF"/>
          </w:tcPr>
          <w:p>
            <w:pPr>
              <w:jc w:val="center"/>
            </w:pPr>
            <w:r>
              <w:rPr>
                <w:color w:val="333333"/>
                <w:sz w:val="19"/>
              </w:rPr>
              <w:t>Vacuum chamber built, cryocooler integrated, thermal stability proven, credibility established</w:t>
            </w:r>
          </w:p>
        </w:tc>
        <w:tc>
          <w:tcPr>
            <w:tcW w:type="dxa" w:w="1440"/>
            <w:shd w:val="clear" w:color="auto" w:fill="FFFFFF"/>
          </w:tcPr>
          <w:p>
            <w:pPr>
              <w:jc w:val="center"/>
            </w:pPr>
            <w:r>
              <w:rPr>
                <w:color w:val="333333"/>
                <w:sz w:val="19"/>
              </w:rPr>
              <w:t>$25k to $100k</w:t>
            </w:r>
          </w:p>
        </w:tc>
      </w:tr>
      <w:tr>
        <w:tc>
          <w:tcPr>
            <w:tcW w:type="dxa" w:w="1872"/>
            <w:shd w:val="clear" w:color="auto" w:fill="F5F5F5"/>
          </w:tcPr>
          <w:p>
            <w:pPr>
              <w:jc w:val="left"/>
            </w:pPr>
            <w:r>
              <w:rPr>
                <w:color w:val="333333"/>
                <w:sz w:val="19"/>
              </w:rPr>
              <w:t>Phase 3: High Altitude Demo</w:t>
            </w:r>
          </w:p>
        </w:tc>
        <w:tc>
          <w:tcPr>
            <w:tcW w:type="dxa" w:w="1728"/>
            <w:shd w:val="clear" w:color="auto" w:fill="F5F5F5"/>
          </w:tcPr>
          <w:p>
            <w:pPr>
              <w:jc w:val="center"/>
            </w:pPr>
            <w:r>
              <w:rPr>
                <w:color w:val="333333"/>
                <w:sz w:val="19"/>
              </w:rPr>
              <w:t>Month 18 to 30</w:t>
            </w:r>
          </w:p>
        </w:tc>
        <w:tc>
          <w:tcPr>
            <w:tcW w:type="dxa" w:w="4320"/>
            <w:shd w:val="clear" w:color="auto" w:fill="F5F5F5"/>
          </w:tcPr>
          <w:p>
            <w:pPr>
              <w:jc w:val="center"/>
            </w:pPr>
            <w:r>
              <w:rPr>
                <w:color w:val="333333"/>
                <w:sz w:val="19"/>
              </w:rPr>
              <w:t>Balloon or suborbital payload test, near space thermal validation, press coverage</w:t>
            </w:r>
          </w:p>
        </w:tc>
        <w:tc>
          <w:tcPr>
            <w:tcW w:type="dxa" w:w="1440"/>
            <w:shd w:val="clear" w:color="auto" w:fill="F5F5F5"/>
          </w:tcPr>
          <w:p>
            <w:pPr>
              <w:jc w:val="center"/>
            </w:pPr>
            <w:r>
              <w:rPr>
                <w:color w:val="333333"/>
                <w:sz w:val="19"/>
              </w:rPr>
              <w:t>$50k to $200k</w:t>
            </w:r>
          </w:p>
        </w:tc>
      </w:tr>
      <w:tr>
        <w:tc>
          <w:tcPr>
            <w:tcW w:type="dxa" w:w="1872"/>
            <w:shd w:val="clear" w:color="auto" w:fill="FFFFFF"/>
          </w:tcPr>
          <w:p>
            <w:pPr>
              <w:jc w:val="left"/>
            </w:pPr>
            <w:r>
              <w:rPr>
                <w:color w:val="333333"/>
                <w:sz w:val="19"/>
              </w:rPr>
              <w:t>Phase 4: Orbital Mission</w:t>
            </w:r>
          </w:p>
        </w:tc>
        <w:tc>
          <w:tcPr>
            <w:tcW w:type="dxa" w:w="1728"/>
            <w:shd w:val="clear" w:color="auto" w:fill="FFFFFF"/>
          </w:tcPr>
          <w:p>
            <w:pPr>
              <w:jc w:val="center"/>
            </w:pPr>
            <w:r>
              <w:rPr>
                <w:color w:val="333333"/>
                <w:sz w:val="19"/>
              </w:rPr>
              <w:t>Month 30 to 48</w:t>
            </w:r>
          </w:p>
        </w:tc>
        <w:tc>
          <w:tcPr>
            <w:tcW w:type="dxa" w:w="4320"/>
            <w:shd w:val="clear" w:color="auto" w:fill="FFFFFF"/>
          </w:tcPr>
          <w:p>
            <w:pPr>
              <w:jc w:val="center"/>
            </w:pPr>
            <w:r>
              <w:rPr>
                <w:color w:val="333333"/>
                <w:sz w:val="19"/>
              </w:rPr>
              <w:t>FAA license, rideshare booked, first payload integrated, launch, live telemetry feed</w:t>
            </w:r>
          </w:p>
        </w:tc>
        <w:tc>
          <w:tcPr>
            <w:tcW w:type="dxa" w:w="1440"/>
            <w:shd w:val="clear" w:color="auto" w:fill="FFFFFF"/>
          </w:tcPr>
          <w:p>
            <w:pPr>
              <w:jc w:val="center"/>
            </w:pPr>
            <w:r>
              <w:rPr>
                <w:color w:val="333333"/>
                <w:sz w:val="19"/>
              </w:rPr>
              <w:t>$1.5M to $3M</w:t>
            </w:r>
          </w:p>
        </w:tc>
      </w:tr>
    </w:tbl>
    <w:p/>
    <w:p>
      <w:pPr>
        <w:spacing w:after="80"/>
      </w:pPr>
      <w:r>
        <w:rPr>
          <w:b/>
          <w:i w:val="0"/>
          <w:color w:val="333333"/>
          <w:sz w:val="21"/>
        </w:rPr>
        <w:t>Phase 2 (ground prototype) is the single most important credibility milestone. Going from rendering to thermal testing transforms the pitch from concept to engineering reality.</w:t>
      </w:r>
    </w:p>
    <w:p>
      <w:r>
        <w:br w:type="page"/>
      </w:r>
    </w:p>
    <w:p>
      <w:pPr>
        <w:spacing w:before="480" w:after="120"/>
        <w:jc w:val="left"/>
      </w:pPr>
      <w:r>
        <w:rPr>
          <w:b/>
          <w:color w:val="0A0F2A"/>
          <w:sz w:val="52"/>
        </w:rPr>
        <w:t>SECTION 8: PITCH FRAMING</w:t>
      </w:r>
    </w:p>
    <w:p>
      <w:pPr>
        <w:spacing w:before="80" w:after="80"/>
      </w:pPr>
      <w:r>
        <w:rPr>
          <w:color w:val="C9A84C"/>
          <w:sz w:val="16"/>
        </w:rPr>
        <w:t>========================================================================</w:t>
      </w:r>
    </w:p>
    <w:p>
      <w:pPr>
        <w:spacing w:before="400" w:after="80"/>
        <w:jc w:val="left"/>
      </w:pPr>
      <w:r>
        <w:rPr>
          <w:b/>
          <w:color w:val="0A0F2A"/>
          <w:sz w:val="36"/>
        </w:rPr>
        <w:t>What Space Corps Is</w:t>
      </w:r>
    </w:p>
    <w:p>
      <w:pPr>
        <w:pStyle w:val="ListBullet"/>
        <w:spacing w:after="40"/>
        <w:ind w:left="432"/>
      </w:pPr>
      <w:r>
        <w:rPr>
          <w:color w:val="333333"/>
          <w:sz w:val="21"/>
        </w:rPr>
        <w:t>Orbital memorial preservation platform</w:t>
      </w:r>
    </w:p>
    <w:p>
      <w:pPr>
        <w:pStyle w:val="ListBullet"/>
        <w:spacing w:after="40"/>
        <w:ind w:left="432"/>
      </w:pPr>
      <w:r>
        <w:rPr>
          <w:color w:val="333333"/>
          <w:sz w:val="21"/>
        </w:rPr>
        <w:t>Cryogenic archival technology for long duration biological preservation</w:t>
      </w:r>
    </w:p>
    <w:p>
      <w:pPr>
        <w:pStyle w:val="ListBullet"/>
        <w:spacing w:after="40"/>
        <w:ind w:left="432"/>
      </w:pPr>
      <w:r>
        <w:rPr>
          <w:color w:val="333333"/>
          <w:sz w:val="21"/>
        </w:rPr>
        <w:t>Jurisdiction free, self sustaining legacy infrastructure</w:t>
      </w:r>
    </w:p>
    <w:p>
      <w:pPr>
        <w:pStyle w:val="ListBullet"/>
        <w:spacing w:after="40"/>
        <w:ind w:left="432"/>
      </w:pPr>
      <w:r>
        <w:rPr>
          <w:color w:val="333333"/>
          <w:sz w:val="21"/>
        </w:rPr>
        <w:t>Autonomous spacecraft for dignified, permanent, scientifically grounded preservation</w:t>
      </w:r>
    </w:p>
    <w:p>
      <w:pPr>
        <w:spacing w:before="400" w:after="80"/>
        <w:jc w:val="left"/>
      </w:pPr>
      <w:r>
        <w:rPr>
          <w:b/>
          <w:color w:val="0A0F2A"/>
          <w:sz w:val="36"/>
        </w:rPr>
        <w:t>What Space Corps Is Not</w:t>
      </w:r>
    </w:p>
    <w:p>
      <w:pPr>
        <w:pStyle w:val="ListBullet"/>
        <w:spacing w:after="40"/>
        <w:ind w:left="432"/>
      </w:pPr>
      <w:r>
        <w:rPr>
          <w:color w:val="333333"/>
          <w:sz w:val="21"/>
        </w:rPr>
        <w:t>An immortality machine</w:t>
      </w:r>
    </w:p>
    <w:p>
      <w:pPr>
        <w:pStyle w:val="ListBullet"/>
        <w:spacing w:after="40"/>
        <w:ind w:left="432"/>
      </w:pPr>
      <w:r>
        <w:rPr>
          <w:color w:val="333333"/>
          <w:sz w:val="21"/>
        </w:rPr>
        <w:t>A space coffin</w:t>
      </w:r>
    </w:p>
    <w:p>
      <w:pPr>
        <w:pStyle w:val="ListBullet"/>
        <w:spacing w:after="40"/>
        <w:ind w:left="432"/>
      </w:pPr>
      <w:r>
        <w:rPr>
          <w:color w:val="333333"/>
          <w:sz w:val="21"/>
        </w:rPr>
        <w:t>A guarantee of revival</w:t>
      </w:r>
    </w:p>
    <w:p>
      <w:pPr>
        <w:pStyle w:val="ListBullet"/>
        <w:spacing w:after="40"/>
        <w:ind w:left="432"/>
      </w:pPr>
      <w:r>
        <w:rPr>
          <w:color w:val="333333"/>
          <w:sz w:val="21"/>
        </w:rPr>
        <w:t>A religious or spiritual service</w:t>
      </w:r>
    </w:p>
    <w:p>
      <w:pPr>
        <w:spacing w:before="400" w:after="80"/>
        <w:jc w:val="left"/>
      </w:pPr>
      <w:r>
        <w:rPr>
          <w:b/>
          <w:color w:val="0A0F2A"/>
          <w:sz w:val="36"/>
        </w:rPr>
        <w:t>The Investor Pitch in One Paragraph</w:t>
      </w:r>
    </w:p>
    <w:p>
      <w:pPr>
        <w:spacing w:after="80"/>
      </w:pPr>
      <w:r>
        <w:rPr>
          <w:b w:val="0"/>
          <w:i/>
          <w:color w:val="333333"/>
          <w:sz w:val="21"/>
        </w:rPr>
        <w:t>"Space Corps is the first orbital cryogenic preservation platform: a small autonomous spacecraft that maintains vitrified biological material at cryogenic temperatures indefinitely in heliocentric orbit. We address the single greatest unsolved risk in cryonics, which is institutional failure. Our spacecraft requires no ongoing organizational support, no liquid nitrogen resupply, and is subject to no government jurisdiction. Funded by life insurance, the same model that built Alcor, we receive payment only at time of service delivery, eliminating revenue risk. With 1,400 Alcor members already committed to cryopreservation and a global rationalist, transhumanist, and longevity community hungry for this solution, the demand is proven. We need $7.5M to reach first launch."</w:t>
      </w:r>
    </w:p>
    <w:p>
      <w:pPr>
        <w:spacing w:before="400" w:after="80"/>
        <w:jc w:val="left"/>
      </w:pPr>
      <w:r>
        <w:rPr>
          <w:b/>
          <w:color w:val="0A0F2A"/>
          <w:sz w:val="36"/>
        </w:rPr>
        <w:t>The Emotional Hook</w:t>
      </w:r>
    </w:p>
    <w:p>
      <w:pPr>
        <w:spacing w:after="80"/>
      </w:pPr>
      <w:r>
        <w:rPr>
          <w:b w:val="0"/>
          <w:i/>
          <w:color w:val="333333"/>
          <w:sz w:val="21"/>
        </w:rPr>
        <w:t>"The more scientifically honest this idea becomes, the more emotionally powerful it gets. We are not selling hope. We are selling the most rational, most permanent, most dignified option available to someone who wants to give the future a chance to bring them back."</w:t>
      </w:r>
    </w:p>
    <w:p>
      <w:pPr>
        <w:spacing w:before="80" w:after="80"/>
      </w:pPr>
      <w:r>
        <w:rPr>
          <w:color w:val="C9A84C"/>
          <w:sz w:val="16"/>
        </w:rPr>
        <w:t>========================================================================</w:t>
      </w:r>
    </w:p>
    <w:p>
      <w:pPr>
        <w:jc w:val="center"/>
      </w:pPr>
      <w:r>
        <w:rPr>
          <w:color w:val="555555"/>
          <w:sz w:val="18"/>
        </w:rPr>
        <w:t>SPACE CORPS  |  BEYOND EARTH  |  spacecorps.netlify.app</w:t>
        <w:br/>
        <w:t>Confidential  |  Concept Stage  |  May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