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020" w:rsidRPr="007E5020" w:rsidRDefault="007E5020" w:rsidP="007E5020">
      <w:bookmarkStart w:id="0" w:name="_GoBack"/>
      <w:r w:rsidRPr="007E5020">
        <w:rPr>
          <w:noProof/>
          <w:lang w:eastAsia="en-GB"/>
        </w:rPr>
        <w:drawing>
          <wp:inline distT="0" distB="0" distL="0" distR="0" wp14:anchorId="48C7159B" wp14:editId="1894C2CA">
            <wp:extent cx="6040800" cy="8542800"/>
            <wp:effectExtent l="19050" t="19050" r="171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800" cy="8542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Pr="007E5020">
        <w:rPr>
          <w:noProof/>
          <w:lang w:eastAsia="en-GB"/>
        </w:rPr>
        <w:lastRenderedPageBreak/>
        <w:drawing>
          <wp:inline distT="0" distB="0" distL="0" distR="0" wp14:anchorId="1E016CF1" wp14:editId="37BD1DD0">
            <wp:extent cx="6040800" cy="8553600"/>
            <wp:effectExtent l="19050" t="19050" r="1714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800" cy="8553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E5020" w:rsidRPr="007E5020" w:rsidSect="00716A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BE5" w:rsidRDefault="00411BE5" w:rsidP="00634677">
      <w:pPr>
        <w:spacing w:after="0" w:line="240" w:lineRule="auto"/>
      </w:pPr>
      <w:r>
        <w:separator/>
      </w:r>
    </w:p>
  </w:endnote>
  <w:endnote w:type="continuationSeparator" w:id="0">
    <w:p w:rsidR="00411BE5" w:rsidRDefault="00411BE5" w:rsidP="0063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BE5" w:rsidRDefault="00411BE5" w:rsidP="00634677">
      <w:pPr>
        <w:spacing w:after="0" w:line="240" w:lineRule="auto"/>
      </w:pPr>
      <w:r>
        <w:separator/>
      </w:r>
    </w:p>
  </w:footnote>
  <w:footnote w:type="continuationSeparator" w:id="0">
    <w:p w:rsidR="00411BE5" w:rsidRDefault="00411BE5" w:rsidP="0063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78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3E77B68"/>
    <w:multiLevelType w:val="hybridMultilevel"/>
    <w:tmpl w:val="17C89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653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092F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C76C1C"/>
    <w:multiLevelType w:val="multilevel"/>
    <w:tmpl w:val="A7F2649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0E055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7D53D86"/>
    <w:multiLevelType w:val="hybridMultilevel"/>
    <w:tmpl w:val="B088D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F0775"/>
    <w:multiLevelType w:val="hybridMultilevel"/>
    <w:tmpl w:val="9EFEF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C1"/>
    <w:rsid w:val="00016046"/>
    <w:rsid w:val="0002549F"/>
    <w:rsid w:val="00103E44"/>
    <w:rsid w:val="00106C4C"/>
    <w:rsid w:val="00180FB5"/>
    <w:rsid w:val="00193A97"/>
    <w:rsid w:val="001A7A7C"/>
    <w:rsid w:val="00215411"/>
    <w:rsid w:val="00234E52"/>
    <w:rsid w:val="0025515E"/>
    <w:rsid w:val="0027176A"/>
    <w:rsid w:val="002B792D"/>
    <w:rsid w:val="002F3E65"/>
    <w:rsid w:val="00411BE5"/>
    <w:rsid w:val="004304E0"/>
    <w:rsid w:val="00464B4F"/>
    <w:rsid w:val="0052455F"/>
    <w:rsid w:val="005466E5"/>
    <w:rsid w:val="00591449"/>
    <w:rsid w:val="00634677"/>
    <w:rsid w:val="0067342B"/>
    <w:rsid w:val="006F0D29"/>
    <w:rsid w:val="0070516F"/>
    <w:rsid w:val="00716A8C"/>
    <w:rsid w:val="00774CBA"/>
    <w:rsid w:val="007A516D"/>
    <w:rsid w:val="007E5020"/>
    <w:rsid w:val="007F0769"/>
    <w:rsid w:val="00851198"/>
    <w:rsid w:val="00893863"/>
    <w:rsid w:val="008943EE"/>
    <w:rsid w:val="008B7EA1"/>
    <w:rsid w:val="00945955"/>
    <w:rsid w:val="00963345"/>
    <w:rsid w:val="00990EBC"/>
    <w:rsid w:val="00996E36"/>
    <w:rsid w:val="009D7B8E"/>
    <w:rsid w:val="00A7474B"/>
    <w:rsid w:val="00AB55E1"/>
    <w:rsid w:val="00AC20C1"/>
    <w:rsid w:val="00B15D86"/>
    <w:rsid w:val="00B30897"/>
    <w:rsid w:val="00B32551"/>
    <w:rsid w:val="00B61EE9"/>
    <w:rsid w:val="00BC6162"/>
    <w:rsid w:val="00BD0CAE"/>
    <w:rsid w:val="00C00268"/>
    <w:rsid w:val="00C43F4E"/>
    <w:rsid w:val="00CD3804"/>
    <w:rsid w:val="00D328D5"/>
    <w:rsid w:val="00E0648A"/>
    <w:rsid w:val="00E249B2"/>
    <w:rsid w:val="00E425C9"/>
    <w:rsid w:val="00ED2EE3"/>
    <w:rsid w:val="00F07339"/>
    <w:rsid w:val="00F76C21"/>
    <w:rsid w:val="00F866F4"/>
    <w:rsid w:val="00FB45B2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C4C"/>
    <w:pPr>
      <w:keepNext/>
      <w:keepLines/>
      <w:numPr>
        <w:numId w:val="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6C4C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06C4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6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34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677"/>
  </w:style>
  <w:style w:type="paragraph" w:styleId="Footer">
    <w:name w:val="footer"/>
    <w:basedOn w:val="Normal"/>
    <w:link w:val="FooterChar"/>
    <w:uiPriority w:val="99"/>
    <w:unhideWhenUsed/>
    <w:rsid w:val="00634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677"/>
  </w:style>
  <w:style w:type="paragraph" w:styleId="BalloonText">
    <w:name w:val="Balloon Text"/>
    <w:basedOn w:val="Normal"/>
    <w:link w:val="BalloonTextChar"/>
    <w:uiPriority w:val="99"/>
    <w:semiHidden/>
    <w:unhideWhenUsed/>
    <w:rsid w:val="0063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67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46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4677"/>
    <w:rPr>
      <w:color w:val="0000FF" w:themeColor="hyperlink"/>
      <w:u w:val="single"/>
    </w:rPr>
  </w:style>
  <w:style w:type="paragraph" w:customStyle="1" w:styleId="Default">
    <w:name w:val="Default"/>
    <w:rsid w:val="00ED2E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6C4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7474B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A7474B"/>
  </w:style>
  <w:style w:type="character" w:customStyle="1" w:styleId="Heading3Char">
    <w:name w:val="Heading 3 Char"/>
    <w:basedOn w:val="DefaultParagraphFont"/>
    <w:link w:val="Heading3"/>
    <w:uiPriority w:val="9"/>
    <w:rsid w:val="00106C4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943E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866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54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76C2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C4C"/>
    <w:pPr>
      <w:keepNext/>
      <w:keepLines/>
      <w:numPr>
        <w:numId w:val="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6C4C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06C4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6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34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677"/>
  </w:style>
  <w:style w:type="paragraph" w:styleId="Footer">
    <w:name w:val="footer"/>
    <w:basedOn w:val="Normal"/>
    <w:link w:val="FooterChar"/>
    <w:uiPriority w:val="99"/>
    <w:unhideWhenUsed/>
    <w:rsid w:val="00634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677"/>
  </w:style>
  <w:style w:type="paragraph" w:styleId="BalloonText">
    <w:name w:val="Balloon Text"/>
    <w:basedOn w:val="Normal"/>
    <w:link w:val="BalloonTextChar"/>
    <w:uiPriority w:val="99"/>
    <w:semiHidden/>
    <w:unhideWhenUsed/>
    <w:rsid w:val="0063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67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46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4677"/>
    <w:rPr>
      <w:color w:val="0000FF" w:themeColor="hyperlink"/>
      <w:u w:val="single"/>
    </w:rPr>
  </w:style>
  <w:style w:type="paragraph" w:customStyle="1" w:styleId="Default">
    <w:name w:val="Default"/>
    <w:rsid w:val="00ED2E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6C4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7474B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A7474B"/>
  </w:style>
  <w:style w:type="character" w:customStyle="1" w:styleId="Heading3Char">
    <w:name w:val="Heading 3 Char"/>
    <w:basedOn w:val="DefaultParagraphFont"/>
    <w:link w:val="Heading3"/>
    <w:uiPriority w:val="9"/>
    <w:rsid w:val="00106C4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943E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866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54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76C2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Ass</b:Tag>
    <b:SourceType>JournalArticle</b:SourceType>
    <b:Guid>{05ECCC82-095B-446F-B6C4-A8D93A1D9E62}</b:Guid>
    <b:Title>The second European evidence-based Consensus on the diagnosis and management of Crohn's disease: Definitions and diagnosis</b:Title>
    <b:Author>
      <b:Author>
        <b:NameList>
          <b:Person>
            <b:Last>Assche</b:Last>
            <b:First>Gert Van</b:First>
          </b:Person>
          <b:Person>
            <b:Last>Dignass</b:Last>
            <b:First>Axel</b:First>
          </b:Person>
          <b:Person>
            <b:Last>Panes</b:Last>
            <b:First>Julian</b:First>
          </b:Person>
          <b:Person>
            <b:Last>Beaugerie</b:Last>
            <b:First>laurent</b:First>
          </b:Person>
          <b:Person>
            <b:Last>Karagiannis</b:Last>
            <b:First>John</b:First>
          </b:Person>
        </b:NameList>
      </b:Author>
    </b:Author>
    <b:Year>2009</b:Year>
    <b:Publisher>ECCO</b:Publisher>
    <b:DOI>10.1016/j.crohns.2009.12.003</b:DOI>
    <b:RefOrder>1</b:RefOrder>
  </b:Source>
  <b:Source>
    <b:Tag>Ass09</b:Tag>
    <b:SourceType>JournalArticle</b:SourceType>
    <b:Guid>{785F5CCE-CD03-4AFE-89D3-4E302B5C09EB}</b:Guid>
    <b:Title>The second European evidence-based Consensus on the diagnosis and management of Crohn's disease: Special situations</b:Title>
    <b:Year>2009</b:Year>
    <b:Publisher>ECCO</b:Publisher>
    <b:Author>
      <b:Author>
        <b:NameList>
          <b:Person>
            <b:Last>Assche</b:Last>
            <b:First>Gert van</b:First>
          </b:Person>
          <b:Person>
            <b:Last>Dignass</b:Last>
            <b:First>Axel</b:First>
          </b:Person>
          <b:Person>
            <b:Last>Reinisch</b:Last>
            <b:First>Walter</b:First>
          </b:Person>
          <b:Person>
            <b:Last>van der Woude</b:Last>
            <b:First>C. Janneke</b:First>
          </b:Person>
        </b:NameList>
      </b:Author>
    </b:Author>
    <b:DOI>10.1016/j.crohns.2009.09.009</b:DOI>
    <b:RefOrder>10</b:RefOrder>
  </b:Source>
  <b:Source>
    <b:Tag>Dig12</b:Tag>
    <b:SourceType>JournalArticle</b:SourceType>
    <b:Guid>{1B82265A-494A-486C-A13F-2DB0FB599DB2}</b:Guid>
    <b:Title>Second European evidence-based consensus on the diagnosis and management of ulcerative colitis Part 1: Definitions and diagnosis</b:Title>
    <b:Year>2012</b:Year>
    <b:Publisher>ECCO</b:Publisher>
    <b:Author>
      <b:Author>
        <b:NameList>
          <b:Person>
            <b:Last>Dignass</b:Last>
            <b:First>Axel</b:First>
          </b:Person>
          <b:Person>
            <b:Last>Eliakim</b:Last>
            <b:First>Rami</b:First>
          </b:Person>
          <b:Person>
            <b:Last>Magro</b:Last>
            <b:First>Fernando</b:First>
          </b:Person>
          <b:Person>
            <b:Last>Maaser</b:Last>
            <b:First>Christian</b:First>
          </b:Person>
        </b:NameList>
      </b:Author>
    </b:Author>
    <b:DOI>10.1016/j.crohns.2012.09.003</b:DOI>
    <b:RefOrder>2</b:RefOrder>
  </b:Source>
  <b:Source>
    <b:Tag>Ann13</b:Tag>
    <b:SourceType>JournalArticle</b:SourceType>
    <b:Guid>{D9C92F2B-3107-48A8-9FEF-4A4136CCB8B0}</b:Guid>
    <b:Title>European evidence based consensus for endoscopy in inflammatory bowel disease</b:Title>
    <b:Year>2013</b:Year>
    <b:Publisher>ECCO</b:Publisher>
    <b:Issue>7</b:Issue>
    <b:Author>
      <b:Author>
        <b:NameList>
          <b:Person>
            <b:Last>Annese</b:Last>
            <b:First>Vito</b:First>
          </b:Person>
          <b:Person>
            <b:Last>Daperno</b:Last>
            <b:First>Marco</b:First>
          </b:Person>
          <b:Person>
            <b:Last>Rutter</b:Last>
            <b:Middle>D</b:Middle>
            <b:First>Matthew</b:First>
          </b:Person>
          <b:Person>
            <b:Last>Amiot</b:Last>
            <b:First>Aurelien</b:First>
          </b:Person>
        </b:NameList>
      </b:Author>
    </b:Author>
    <b:Pages>982 - 1018</b:Pages>
    <b:DOI>10.1016/j.crohns.2013.09.016</b:DOI>
    <b:RefOrder>12</b:RefOrder>
  </b:Source>
  <b:Source>
    <b:Tag>Mer07</b:Tag>
    <b:SourceType>JournalArticle</b:SourceType>
    <b:Guid>{65409E4C-B7FE-448B-AB1F-A3E567FDC1EF}</b:Guid>
    <b:Title>Literature review and recommendations for clinical application of small-bowel capsule endoscopy, based on a panel discussion by international experts. Consensus statement for small-bowel capsule endoscopy</b:Title>
    <b:Year>2007</b:Year>
    <b:Volume>39</b:Volume>
    <b:Author>
      <b:Author>
        <b:NameList>
          <b:Person>
            <b:Last>Mergener</b:Last>
            <b:First>K</b:First>
          </b:Person>
          <b:Person>
            <b:Last>Ponchon</b:Last>
            <b:First>T</b:First>
          </b:Person>
          <b:Person>
            <b:Last>Gralnek</b:Last>
            <b:First>I</b:First>
          </b:Person>
          <b:Person>
            <b:Last>Pennazio</b:Last>
            <b:First>M</b:First>
          </b:Person>
          <b:Person>
            <b:Last>Gay </b:Last>
            <b:First>G</b:First>
          </b:Person>
        </b:NameList>
      </b:Author>
    </b:Author>
    <b:JournalName>Endoscopy</b:JournalName>
    <b:Pages>895 - 909</b:Pages>
    <b:RefOrder>13</b:RefOrder>
  </b:Source>
  <b:Source>
    <b:Tag>Nat15</b:Tag>
    <b:SourceType>JournalArticle</b:SourceType>
    <b:Guid>{413A762E-8F93-4BC0-8CB3-2372192F4EF7}</b:Guid>
    <b:Title>Inflammatory Bowel Disease</b:Title>
    <b:City>London</b:City>
    <b:Year>2015</b:Year>
    <b:StandardNumber>NICE QS81</b:StandardNumber>
    <b:Author>
      <b:Author>
        <b:Corporate>National Institute for Health and Care Excellence</b:Corporate>
      </b:Author>
    </b:Author>
    <b:Month>February</b:Month>
    <b:URL>guidance.nice.org.uk/qs81</b:URL>
    <b:RefOrder>3</b:RefOrder>
  </b:Source>
  <b:Source>
    <b:Tag>The13</b:Tag>
    <b:SourceType>JournalArticle</b:SourceType>
    <b:Guid>{6A48E940-4FD6-4F7D-90F9-BE7D0732ECA5}</b:Guid>
    <b:Author>
      <b:Author>
        <b:Corporate>The IBD Standards Group</b:Corporate>
      </b:Author>
    </b:Author>
    <b:Title>Standards for the Healthcare of People who have Inflammatory Bowel Disease (IBD)</b:Title>
    <b:Year>2013</b:Year>
    <b:Publisher>Oyster Healthcare Communications Ltd</b:Publisher>
    <b:Issue>2013 update</b:Issue>
    <b:URL>www.ibdstandards.org.uk</b:URL>
    <b:RefOrder>4</b:RefOrder>
  </b:Source>
  <b:Source>
    <b:Tag>Nat08</b:Tag>
    <b:SourceType>JournalArticle</b:SourceType>
    <b:Guid>{720E4C44-3DAC-461E-A1D3-21306B99E1E5}</b:Guid>
    <b:Author>
      <b:Author>
        <b:Corporate>National Institute of Care and Health Excellence</b:Corporate>
      </b:Author>
    </b:Author>
    <b:Title> Irritable bowel syndrome in adults: Diagnosis and management of irritable bowel syndrome in primary care (CG61)</b:Title>
    <b:Year>2008</b:Year>
    <b:RefOrder>7</b:RefOrder>
  </b:Source>
  <b:Source>
    <b:Tag>Nat081</b:Tag>
    <b:SourceType>JournalArticle</b:SourceType>
    <b:Guid>{DCBD73F7-7819-4335-9184-4F92F1805305}</b:Guid>
    <b:Author>
      <b:Author>
        <b:Corporate>National Institute for Care and Health Excellence (NICE)</b:Corporate>
      </b:Author>
    </b:Author>
    <b:Title>Irritable bowel syndrome in adults: diagnosis and management (CG61)</b:Title>
    <b:City>London</b:City>
    <b:Year>2008</b:Year>
    <b:Issue>updated Feb 2015</b:Issue>
    <b:RefOrder>9</b:RefOrder>
  </b:Source>
  <b:Source>
    <b:Tag>Nat152</b:Tag>
    <b:SourceType>InternetSite</b:SourceType>
    <b:Guid>{D3C947FC-21B1-4E0C-8E49-6D4C4ED724C9}</b:Guid>
    <b:Title>Suspected cancer: recognition and referral</b:Title>
    <b:Year>2015</b:Year>
    <b:Month>June</b:Month>
    <b:YearAccessed>2016</b:YearAccessed>
    <b:MonthAccessed>Nov</b:MonthAccessed>
    <b:DayAccessed>29</b:DayAccessed>
    <b:URL>https://www.nice.org.uk/guidance/ng12</b:URL>
    <b:Author>
      <b:Author>
        <b:Corporate>National Institute of Care and Health Excellence (NICE)</b:Corporate>
      </b:Author>
    </b:Author>
    <b:RefOrder>8</b:RefOrder>
  </b:Source>
  <b:Source>
    <b:Tag>Nat13</b:Tag>
    <b:SourceType>JournalArticle</b:SourceType>
    <b:Guid>{BCD87C43-F7A7-4F10-9B10-8FCDFB616A16}</b:Guid>
    <b:Title>Faecal Calprotectin diagnostic tests for inflammatory diseases of the bowel</b:Title>
    <b:Year>2013</b:Year>
    <b:Author>
      <b:Author>
        <b:Corporate>NATIONAL INSTITUTE FOR HEALTH AND CARE EXCELLENCE</b:Corporate>
      </b:Author>
    </b:Author>
    <b:YearAccessed>2016</b:YearAccessed>
    <b:MonthAccessed>November</b:MonthAccessed>
    <b:DayAccessed>23</b:DayAccessed>
    <b:URL>https://www.nice.org.uk/guidance/dg11</b:URL>
    <b:PublicationTitle>NICE DG11</b:PublicationTitle>
    <b:City>London</b:City>
    <b:Publisher>NICE</b:Publisher>
    <b:RefOrder>6</b:RefOrder>
  </b:Source>
  <b:Source>
    <b:Tag>Gom16</b:Tag>
    <b:SourceType>JournalArticle</b:SourceType>
    <b:Guid>{69B80149-80FC-446D-80D2-FCFDD620A6F7}</b:Guid>
    <b:Author>
      <b:Author>
        <b:NameList>
          <b:Person>
            <b:Last>Gomollon</b:Last>
            <b:First>Fernando</b:First>
          </b:Person>
          <b:Person>
            <b:Last>Dignass</b:Last>
            <b:First>Axel</b:First>
          </b:Person>
          <b:Person>
            <b:Last>Annese</b:Last>
            <b:First>Vito</b:First>
          </b:Person>
          <b:Person>
            <b:Last>Tilg</b:Last>
            <b:First>Herbert</b:First>
          </b:Person>
        </b:NameList>
      </b:Author>
    </b:Author>
    <b:Title>3rd European Evidence-based Consensus on the Diagnosis and Management of Crohn's Disease 2016: Part 1: Diagnosis and Medical Management</b:Title>
    <b:Year>2016</b:Year>
    <b:Publisher>Oxford University Press</b:Publisher>
    <b:Pages>1 - 23</b:Pages>
    <b:JournalName>Journal of Crohn's and Colitis</b:JournalName>
    <b:RefOrder>5</b:RefOrder>
  </b:Source>
  <b:Source>
    <b:Tag>Ore15</b:Tag>
    <b:SourceType>JournalArticle</b:SourceType>
    <b:Guid>{A317B61A-5365-4AD1-ADA0-292308CF42B9}</b:Guid>
    <b:Title>European evidence based consensus on surgery for ulcerative colitis</b:Title>
    <b:Year>2015</b:Year>
    <b:Publisher>Oxford University Press</b:Publisher>
    <b:Author>
      <b:Author>
        <b:NameList>
          <b:Person>
            <b:Last>Oresland</b:Last>
            <b:First>Tom</b:First>
          </b:Person>
          <b:Person>
            <b:Last>Bemelman</b:Last>
            <b:First>Willem</b:First>
          </b:Person>
          <b:Person>
            <b:Last>Sampietro</b:Last>
            <b:Middle>M</b:Middle>
            <b:First>Gianluca</b:First>
          </b:Person>
          <b:Person>
            <b:Last>Spinelli</b:Last>
            <b:First>Antonino</b:First>
          </b:Person>
          <b:Person>
            <b:Last>Windsor</b:Last>
            <b:First>Alastair</b:First>
          </b:Person>
        </b:NameList>
      </b:Author>
    </b:Author>
    <b:Pages>4 - 25</b:Pages>
    <b:RefOrder>11</b:RefOrder>
  </b:Source>
</b:Sources>
</file>

<file path=customXml/itemProps1.xml><?xml version="1.0" encoding="utf-8"?>
<ds:datastoreItem xmlns:ds="http://schemas.openxmlformats.org/officeDocument/2006/customXml" ds:itemID="{BF325F16-D9F8-4BAD-A197-EA4DB4D6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Claridge, Andrew</dc:creator>
  <cp:lastModifiedBy>Adlam, Claire</cp:lastModifiedBy>
  <cp:revision>3</cp:revision>
  <cp:lastPrinted>2017-02-22T16:05:00Z</cp:lastPrinted>
  <dcterms:created xsi:type="dcterms:W3CDTF">2017-03-31T12:17:00Z</dcterms:created>
  <dcterms:modified xsi:type="dcterms:W3CDTF">2017-03-31T12:18:00Z</dcterms:modified>
</cp:coreProperties>
</file>