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XSpec="right" w:tblpY="1"/>
        <w:tblOverlap w:val="never"/>
        <w:tblW w:w="10882" w:type="dxa"/>
        <w:tblLook w:val="01E0" w:firstRow="1" w:lastRow="1" w:firstColumn="1" w:lastColumn="1" w:noHBand="0" w:noVBand="0"/>
      </w:tblPr>
      <w:tblGrid>
        <w:gridCol w:w="4866"/>
        <w:gridCol w:w="6016"/>
      </w:tblGrid>
      <w:tr w:rsidR="00467D0D" w:rsidTr="00FD2864">
        <w:tc>
          <w:tcPr>
            <w:tcW w:w="4866" w:type="dxa"/>
            <w:shd w:val="clear" w:color="auto" w:fill="3E3E67" w:themeFill="accent1" w:themeFillShade="BF"/>
          </w:tcPr>
          <w:p w:rsidR="00467D0D" w:rsidRDefault="00D50BFC" w:rsidP="00D50BFC">
            <w:pPr>
              <w:pStyle w:val="BodyText"/>
              <w:tabs>
                <w:tab w:val="left" w:pos="1152"/>
              </w:tabs>
            </w:pPr>
            <w:bookmarkStart w:id="0" w:name="_GoBack"/>
            <w:bookmarkEnd w:id="0"/>
            <w:r>
              <w:tab/>
            </w:r>
          </w:p>
        </w:tc>
        <w:tc>
          <w:tcPr>
            <w:tcW w:w="6016" w:type="dxa"/>
            <w:shd w:val="clear" w:color="auto" w:fill="3E3E67" w:themeFill="accent1" w:themeFillShade="BF"/>
          </w:tcPr>
          <w:p w:rsidR="00467D0D" w:rsidRDefault="00467D0D" w:rsidP="00913969">
            <w:pPr>
              <w:pStyle w:val="BodyText"/>
            </w:pPr>
          </w:p>
        </w:tc>
      </w:tr>
      <w:tr w:rsidR="00467D0D" w:rsidTr="00FD2864">
        <w:trPr>
          <w:trHeight w:val="1440"/>
        </w:trPr>
        <w:tc>
          <w:tcPr>
            <w:tcW w:w="4866" w:type="dxa"/>
            <w:vAlign w:val="center"/>
          </w:tcPr>
          <w:p w:rsidR="00467D0D" w:rsidRDefault="00775078" w:rsidP="00913969">
            <w:pPr>
              <w:pStyle w:val="NewsletterTitle"/>
            </w:pPr>
            <w:r>
              <w:rPr>
                <w:noProof/>
                <w:lang w:val="en-GB" w:eastAsia="en-GB"/>
              </w:rPr>
              <w:drawing>
                <wp:inline distT="0" distB="0" distL="0" distR="0" wp14:anchorId="599156F3" wp14:editId="37C191DA">
                  <wp:extent cx="2943225" cy="1676400"/>
                  <wp:effectExtent l="0" t="0" r="9525" b="0"/>
                  <wp:docPr id="22" name="Picture 22" descr="U:\Research and Development\GCP Training\Clip Art\Research 2 Clip 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Research and Development\GCP Training\Clip Art\Research 2 Clip 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1676400"/>
                          </a:xfrm>
                          <a:prstGeom prst="rect">
                            <a:avLst/>
                          </a:prstGeom>
                          <a:noFill/>
                          <a:ln>
                            <a:noFill/>
                          </a:ln>
                        </pic:spPr>
                      </pic:pic>
                    </a:graphicData>
                  </a:graphic>
                </wp:inline>
              </w:drawing>
            </w:r>
          </w:p>
        </w:tc>
        <w:tc>
          <w:tcPr>
            <w:tcW w:w="6016" w:type="dxa"/>
            <w:vAlign w:val="center"/>
          </w:tcPr>
          <w:p w:rsidR="00467D0D" w:rsidRPr="0004158B" w:rsidRDefault="00775078" w:rsidP="00913969">
            <w:pPr>
              <w:pStyle w:val="NewsletterTitle"/>
              <w:rPr>
                <w:b/>
                <w:i/>
                <w:color w:val="292A45" w:themeColor="accent1" w:themeShade="80"/>
                <w:sz w:val="76"/>
                <w:szCs w:val="76"/>
              </w:rPr>
            </w:pPr>
            <w:r w:rsidRPr="0004158B">
              <w:rPr>
                <w:b/>
                <w:i/>
                <w:color w:val="292A45" w:themeColor="accent1" w:themeShade="80"/>
                <w:sz w:val="76"/>
                <w:szCs w:val="76"/>
              </w:rPr>
              <w:t>RESEARCH &amp; INNOVATION</w:t>
            </w:r>
          </w:p>
          <w:p w:rsidR="00775078" w:rsidRPr="00403EC2" w:rsidRDefault="00775078" w:rsidP="003A5082">
            <w:pPr>
              <w:pStyle w:val="NewsletterTitle"/>
              <w:rPr>
                <w:b/>
              </w:rPr>
            </w:pPr>
            <w:r w:rsidRPr="00B55C87">
              <w:rPr>
                <w:b/>
                <w:color w:val="C00000"/>
                <w:sz w:val="40"/>
              </w:rPr>
              <w:t xml:space="preserve">Trial Recruitment </w:t>
            </w:r>
            <w:r w:rsidR="003A5082" w:rsidRPr="00B55C87">
              <w:rPr>
                <w:b/>
                <w:color w:val="C00000"/>
                <w:sz w:val="40"/>
              </w:rPr>
              <w:t>Newsletter</w:t>
            </w:r>
          </w:p>
        </w:tc>
      </w:tr>
      <w:tr w:rsidR="00467D0D" w:rsidTr="00FD2864">
        <w:tc>
          <w:tcPr>
            <w:tcW w:w="4866" w:type="dxa"/>
            <w:shd w:val="clear" w:color="auto" w:fill="3E3E67" w:themeFill="accent1" w:themeFillShade="BF"/>
          </w:tcPr>
          <w:p w:rsidR="00467D0D" w:rsidRPr="00467D0D" w:rsidRDefault="00FD2864" w:rsidP="009E345B">
            <w:pPr>
              <w:pStyle w:val="NewsletterDate"/>
            </w:pPr>
            <w:r>
              <w:t>April</w:t>
            </w:r>
            <w:r w:rsidR="00920674">
              <w:t xml:space="preserve"> 201</w:t>
            </w:r>
            <w:r w:rsidR="009E345B">
              <w:t>7</w:t>
            </w:r>
          </w:p>
        </w:tc>
        <w:tc>
          <w:tcPr>
            <w:tcW w:w="6016" w:type="dxa"/>
            <w:shd w:val="clear" w:color="auto" w:fill="3E3E67" w:themeFill="accent1" w:themeFillShade="BF"/>
          </w:tcPr>
          <w:p w:rsidR="00467D0D" w:rsidRDefault="00467D0D" w:rsidP="00FD2864">
            <w:pPr>
              <w:pStyle w:val="VolumeandIssue"/>
            </w:pPr>
            <w:r>
              <w:t xml:space="preserve">Volume </w:t>
            </w:r>
            <w:r w:rsidR="00FD2864">
              <w:t>2</w:t>
            </w:r>
            <w:r>
              <w:t xml:space="preserve">, Number </w:t>
            </w:r>
            <w:r w:rsidR="009E345B">
              <w:t>1</w:t>
            </w:r>
          </w:p>
        </w:tc>
      </w:tr>
      <w:tr w:rsidR="008E395A" w:rsidTr="00FD2864">
        <w:tc>
          <w:tcPr>
            <w:tcW w:w="4866" w:type="dxa"/>
            <w:shd w:val="clear" w:color="auto" w:fill="9293BD" w:themeFill="accent1" w:themeFillTint="99"/>
          </w:tcPr>
          <w:p w:rsidR="008E395A" w:rsidRPr="00F54298" w:rsidRDefault="008E395A" w:rsidP="00913969">
            <w:pPr>
              <w:pStyle w:val="TableofContentsHeading"/>
              <w:rPr>
                <w:b/>
                <w:color w:val="FFFF00"/>
                <w:sz w:val="36"/>
              </w:rPr>
            </w:pPr>
            <w:r w:rsidRPr="00F54298">
              <w:rPr>
                <w:b/>
                <w:color w:val="FFFF00"/>
                <w:sz w:val="36"/>
              </w:rPr>
              <w:t>In This Issue</w:t>
            </w:r>
          </w:p>
          <w:p w:rsidR="00305810" w:rsidRDefault="00531906" w:rsidP="00913969">
            <w:pPr>
              <w:pStyle w:val="TableofContentsEntry"/>
              <w:spacing w:before="120"/>
              <w:rPr>
                <w:sz w:val="24"/>
              </w:rPr>
            </w:pPr>
            <w:r>
              <w:rPr>
                <w:sz w:val="24"/>
              </w:rPr>
              <w:t>Message from the R&amp;I Manager</w:t>
            </w:r>
          </w:p>
          <w:p w:rsidR="00DA5D3B" w:rsidRDefault="00DA5D3B" w:rsidP="00913969">
            <w:pPr>
              <w:pStyle w:val="TableofContentsEntry"/>
              <w:spacing w:before="120"/>
              <w:rPr>
                <w:sz w:val="24"/>
              </w:rPr>
            </w:pPr>
            <w:r>
              <w:rPr>
                <w:sz w:val="24"/>
              </w:rPr>
              <w:t>Top Recruit</w:t>
            </w:r>
            <w:r w:rsidR="000C477E">
              <w:rPr>
                <w:sz w:val="24"/>
              </w:rPr>
              <w:t>ing Trials</w:t>
            </w:r>
            <w:r w:rsidR="002A6DA1">
              <w:rPr>
                <w:sz w:val="24"/>
              </w:rPr>
              <w:t xml:space="preserve"> This Month</w:t>
            </w:r>
          </w:p>
          <w:p w:rsidR="002C413F" w:rsidRPr="002C413F" w:rsidRDefault="00CD3288" w:rsidP="002C413F">
            <w:pPr>
              <w:pStyle w:val="TableofContentsEntry"/>
              <w:spacing w:before="120"/>
              <w:rPr>
                <w:sz w:val="24"/>
              </w:rPr>
            </w:pPr>
            <w:r>
              <w:rPr>
                <w:sz w:val="24"/>
              </w:rPr>
              <w:t>Trial News</w:t>
            </w:r>
          </w:p>
          <w:p w:rsidR="0060740E" w:rsidRPr="0060740E" w:rsidRDefault="002360E5" w:rsidP="0060740E">
            <w:pPr>
              <w:pStyle w:val="TableofContentsEntry"/>
              <w:spacing w:before="120"/>
              <w:rPr>
                <w:sz w:val="24"/>
              </w:rPr>
            </w:pPr>
            <w:r>
              <w:rPr>
                <w:sz w:val="24"/>
              </w:rPr>
              <w:t>Research</w:t>
            </w:r>
            <w:r w:rsidR="00765FC0">
              <w:rPr>
                <w:sz w:val="24"/>
              </w:rPr>
              <w:t xml:space="preserve"> Training</w:t>
            </w:r>
          </w:p>
          <w:p w:rsidR="00232141" w:rsidRDefault="00232141" w:rsidP="00232141">
            <w:pPr>
              <w:pStyle w:val="TableofContentsEntry"/>
              <w:rPr>
                <w:sz w:val="24"/>
              </w:rPr>
            </w:pPr>
            <w:r w:rsidRPr="00232141">
              <w:rPr>
                <w:sz w:val="24"/>
              </w:rPr>
              <w:t>Trial Recruitment Update</w:t>
            </w:r>
          </w:p>
          <w:p w:rsidR="00BB1488" w:rsidRDefault="00BB1488" w:rsidP="00BB1488">
            <w:pPr>
              <w:pStyle w:val="TableofContentsEntry"/>
              <w:numPr>
                <w:ilvl w:val="0"/>
                <w:numId w:val="0"/>
              </w:numPr>
              <w:ind w:left="216"/>
              <w:rPr>
                <w:sz w:val="24"/>
              </w:rPr>
            </w:pPr>
          </w:p>
          <w:p w:rsidR="00232141" w:rsidRDefault="00232141" w:rsidP="00913969">
            <w:pPr>
              <w:pStyle w:val="SideBarHeading"/>
            </w:pPr>
          </w:p>
          <w:p w:rsidR="00BD7534" w:rsidRDefault="00BD7534" w:rsidP="00913969">
            <w:pPr>
              <w:pStyle w:val="SideBarHeading"/>
              <w:rPr>
                <w:sz w:val="24"/>
              </w:rPr>
            </w:pPr>
          </w:p>
          <w:p w:rsidR="00CD0969" w:rsidRDefault="00CD0969" w:rsidP="00913969">
            <w:pPr>
              <w:pStyle w:val="SideBarHeading"/>
              <w:rPr>
                <w:sz w:val="24"/>
              </w:rPr>
            </w:pPr>
          </w:p>
          <w:p w:rsidR="00ED33BD" w:rsidRPr="00F54298" w:rsidRDefault="00385453" w:rsidP="00913969">
            <w:pPr>
              <w:pStyle w:val="SideBarHeading"/>
              <w:rPr>
                <w:color w:val="FFFF00"/>
                <w:sz w:val="24"/>
              </w:rPr>
            </w:pPr>
            <w:r w:rsidRPr="00F54298">
              <w:rPr>
                <w:color w:val="FFFF00"/>
                <w:sz w:val="24"/>
              </w:rPr>
              <w:t>Online Resources</w:t>
            </w:r>
          </w:p>
          <w:p w:rsidR="008E395A" w:rsidRPr="00F54298" w:rsidRDefault="00D95690" w:rsidP="00913969">
            <w:pPr>
              <w:pStyle w:val="Links"/>
              <w:rPr>
                <w:rStyle w:val="Hyperlink"/>
                <w:b/>
                <w:color w:val="FFFF00"/>
                <w:sz w:val="18"/>
                <w:szCs w:val="18"/>
              </w:rPr>
            </w:pPr>
            <w:hyperlink r:id="rId10" w:history="1">
              <w:r w:rsidR="005A1708" w:rsidRPr="00F54298">
                <w:rPr>
                  <w:rStyle w:val="Hyperlink"/>
                  <w:b/>
                  <w:color w:val="FFFF00"/>
                  <w:sz w:val="18"/>
                  <w:szCs w:val="18"/>
                </w:rPr>
                <w:t>R</w:t>
              </w:r>
              <w:r w:rsidR="0068222D" w:rsidRPr="00F54298">
                <w:rPr>
                  <w:rStyle w:val="Hyperlink"/>
                  <w:b/>
                  <w:color w:val="FFFF00"/>
                  <w:sz w:val="18"/>
                  <w:szCs w:val="18"/>
                </w:rPr>
                <w:t xml:space="preserve">esearch </w:t>
              </w:r>
              <w:r w:rsidR="005A1708" w:rsidRPr="00F54298">
                <w:rPr>
                  <w:rStyle w:val="Hyperlink"/>
                  <w:b/>
                  <w:color w:val="FFFF00"/>
                  <w:sz w:val="18"/>
                  <w:szCs w:val="18"/>
                </w:rPr>
                <w:t>&amp;</w:t>
              </w:r>
              <w:r w:rsidR="0068222D" w:rsidRPr="00F54298">
                <w:rPr>
                  <w:rStyle w:val="Hyperlink"/>
                  <w:b/>
                  <w:color w:val="FFFF00"/>
                  <w:sz w:val="18"/>
                  <w:szCs w:val="18"/>
                </w:rPr>
                <w:t xml:space="preserve"> </w:t>
              </w:r>
              <w:r w:rsidR="005A1708" w:rsidRPr="00F54298">
                <w:rPr>
                  <w:rStyle w:val="Hyperlink"/>
                  <w:b/>
                  <w:color w:val="FFFF00"/>
                  <w:sz w:val="18"/>
                  <w:szCs w:val="18"/>
                </w:rPr>
                <w:t>I</w:t>
              </w:r>
              <w:r w:rsidR="0068222D" w:rsidRPr="00F54298">
                <w:rPr>
                  <w:rStyle w:val="Hyperlink"/>
                  <w:b/>
                  <w:color w:val="FFFF00"/>
                  <w:sz w:val="18"/>
                  <w:szCs w:val="18"/>
                </w:rPr>
                <w:t xml:space="preserve">nnovation </w:t>
              </w:r>
              <w:r w:rsidR="005A1708" w:rsidRPr="00F54298">
                <w:rPr>
                  <w:rStyle w:val="Hyperlink"/>
                  <w:b/>
                  <w:color w:val="FFFF00"/>
                  <w:sz w:val="18"/>
                  <w:szCs w:val="18"/>
                </w:rPr>
                <w:t>Intranet Pages</w:t>
              </w:r>
            </w:hyperlink>
          </w:p>
          <w:p w:rsidR="008E395A" w:rsidRPr="006D15C4" w:rsidRDefault="00525199" w:rsidP="00913969">
            <w:pPr>
              <w:pStyle w:val="LinksDescriptiveText"/>
              <w:rPr>
                <w:b w:val="0"/>
              </w:rPr>
            </w:pPr>
            <w:r w:rsidRPr="006D15C4">
              <w:rPr>
                <w:b w:val="0"/>
              </w:rPr>
              <w:t>Information for researchers at GWH</w:t>
            </w:r>
          </w:p>
          <w:p w:rsidR="008E395A" w:rsidRPr="00F54298" w:rsidRDefault="00D95690" w:rsidP="00913969">
            <w:pPr>
              <w:pStyle w:val="Links"/>
              <w:rPr>
                <w:rStyle w:val="Hyperlink"/>
                <w:b/>
                <w:color w:val="FFFF00"/>
                <w:sz w:val="18"/>
              </w:rPr>
            </w:pPr>
            <w:hyperlink r:id="rId11" w:history="1">
              <w:r w:rsidR="005A1708" w:rsidRPr="00F54298">
                <w:rPr>
                  <w:rStyle w:val="Hyperlink"/>
                  <w:b/>
                  <w:color w:val="FFFF00"/>
                  <w:sz w:val="18"/>
                </w:rPr>
                <w:t>Health Research Authority</w:t>
              </w:r>
            </w:hyperlink>
            <w:r w:rsidR="005A1708" w:rsidRPr="00F54298">
              <w:rPr>
                <w:rStyle w:val="Hyperlink"/>
                <w:b/>
                <w:color w:val="FFFF00"/>
                <w:sz w:val="18"/>
              </w:rPr>
              <w:t xml:space="preserve"> (HRA)</w:t>
            </w:r>
          </w:p>
          <w:p w:rsidR="008E395A" w:rsidRPr="006D15C4" w:rsidRDefault="005A1708" w:rsidP="00913969">
            <w:pPr>
              <w:pStyle w:val="LinksDescriptiveText"/>
              <w:rPr>
                <w:b w:val="0"/>
              </w:rPr>
            </w:pPr>
            <w:r w:rsidRPr="006D15C4">
              <w:rPr>
                <w:b w:val="0"/>
              </w:rPr>
              <w:t>The HRA protects and promotes the interests of patients and the public in health and social care research</w:t>
            </w:r>
          </w:p>
          <w:p w:rsidR="008E395A" w:rsidRPr="00F54298" w:rsidRDefault="00D95690" w:rsidP="00913969">
            <w:pPr>
              <w:pStyle w:val="Links"/>
              <w:rPr>
                <w:rStyle w:val="Hyperlink"/>
                <w:b/>
                <w:color w:val="3E3E67" w:themeColor="accent1" w:themeShade="BF"/>
                <w:sz w:val="18"/>
              </w:rPr>
            </w:pPr>
            <w:hyperlink r:id="rId12" w:history="1">
              <w:r w:rsidR="005A1708" w:rsidRPr="00F54298">
                <w:rPr>
                  <w:rStyle w:val="Hyperlink"/>
                  <w:b/>
                  <w:color w:val="FFFF00"/>
                  <w:sz w:val="18"/>
                </w:rPr>
                <w:t>National Institute of Health Research (NIHR)</w:t>
              </w:r>
            </w:hyperlink>
          </w:p>
          <w:p w:rsidR="008E395A" w:rsidRPr="006D15C4" w:rsidRDefault="005A1708" w:rsidP="00913969">
            <w:pPr>
              <w:pStyle w:val="LinksDescriptiveText"/>
              <w:rPr>
                <w:b w:val="0"/>
              </w:rPr>
            </w:pPr>
            <w:r w:rsidRPr="006D15C4">
              <w:rPr>
                <w:b w:val="0"/>
              </w:rPr>
              <w:t>The NIHR provides the infrastructure that allows high quality research to take place in the NHS</w:t>
            </w:r>
          </w:p>
          <w:p w:rsidR="008E395A" w:rsidRPr="00F54298" w:rsidRDefault="00D95690" w:rsidP="00913969">
            <w:pPr>
              <w:pStyle w:val="Links"/>
              <w:rPr>
                <w:rStyle w:val="Hyperlink"/>
                <w:b/>
                <w:color w:val="3E3E67" w:themeColor="accent1" w:themeShade="BF"/>
                <w:sz w:val="18"/>
              </w:rPr>
            </w:pPr>
            <w:hyperlink r:id="rId13" w:history="1">
              <w:r w:rsidR="0068222D" w:rsidRPr="00F54298">
                <w:rPr>
                  <w:rStyle w:val="Hyperlink"/>
                  <w:b/>
                  <w:color w:val="FFFF00"/>
                  <w:sz w:val="18"/>
                </w:rPr>
                <w:t>UK Clinical Trials Gateway</w:t>
              </w:r>
            </w:hyperlink>
          </w:p>
          <w:p w:rsidR="008E395A" w:rsidRPr="006D15C4" w:rsidRDefault="0068222D" w:rsidP="00913969">
            <w:pPr>
              <w:pStyle w:val="LinksDescriptiveText"/>
              <w:rPr>
                <w:b w:val="0"/>
              </w:rPr>
            </w:pPr>
            <w:r w:rsidRPr="006D15C4">
              <w:rPr>
                <w:b w:val="0"/>
              </w:rPr>
              <w:t>Links researchers to members of the public who might be interested in participating in a trial</w:t>
            </w:r>
          </w:p>
          <w:p w:rsidR="0068222D" w:rsidRPr="007C6021" w:rsidRDefault="00D95690" w:rsidP="00913969">
            <w:pPr>
              <w:pStyle w:val="Links"/>
              <w:rPr>
                <w:rStyle w:val="Hyperlink"/>
                <w:b/>
                <w:color w:val="6F6F6F" w:themeColor="background2" w:themeShade="80"/>
                <w:sz w:val="18"/>
              </w:rPr>
            </w:pPr>
            <w:hyperlink r:id="rId14" w:history="1">
              <w:r w:rsidR="0068222D" w:rsidRPr="00F54298">
                <w:rPr>
                  <w:rStyle w:val="Hyperlink"/>
                  <w:b/>
                  <w:color w:val="FFFF00"/>
                  <w:sz w:val="18"/>
                </w:rPr>
                <w:t>West of England Clinical Research Network</w:t>
              </w:r>
            </w:hyperlink>
          </w:p>
          <w:p w:rsidR="004D73BB" w:rsidRDefault="006D15C4" w:rsidP="008D3420">
            <w:pPr>
              <w:pStyle w:val="LinksDescriptiveText"/>
              <w:rPr>
                <w:b w:val="0"/>
              </w:rPr>
            </w:pPr>
            <w:r>
              <w:rPr>
                <w:b w:val="0"/>
              </w:rPr>
              <w:t>Oversight of</w:t>
            </w:r>
            <w:r w:rsidR="0068222D" w:rsidRPr="006D15C4">
              <w:rPr>
                <w:b w:val="0"/>
              </w:rPr>
              <w:t xml:space="preserve"> NHS research in the South West region</w:t>
            </w:r>
          </w:p>
          <w:p w:rsidR="004A4BE5" w:rsidRPr="008D3420" w:rsidRDefault="004A4BE5" w:rsidP="008D3420">
            <w:pPr>
              <w:pStyle w:val="LinksDescriptiveText"/>
              <w:rPr>
                <w:rStyle w:val="Hyperlink"/>
                <w:b w:val="0"/>
                <w:color w:val="FFFFFF"/>
                <w:sz w:val="16"/>
                <w:szCs w:val="18"/>
              </w:rPr>
            </w:pPr>
          </w:p>
        </w:tc>
        <w:tc>
          <w:tcPr>
            <w:tcW w:w="6016" w:type="dxa"/>
          </w:tcPr>
          <w:p w:rsidR="00D7753A" w:rsidRPr="00455295" w:rsidRDefault="00531906" w:rsidP="00D7753A">
            <w:pPr>
              <w:pStyle w:val="Heading1"/>
              <w:rPr>
                <w:b/>
                <w:color w:val="002060"/>
              </w:rPr>
            </w:pPr>
            <w:r w:rsidRPr="00455295">
              <w:rPr>
                <w:b/>
                <w:color w:val="002060"/>
              </w:rPr>
              <w:t>Message from the R&amp;I Manager</w:t>
            </w:r>
          </w:p>
          <w:p w:rsidR="00305810" w:rsidRPr="00305810" w:rsidRDefault="00305810" w:rsidP="00305810"/>
          <w:p w:rsidR="00305810" w:rsidRDefault="00305810" w:rsidP="00305810">
            <w:r>
              <w:object w:dxaOrig="1185" w:dyaOrig="1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35pt;height:87pt" o:ole="">
                  <v:imagedata r:id="rId15" o:title=""/>
                </v:shape>
                <o:OLEObject Type="Embed" ProgID="PBrush" ShapeID="_x0000_i1025" DrawAspect="Content" ObjectID="_1565598066" r:id="rId16"/>
              </w:object>
            </w:r>
          </w:p>
          <w:p w:rsidR="00305810" w:rsidRDefault="00305810" w:rsidP="00305810"/>
          <w:p w:rsidR="00BB030F" w:rsidRDefault="00077CC1" w:rsidP="00531906">
            <w:pPr>
              <w:rPr>
                <w:rFonts w:ascii="Verdana" w:hAnsi="Verdana"/>
                <w:sz w:val="20"/>
              </w:rPr>
            </w:pPr>
            <w:r>
              <w:rPr>
                <w:rFonts w:ascii="Verdana" w:hAnsi="Verdana"/>
                <w:sz w:val="20"/>
              </w:rPr>
              <w:t>Dear Principal Investigators and othe</w:t>
            </w:r>
            <w:r w:rsidR="00644F6F">
              <w:rPr>
                <w:rFonts w:ascii="Verdana" w:hAnsi="Verdana"/>
                <w:sz w:val="20"/>
              </w:rPr>
              <w:t>r</w:t>
            </w:r>
            <w:r>
              <w:rPr>
                <w:rFonts w:ascii="Verdana" w:hAnsi="Verdana"/>
                <w:sz w:val="20"/>
              </w:rPr>
              <w:t xml:space="preserve"> research active staff,</w:t>
            </w:r>
          </w:p>
          <w:p w:rsidR="00AE08DC" w:rsidRDefault="00AE08DC" w:rsidP="00531906">
            <w:pPr>
              <w:rPr>
                <w:rFonts w:ascii="Verdana" w:hAnsi="Verdana"/>
                <w:sz w:val="20"/>
                <w:szCs w:val="18"/>
              </w:rPr>
            </w:pPr>
          </w:p>
          <w:p w:rsidR="00533EE3" w:rsidRDefault="00533EE3" w:rsidP="00531906">
            <w:pPr>
              <w:rPr>
                <w:rFonts w:ascii="Verdana" w:hAnsi="Verdana"/>
                <w:sz w:val="20"/>
                <w:szCs w:val="18"/>
              </w:rPr>
            </w:pPr>
            <w:r>
              <w:rPr>
                <w:rFonts w:ascii="Verdana" w:hAnsi="Verdana"/>
                <w:sz w:val="20"/>
                <w:szCs w:val="18"/>
              </w:rPr>
              <w:t xml:space="preserve">The 2017/18 recruitment year is underway and we’ve made a good start with 62 recruits in April.  </w:t>
            </w:r>
          </w:p>
          <w:p w:rsidR="00533EE3" w:rsidRDefault="00533EE3" w:rsidP="00531906">
            <w:pPr>
              <w:rPr>
                <w:rFonts w:ascii="Verdana" w:hAnsi="Verdana"/>
                <w:sz w:val="20"/>
                <w:szCs w:val="18"/>
              </w:rPr>
            </w:pPr>
          </w:p>
          <w:p w:rsidR="00533EE3" w:rsidRDefault="00533EE3" w:rsidP="00531906">
            <w:pPr>
              <w:rPr>
                <w:rFonts w:ascii="Verdana" w:hAnsi="Verdana"/>
                <w:sz w:val="20"/>
                <w:szCs w:val="18"/>
              </w:rPr>
            </w:pPr>
            <w:r>
              <w:rPr>
                <w:rFonts w:ascii="Verdana" w:hAnsi="Verdana"/>
                <w:sz w:val="20"/>
                <w:szCs w:val="18"/>
              </w:rPr>
              <w:t>I’m sure everybody will do their utmost to build on this positive start and make this a great year for Research at GWH.</w:t>
            </w:r>
          </w:p>
          <w:p w:rsidR="00533EE3" w:rsidRDefault="00533EE3" w:rsidP="00531906">
            <w:pPr>
              <w:rPr>
                <w:rFonts w:ascii="Verdana" w:hAnsi="Verdana"/>
                <w:sz w:val="20"/>
                <w:szCs w:val="18"/>
              </w:rPr>
            </w:pPr>
          </w:p>
          <w:p w:rsidR="00533EE3" w:rsidRPr="00533EE3" w:rsidRDefault="00533EE3" w:rsidP="00533EE3">
            <w:pPr>
              <w:rPr>
                <w:rFonts w:ascii="Verdana" w:hAnsi="Verdana"/>
                <w:sz w:val="20"/>
                <w:szCs w:val="18"/>
              </w:rPr>
            </w:pPr>
            <w:r w:rsidRPr="00533EE3">
              <w:rPr>
                <w:rFonts w:ascii="Verdana" w:hAnsi="Verdana"/>
                <w:sz w:val="20"/>
                <w:szCs w:val="18"/>
              </w:rPr>
              <w:t xml:space="preserve">It's International Clinical Trials Day </w:t>
            </w:r>
            <w:r>
              <w:rPr>
                <w:rFonts w:ascii="Verdana" w:hAnsi="Verdana"/>
                <w:sz w:val="20"/>
                <w:szCs w:val="18"/>
              </w:rPr>
              <w:t>in May</w:t>
            </w:r>
            <w:r w:rsidRPr="00533EE3">
              <w:rPr>
                <w:rFonts w:ascii="Verdana" w:hAnsi="Verdana"/>
                <w:sz w:val="20"/>
                <w:szCs w:val="18"/>
              </w:rPr>
              <w:t xml:space="preserve"> and to celebrate, the Research and Innovation Team will be hosting a fun and informative day on </w:t>
            </w:r>
            <w:r w:rsidRPr="00533EE3">
              <w:rPr>
                <w:rFonts w:ascii="Verdana" w:hAnsi="Verdana"/>
                <w:b/>
                <w:sz w:val="20"/>
                <w:szCs w:val="18"/>
              </w:rPr>
              <w:t>Friday 19 May</w:t>
            </w:r>
            <w:r w:rsidRPr="00533EE3">
              <w:rPr>
                <w:rFonts w:ascii="Verdana" w:hAnsi="Verdana"/>
                <w:sz w:val="20"/>
                <w:szCs w:val="18"/>
              </w:rPr>
              <w:t xml:space="preserve">. </w:t>
            </w:r>
          </w:p>
          <w:p w:rsidR="00533EE3" w:rsidRPr="00533EE3" w:rsidRDefault="00533EE3" w:rsidP="00533EE3">
            <w:pPr>
              <w:rPr>
                <w:rFonts w:ascii="Verdana" w:hAnsi="Verdana"/>
                <w:sz w:val="20"/>
                <w:szCs w:val="18"/>
              </w:rPr>
            </w:pPr>
            <w:r w:rsidRPr="00533EE3">
              <w:rPr>
                <w:rFonts w:ascii="Verdana" w:hAnsi="Verdana"/>
                <w:sz w:val="20"/>
                <w:szCs w:val="18"/>
              </w:rPr>
              <w:t xml:space="preserve"> </w:t>
            </w:r>
          </w:p>
          <w:p w:rsidR="00FD2864" w:rsidRDefault="00533EE3" w:rsidP="00533EE3">
            <w:pPr>
              <w:rPr>
                <w:rFonts w:ascii="Verdana" w:hAnsi="Verdana"/>
                <w:sz w:val="20"/>
                <w:szCs w:val="18"/>
              </w:rPr>
            </w:pPr>
            <w:r>
              <w:rPr>
                <w:rFonts w:ascii="Verdana" w:hAnsi="Verdana"/>
                <w:sz w:val="20"/>
                <w:szCs w:val="18"/>
              </w:rPr>
              <w:t>I’d like to invite everybody to c</w:t>
            </w:r>
            <w:r w:rsidRPr="00533EE3">
              <w:rPr>
                <w:rFonts w:ascii="Verdana" w:hAnsi="Verdana"/>
                <w:sz w:val="20"/>
                <w:szCs w:val="18"/>
              </w:rPr>
              <w:t>ome along to the Academy from 10am-4pm to find out more. Refreshments will be available all day.</w:t>
            </w:r>
          </w:p>
          <w:p w:rsidR="00FD2864" w:rsidRDefault="00FD2864" w:rsidP="00531906">
            <w:pPr>
              <w:rPr>
                <w:rFonts w:ascii="Verdana" w:hAnsi="Verdana"/>
                <w:sz w:val="20"/>
                <w:szCs w:val="18"/>
              </w:rPr>
            </w:pPr>
          </w:p>
          <w:p w:rsidR="004804E8" w:rsidRPr="00D90690" w:rsidRDefault="00BF5E08" w:rsidP="00531906">
            <w:pPr>
              <w:rPr>
                <w:rFonts w:ascii="Verdana" w:hAnsi="Verdana"/>
                <w:sz w:val="20"/>
                <w:szCs w:val="18"/>
              </w:rPr>
            </w:pPr>
            <w:r>
              <w:rPr>
                <w:rFonts w:ascii="Verdana" w:hAnsi="Verdana"/>
                <w:sz w:val="20"/>
                <w:szCs w:val="18"/>
              </w:rPr>
              <w:t>I</w:t>
            </w:r>
            <w:r w:rsidR="004804E8" w:rsidRPr="00D90690">
              <w:rPr>
                <w:rFonts w:ascii="Verdana" w:hAnsi="Verdana"/>
                <w:sz w:val="20"/>
                <w:szCs w:val="18"/>
              </w:rPr>
              <w:t xml:space="preserve">f you have any feedback, please email </w:t>
            </w:r>
            <w:hyperlink r:id="rId17" w:history="1">
              <w:r w:rsidR="004804E8" w:rsidRPr="00D90690">
                <w:rPr>
                  <w:rStyle w:val="Hyperlink"/>
                  <w:color w:val="0000FF"/>
                  <w:szCs w:val="18"/>
                  <w:u w:val="single"/>
                </w:rPr>
                <w:t>Catherine.LewisClarke@gwh.nhs.uk</w:t>
              </w:r>
            </w:hyperlink>
          </w:p>
          <w:p w:rsidR="006D1776" w:rsidRDefault="006D1776" w:rsidP="00531906">
            <w:pPr>
              <w:rPr>
                <w:rFonts w:ascii="Verdana" w:hAnsi="Verdana"/>
                <w:sz w:val="20"/>
                <w:szCs w:val="18"/>
              </w:rPr>
            </w:pPr>
          </w:p>
          <w:p w:rsidR="00533EE3" w:rsidRDefault="00533EE3" w:rsidP="00531906">
            <w:pPr>
              <w:rPr>
                <w:rFonts w:ascii="Verdana" w:hAnsi="Verdana"/>
                <w:sz w:val="20"/>
                <w:szCs w:val="18"/>
              </w:rPr>
            </w:pPr>
          </w:p>
          <w:p w:rsidR="00533EE3" w:rsidRDefault="00533EE3" w:rsidP="00531906">
            <w:pPr>
              <w:rPr>
                <w:rFonts w:ascii="Verdana" w:hAnsi="Verdana"/>
                <w:sz w:val="20"/>
                <w:szCs w:val="18"/>
              </w:rPr>
            </w:pPr>
          </w:p>
          <w:p w:rsidR="00533EE3" w:rsidRDefault="00533EE3" w:rsidP="00531906">
            <w:pPr>
              <w:rPr>
                <w:rFonts w:ascii="Verdana" w:hAnsi="Verdana"/>
                <w:sz w:val="20"/>
                <w:szCs w:val="18"/>
              </w:rPr>
            </w:pPr>
          </w:p>
          <w:p w:rsidR="00437E2F" w:rsidRPr="00D90690" w:rsidRDefault="00437E2F" w:rsidP="00531906">
            <w:pPr>
              <w:rPr>
                <w:rFonts w:ascii="Verdana" w:hAnsi="Verdana"/>
                <w:sz w:val="20"/>
                <w:szCs w:val="18"/>
              </w:rPr>
            </w:pPr>
            <w:r w:rsidRPr="00D90690">
              <w:rPr>
                <w:rFonts w:ascii="Verdana" w:hAnsi="Verdana"/>
                <w:sz w:val="20"/>
                <w:szCs w:val="18"/>
              </w:rPr>
              <w:t>Regards</w:t>
            </w:r>
          </w:p>
          <w:p w:rsidR="00437E2F" w:rsidRPr="00D90690" w:rsidRDefault="00437E2F" w:rsidP="00531906">
            <w:pPr>
              <w:rPr>
                <w:rFonts w:ascii="Verdana" w:hAnsi="Verdana"/>
                <w:sz w:val="20"/>
                <w:szCs w:val="18"/>
              </w:rPr>
            </w:pPr>
          </w:p>
          <w:p w:rsidR="004A5F86" w:rsidRPr="002F7484" w:rsidRDefault="00437E2F" w:rsidP="00437E2F">
            <w:pPr>
              <w:rPr>
                <w:rFonts w:ascii="Verdana" w:hAnsi="Verdana"/>
                <w:b/>
                <w:i/>
                <w:sz w:val="20"/>
              </w:rPr>
            </w:pPr>
            <w:r w:rsidRPr="00FE0032">
              <w:rPr>
                <w:rFonts w:ascii="Verdana" w:hAnsi="Verdana"/>
                <w:b/>
                <w:i/>
                <w:color w:val="292A45" w:themeColor="accent1" w:themeShade="80"/>
                <w:sz w:val="20"/>
                <w:szCs w:val="18"/>
              </w:rPr>
              <w:t>Catherine Lewis-Clarke</w:t>
            </w:r>
          </w:p>
        </w:tc>
      </w:tr>
    </w:tbl>
    <w:p w:rsidR="00CC5A8A" w:rsidRPr="00B37CB6" w:rsidRDefault="00CC5A8A" w:rsidP="00CC5A8A">
      <w:pPr>
        <w:pStyle w:val="Heading1"/>
        <w:rPr>
          <w:rFonts w:cs="Times New Roman"/>
          <w:b/>
          <w:color w:val="002060"/>
          <w:spacing w:val="-20"/>
          <w:kern w:val="0"/>
          <w:szCs w:val="24"/>
        </w:rPr>
      </w:pPr>
      <w:r w:rsidRPr="00B37CB6">
        <w:rPr>
          <w:rFonts w:cs="Times New Roman"/>
          <w:b/>
          <w:color w:val="002060"/>
          <w:spacing w:val="-20"/>
          <w:kern w:val="0"/>
          <w:szCs w:val="24"/>
        </w:rPr>
        <w:lastRenderedPageBreak/>
        <w:t xml:space="preserve">Top </w:t>
      </w:r>
      <w:r w:rsidR="007F2EA5" w:rsidRPr="00B37CB6">
        <w:rPr>
          <w:rFonts w:cs="Times New Roman"/>
          <w:b/>
          <w:color w:val="002060"/>
          <w:spacing w:val="-20"/>
          <w:kern w:val="0"/>
          <w:szCs w:val="24"/>
        </w:rPr>
        <w:t>R</w:t>
      </w:r>
      <w:r w:rsidRPr="00B37CB6">
        <w:rPr>
          <w:rFonts w:cs="Times New Roman"/>
          <w:b/>
          <w:color w:val="002060"/>
          <w:spacing w:val="-20"/>
          <w:kern w:val="0"/>
          <w:szCs w:val="24"/>
        </w:rPr>
        <w:t>ecruiting Trials</w:t>
      </w:r>
      <w:r w:rsidR="0047453D" w:rsidRPr="00B37CB6">
        <w:rPr>
          <w:rFonts w:cs="Times New Roman"/>
          <w:b/>
          <w:color w:val="002060"/>
          <w:spacing w:val="-20"/>
          <w:kern w:val="0"/>
          <w:szCs w:val="24"/>
        </w:rPr>
        <w:t xml:space="preserve"> </w:t>
      </w:r>
      <w:r w:rsidR="00FD2864" w:rsidRPr="00B37CB6">
        <w:rPr>
          <w:rFonts w:cs="Times New Roman"/>
          <w:b/>
          <w:color w:val="002060"/>
          <w:spacing w:val="-20"/>
          <w:kern w:val="0"/>
          <w:szCs w:val="24"/>
        </w:rPr>
        <w:t xml:space="preserve">April </w:t>
      </w:r>
      <w:r w:rsidRPr="00B37CB6">
        <w:rPr>
          <w:rFonts w:cs="Times New Roman"/>
          <w:b/>
          <w:color w:val="002060"/>
          <w:spacing w:val="-20"/>
          <w:kern w:val="0"/>
          <w:szCs w:val="24"/>
        </w:rPr>
        <w:t>2017</w:t>
      </w:r>
    </w:p>
    <w:p w:rsidR="00CC5A8A" w:rsidRDefault="00B37CB6" w:rsidP="00C11D79">
      <w:pPr>
        <w:pStyle w:val="Heading1"/>
        <w:rPr>
          <w:rFonts w:cs="Times New Roman"/>
          <w:b/>
          <w:color w:val="002060"/>
          <w:spacing w:val="-20"/>
          <w:kern w:val="0"/>
          <w:szCs w:val="24"/>
        </w:rPr>
      </w:pPr>
      <w:r>
        <w:rPr>
          <w:noProof/>
          <w:lang w:val="en-GB" w:eastAsia="en-GB"/>
        </w:rPr>
        <w:drawing>
          <wp:inline distT="0" distB="0" distL="0" distR="0" wp14:anchorId="5B8D9D3A" wp14:editId="077697E2">
            <wp:extent cx="6678778" cy="3328416"/>
            <wp:effectExtent l="0" t="0" r="27305" b="2476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7D0A" w:rsidRPr="00FB12F1" w:rsidRDefault="009A7D0A" w:rsidP="00C11D79">
      <w:pPr>
        <w:pStyle w:val="Heading1"/>
        <w:rPr>
          <w:rFonts w:cs="Times New Roman"/>
          <w:b/>
          <w:color w:val="002060"/>
          <w:spacing w:val="-20"/>
          <w:kern w:val="0"/>
          <w:sz w:val="14"/>
          <w:szCs w:val="24"/>
        </w:rPr>
      </w:pPr>
    </w:p>
    <w:p w:rsidR="00C11D79" w:rsidRPr="00455295" w:rsidRDefault="00C11D79" w:rsidP="00C11D79">
      <w:pPr>
        <w:pStyle w:val="Heading1"/>
        <w:rPr>
          <w:rFonts w:cs="Times New Roman"/>
          <w:b/>
          <w:color w:val="002060"/>
          <w:spacing w:val="-20"/>
          <w:kern w:val="0"/>
          <w:szCs w:val="24"/>
        </w:rPr>
      </w:pPr>
      <w:r w:rsidRPr="00455295">
        <w:rPr>
          <w:rFonts w:cs="Times New Roman"/>
          <w:b/>
          <w:color w:val="002060"/>
          <w:spacing w:val="-20"/>
          <w:kern w:val="0"/>
          <w:szCs w:val="24"/>
        </w:rPr>
        <w:t>Trial News</w:t>
      </w:r>
    </w:p>
    <w:p w:rsidR="00C76647" w:rsidRPr="00C43064" w:rsidRDefault="00810CA3" w:rsidP="00D96504">
      <w:pPr>
        <w:rPr>
          <w:rFonts w:ascii="Verdana" w:hAnsi="Verdana"/>
          <w:sz w:val="20"/>
        </w:rPr>
      </w:pPr>
      <w:r w:rsidRPr="00C43064">
        <w:t xml:space="preserve">       </w:t>
      </w:r>
      <w:r w:rsidR="000B7B10" w:rsidRPr="00C43064">
        <w:rPr>
          <w:rFonts w:ascii="Verdana" w:hAnsi="Verdana"/>
          <w:sz w:val="20"/>
        </w:rPr>
        <w:t xml:space="preserve"> </w:t>
      </w:r>
      <w:r w:rsidR="00C76647" w:rsidRPr="00C43064">
        <w:rPr>
          <w:rFonts w:ascii="Verdana" w:hAnsi="Verdana"/>
          <w:sz w:val="20"/>
        </w:rPr>
        <w:t xml:space="preserve">    </w:t>
      </w:r>
      <w:r w:rsidR="00407D12" w:rsidRPr="00C43064">
        <w:rPr>
          <w:rFonts w:ascii="Verdana" w:hAnsi="Verdana"/>
          <w:sz w:val="20"/>
        </w:rPr>
        <w:t xml:space="preserve">    </w:t>
      </w:r>
      <w:r w:rsidR="00C76647" w:rsidRPr="00C43064">
        <w:rPr>
          <w:rFonts w:ascii="Verdana" w:hAnsi="Verdana"/>
          <w:sz w:val="20"/>
        </w:rPr>
        <w:t xml:space="preserve"> </w:t>
      </w:r>
    </w:p>
    <w:p w:rsidR="00201B71" w:rsidRPr="00201B71" w:rsidRDefault="00201B71" w:rsidP="00201B71">
      <w:pPr>
        <w:pStyle w:val="ListParagraph"/>
        <w:numPr>
          <w:ilvl w:val="0"/>
          <w:numId w:val="19"/>
        </w:numPr>
        <w:rPr>
          <w:rFonts w:ascii="Verdana" w:hAnsi="Verdana"/>
          <w:sz w:val="20"/>
        </w:rPr>
      </w:pPr>
      <w:r w:rsidRPr="00201B71">
        <w:rPr>
          <w:rFonts w:ascii="Verdana" w:hAnsi="Verdana"/>
          <w:sz w:val="20"/>
        </w:rPr>
        <w:t>We have had a number of studies start in the last month:</w:t>
      </w:r>
    </w:p>
    <w:p w:rsidR="00201B71" w:rsidRPr="00201B71" w:rsidRDefault="00201B71" w:rsidP="00201B71">
      <w:pPr>
        <w:ind w:left="360"/>
        <w:rPr>
          <w:rFonts w:ascii="Verdana" w:hAnsi="Verdana"/>
          <w:sz w:val="20"/>
        </w:rPr>
      </w:pPr>
    </w:p>
    <w:p w:rsidR="00201B71" w:rsidRPr="00201B71" w:rsidRDefault="00201B71" w:rsidP="00201B71">
      <w:pPr>
        <w:pStyle w:val="ListParagraph"/>
        <w:numPr>
          <w:ilvl w:val="1"/>
          <w:numId w:val="19"/>
        </w:numPr>
        <w:rPr>
          <w:rFonts w:ascii="Verdana" w:hAnsi="Verdana"/>
          <w:sz w:val="20"/>
        </w:rPr>
      </w:pPr>
      <w:r w:rsidRPr="00201B71">
        <w:rPr>
          <w:rFonts w:ascii="Verdana" w:hAnsi="Verdana"/>
          <w:b/>
          <w:sz w:val="20"/>
        </w:rPr>
        <w:t>HOPE-HF</w:t>
      </w:r>
      <w:r w:rsidRPr="00201B71">
        <w:rPr>
          <w:rFonts w:ascii="Verdana" w:hAnsi="Verdana"/>
          <w:sz w:val="20"/>
        </w:rPr>
        <w:t xml:space="preserve"> a new pacing technique which involves direct bundle of his pacing. Patients who would otherwise not benefit from current pacing techniques are being invited to take part. The study coordinates visits at both the GWH and the Hammersmith hospital in London. </w:t>
      </w:r>
    </w:p>
    <w:p w:rsidR="00201B71" w:rsidRPr="00201B71" w:rsidRDefault="00201B71" w:rsidP="00201B71">
      <w:pPr>
        <w:pStyle w:val="ListParagraph"/>
        <w:numPr>
          <w:ilvl w:val="1"/>
          <w:numId w:val="19"/>
        </w:numPr>
        <w:rPr>
          <w:rFonts w:ascii="Verdana" w:hAnsi="Verdana"/>
          <w:sz w:val="20"/>
        </w:rPr>
      </w:pPr>
      <w:r w:rsidRPr="00201B71">
        <w:rPr>
          <w:rFonts w:ascii="Verdana" w:hAnsi="Verdana"/>
          <w:b/>
          <w:sz w:val="20"/>
        </w:rPr>
        <w:t>GALACTIC</w:t>
      </w:r>
      <w:r w:rsidRPr="00201B71">
        <w:rPr>
          <w:rFonts w:ascii="Verdana" w:hAnsi="Verdana"/>
          <w:sz w:val="20"/>
        </w:rPr>
        <w:t xml:space="preserve"> a new CTIMP study investigating the effectiveness of </w:t>
      </w:r>
      <w:proofErr w:type="spellStart"/>
      <w:r w:rsidRPr="00201B71">
        <w:rPr>
          <w:rFonts w:ascii="Verdana" w:hAnsi="Verdana"/>
          <w:sz w:val="20"/>
        </w:rPr>
        <w:t>Omecamtiv</w:t>
      </w:r>
      <w:proofErr w:type="spellEnd"/>
      <w:r w:rsidRPr="00201B71">
        <w:rPr>
          <w:rFonts w:ascii="Verdana" w:hAnsi="Verdana"/>
          <w:sz w:val="20"/>
        </w:rPr>
        <w:t xml:space="preserve"> </w:t>
      </w:r>
      <w:proofErr w:type="spellStart"/>
      <w:r w:rsidRPr="00201B71">
        <w:rPr>
          <w:rFonts w:ascii="Verdana" w:hAnsi="Verdana"/>
          <w:sz w:val="20"/>
        </w:rPr>
        <w:t>Mercabil</w:t>
      </w:r>
      <w:proofErr w:type="spellEnd"/>
      <w:r w:rsidRPr="00201B71">
        <w:rPr>
          <w:rFonts w:ascii="Verdana" w:hAnsi="Verdana"/>
          <w:sz w:val="20"/>
        </w:rPr>
        <w:t xml:space="preserve"> in patients with reduced ejection fraction heart failure.</w:t>
      </w:r>
    </w:p>
    <w:p w:rsidR="00201B71" w:rsidRPr="00201B71" w:rsidRDefault="00201B71" w:rsidP="00201B71">
      <w:pPr>
        <w:pStyle w:val="ListParagraph"/>
        <w:numPr>
          <w:ilvl w:val="1"/>
          <w:numId w:val="19"/>
        </w:numPr>
        <w:rPr>
          <w:rFonts w:ascii="Verdana" w:hAnsi="Verdana"/>
          <w:sz w:val="20"/>
        </w:rPr>
      </w:pPr>
      <w:r w:rsidRPr="00201B71">
        <w:rPr>
          <w:rFonts w:ascii="Verdana" w:hAnsi="Verdana"/>
          <w:b/>
          <w:sz w:val="20"/>
        </w:rPr>
        <w:t>ARIADNE</w:t>
      </w:r>
      <w:r w:rsidRPr="00201B71">
        <w:rPr>
          <w:rFonts w:ascii="Verdana" w:hAnsi="Verdana"/>
          <w:sz w:val="20"/>
        </w:rPr>
        <w:t xml:space="preserve"> is an observational trial comparing the outcomes of heart failure patients on standard care treatments with those who have been prescribed the new drug Sacubitril/valsartan (ENTRESTO).</w:t>
      </w:r>
    </w:p>
    <w:p w:rsidR="00201B71" w:rsidRPr="00201B71" w:rsidRDefault="00201B71" w:rsidP="00201B71">
      <w:pPr>
        <w:ind w:left="360"/>
        <w:rPr>
          <w:rFonts w:ascii="Verdana" w:hAnsi="Verdana"/>
          <w:sz w:val="20"/>
        </w:rPr>
      </w:pPr>
    </w:p>
    <w:p w:rsidR="00EF371B" w:rsidRDefault="00201B71" w:rsidP="00201B71">
      <w:pPr>
        <w:pStyle w:val="ListParagraph"/>
        <w:numPr>
          <w:ilvl w:val="0"/>
          <w:numId w:val="19"/>
        </w:numPr>
        <w:rPr>
          <w:rFonts w:ascii="Verdana" w:hAnsi="Verdana"/>
          <w:sz w:val="20"/>
        </w:rPr>
      </w:pPr>
      <w:r w:rsidRPr="00201B71">
        <w:rPr>
          <w:rFonts w:ascii="Verdana" w:hAnsi="Verdana"/>
          <w:sz w:val="20"/>
        </w:rPr>
        <w:t xml:space="preserve">We have hit target for </w:t>
      </w:r>
      <w:r w:rsidRPr="00201B71">
        <w:rPr>
          <w:rFonts w:ascii="Verdana" w:hAnsi="Verdana"/>
          <w:b/>
          <w:sz w:val="20"/>
        </w:rPr>
        <w:t>TRANSITION</w:t>
      </w:r>
      <w:r w:rsidRPr="00201B71">
        <w:rPr>
          <w:rFonts w:ascii="Verdana" w:hAnsi="Verdana"/>
          <w:sz w:val="20"/>
        </w:rPr>
        <w:t xml:space="preserve"> and have now seen 10 patients consented for </w:t>
      </w:r>
      <w:r w:rsidRPr="00201B71">
        <w:rPr>
          <w:rFonts w:ascii="Verdana" w:hAnsi="Verdana"/>
          <w:b/>
          <w:sz w:val="20"/>
        </w:rPr>
        <w:t>IRONMAN</w:t>
      </w:r>
      <w:r w:rsidRPr="00201B71">
        <w:rPr>
          <w:rFonts w:ascii="Verdana" w:hAnsi="Verdana"/>
          <w:sz w:val="20"/>
        </w:rPr>
        <w:t xml:space="preserve"> </w:t>
      </w:r>
      <w:r>
        <w:rPr>
          <w:rFonts w:ascii="Verdana" w:hAnsi="Verdana"/>
          <w:sz w:val="20"/>
        </w:rPr>
        <w:t>-j</w:t>
      </w:r>
      <w:r w:rsidRPr="00201B71">
        <w:rPr>
          <w:rFonts w:ascii="Verdana" w:hAnsi="Verdana"/>
          <w:sz w:val="20"/>
        </w:rPr>
        <w:t xml:space="preserve">ust 2 off </w:t>
      </w:r>
      <w:r>
        <w:rPr>
          <w:rFonts w:ascii="Verdana" w:hAnsi="Verdana"/>
          <w:sz w:val="20"/>
        </w:rPr>
        <w:t xml:space="preserve">the </w:t>
      </w:r>
      <w:r w:rsidRPr="00201B71">
        <w:rPr>
          <w:rFonts w:ascii="Verdana" w:hAnsi="Verdana"/>
          <w:sz w:val="20"/>
        </w:rPr>
        <w:t>target</w:t>
      </w:r>
      <w:r>
        <w:rPr>
          <w:rFonts w:ascii="Verdana" w:hAnsi="Verdana"/>
          <w:sz w:val="20"/>
        </w:rPr>
        <w:t xml:space="preserve"> of 12.</w:t>
      </w:r>
    </w:p>
    <w:p w:rsidR="00F943C8" w:rsidRPr="00F943C8" w:rsidRDefault="00F943C8" w:rsidP="00F943C8">
      <w:pPr>
        <w:ind w:left="360"/>
        <w:rPr>
          <w:rFonts w:ascii="Verdana" w:hAnsi="Verdana"/>
          <w:sz w:val="20"/>
        </w:rPr>
      </w:pPr>
    </w:p>
    <w:p w:rsidR="00F943C8" w:rsidRDefault="00F943C8" w:rsidP="00F943C8">
      <w:pPr>
        <w:pStyle w:val="ListParagraph"/>
        <w:numPr>
          <w:ilvl w:val="0"/>
          <w:numId w:val="19"/>
        </w:numPr>
        <w:rPr>
          <w:rFonts w:ascii="Verdana" w:hAnsi="Verdana"/>
          <w:sz w:val="20"/>
        </w:rPr>
      </w:pPr>
      <w:r w:rsidRPr="00F943C8">
        <w:rPr>
          <w:rFonts w:ascii="Verdana" w:hAnsi="Verdana"/>
          <w:b/>
          <w:sz w:val="20"/>
        </w:rPr>
        <w:t>Dr Elizabeth Price</w:t>
      </w:r>
      <w:r w:rsidRPr="00F943C8">
        <w:rPr>
          <w:rFonts w:ascii="Verdana" w:hAnsi="Verdana"/>
          <w:sz w:val="20"/>
        </w:rPr>
        <w:t xml:space="preserve"> has been accepted as a National Chief Investigator for a Gilead Sjogrens </w:t>
      </w:r>
      <w:r>
        <w:rPr>
          <w:rFonts w:ascii="Verdana" w:hAnsi="Verdana"/>
          <w:sz w:val="20"/>
        </w:rPr>
        <w:t>S</w:t>
      </w:r>
      <w:r w:rsidRPr="00F943C8">
        <w:rPr>
          <w:rFonts w:ascii="Verdana" w:hAnsi="Verdana"/>
          <w:sz w:val="20"/>
        </w:rPr>
        <w:t>yndrome</w:t>
      </w:r>
      <w:r>
        <w:rPr>
          <w:rFonts w:ascii="Verdana" w:hAnsi="Verdana"/>
          <w:sz w:val="20"/>
        </w:rPr>
        <w:t xml:space="preserve"> trial</w:t>
      </w:r>
      <w:r w:rsidRPr="00F943C8">
        <w:rPr>
          <w:rFonts w:ascii="Verdana" w:hAnsi="Verdana"/>
          <w:sz w:val="20"/>
        </w:rPr>
        <w:t>.</w:t>
      </w:r>
    </w:p>
    <w:p w:rsidR="00576336" w:rsidRDefault="00576336" w:rsidP="00576336">
      <w:pPr>
        <w:spacing w:before="100" w:beforeAutospacing="1"/>
        <w:rPr>
          <w:rFonts w:ascii="Trebuchet MS" w:hAnsi="Trebuchet MS"/>
          <w:b/>
          <w:color w:val="002060"/>
          <w:spacing w:val="-20"/>
          <w:sz w:val="36"/>
        </w:rPr>
      </w:pPr>
      <w:r>
        <w:rPr>
          <w:rFonts w:ascii="Trebuchet MS" w:hAnsi="Trebuchet MS"/>
          <w:b/>
          <w:color w:val="002060"/>
          <w:spacing w:val="-20"/>
          <w:sz w:val="36"/>
        </w:rPr>
        <w:t>International Clinical Trials Day</w:t>
      </w:r>
    </w:p>
    <w:p w:rsidR="00576336" w:rsidRPr="000A1057" w:rsidRDefault="00576336" w:rsidP="00576336">
      <w:pPr>
        <w:ind w:left="360"/>
        <w:rPr>
          <w:rFonts w:ascii="Verdana" w:eastAsia="Calibri" w:hAnsi="Verdana"/>
          <w:sz w:val="20"/>
          <w:szCs w:val="20"/>
          <w:lang w:val="en-GB"/>
        </w:rPr>
      </w:pPr>
    </w:p>
    <w:p w:rsidR="00E8345C" w:rsidRDefault="00E8345C" w:rsidP="00E8345C">
      <w:pPr>
        <w:pStyle w:val="ListParagraph"/>
        <w:numPr>
          <w:ilvl w:val="0"/>
          <w:numId w:val="32"/>
        </w:numPr>
        <w:rPr>
          <w:rFonts w:ascii="Verdana" w:eastAsia="Calibri" w:hAnsi="Verdana"/>
          <w:sz w:val="20"/>
          <w:szCs w:val="20"/>
          <w:lang w:val="en-GB"/>
        </w:rPr>
      </w:pPr>
      <w:r w:rsidRPr="00E8345C">
        <w:rPr>
          <w:rFonts w:ascii="Verdana" w:eastAsia="Calibri" w:hAnsi="Verdana"/>
          <w:sz w:val="20"/>
          <w:szCs w:val="20"/>
          <w:lang w:val="en-GB"/>
        </w:rPr>
        <w:t xml:space="preserve">It’s International Clinical Trials Day in May and to celebrate Research &amp; Innovation will be hosting a fun and informative day on </w:t>
      </w:r>
      <w:r w:rsidRPr="00E8345C">
        <w:rPr>
          <w:rFonts w:ascii="Verdana" w:eastAsia="Calibri" w:hAnsi="Verdana"/>
          <w:b/>
          <w:sz w:val="20"/>
          <w:szCs w:val="20"/>
          <w:lang w:val="en-GB"/>
        </w:rPr>
        <w:t>19th May</w:t>
      </w:r>
      <w:r w:rsidRPr="00E8345C">
        <w:rPr>
          <w:rFonts w:ascii="Verdana" w:eastAsia="Calibri" w:hAnsi="Verdana"/>
          <w:sz w:val="20"/>
          <w:szCs w:val="20"/>
          <w:lang w:val="en-GB"/>
        </w:rPr>
        <w:t xml:space="preserve"> in the Academy. </w:t>
      </w:r>
      <w:r w:rsidR="00FA51DE">
        <w:rPr>
          <w:rFonts w:ascii="Verdana" w:eastAsia="Calibri" w:hAnsi="Verdana"/>
          <w:sz w:val="20"/>
          <w:szCs w:val="20"/>
          <w:lang w:val="en-GB"/>
        </w:rPr>
        <w:t>Come along between 10am – 4pm to find out more.</w:t>
      </w:r>
    </w:p>
    <w:p w:rsidR="00E8345C" w:rsidRPr="00E8345C" w:rsidRDefault="00E8345C" w:rsidP="00E8345C">
      <w:pPr>
        <w:pStyle w:val="ListParagraph"/>
        <w:rPr>
          <w:rFonts w:ascii="Verdana" w:eastAsia="Calibri" w:hAnsi="Verdana"/>
          <w:sz w:val="20"/>
          <w:szCs w:val="20"/>
          <w:lang w:val="en-GB"/>
        </w:rPr>
      </w:pPr>
    </w:p>
    <w:p w:rsidR="00576336" w:rsidRDefault="00576336" w:rsidP="00576336">
      <w:pPr>
        <w:pStyle w:val="ListParagraph"/>
        <w:numPr>
          <w:ilvl w:val="0"/>
          <w:numId w:val="21"/>
        </w:numPr>
        <w:rPr>
          <w:rFonts w:ascii="Verdana" w:eastAsia="Calibri" w:hAnsi="Verdana"/>
          <w:sz w:val="20"/>
          <w:szCs w:val="20"/>
          <w:lang w:val="en-GB"/>
        </w:rPr>
      </w:pPr>
      <w:r>
        <w:rPr>
          <w:rFonts w:ascii="Verdana" w:eastAsia="Calibri" w:hAnsi="Verdana"/>
          <w:sz w:val="20"/>
          <w:szCs w:val="20"/>
          <w:lang w:val="en-GB"/>
        </w:rPr>
        <w:t>If you would like to get involved or have any ideas about what you’d like to see</w:t>
      </w:r>
      <w:r w:rsidR="006E5FF6">
        <w:rPr>
          <w:rFonts w:ascii="Verdana" w:eastAsia="Calibri" w:hAnsi="Verdana"/>
          <w:sz w:val="20"/>
          <w:szCs w:val="20"/>
          <w:lang w:val="en-GB"/>
        </w:rPr>
        <w:t xml:space="preserve"> at this </w:t>
      </w:r>
      <w:r w:rsidR="004F1540">
        <w:rPr>
          <w:rFonts w:ascii="Verdana" w:eastAsia="Calibri" w:hAnsi="Verdana"/>
          <w:sz w:val="20"/>
          <w:szCs w:val="20"/>
          <w:lang w:val="en-GB"/>
        </w:rPr>
        <w:t xml:space="preserve">year’s </w:t>
      </w:r>
      <w:r w:rsidR="006E5FF6">
        <w:rPr>
          <w:rFonts w:ascii="Verdana" w:eastAsia="Calibri" w:hAnsi="Verdana"/>
          <w:sz w:val="20"/>
          <w:szCs w:val="20"/>
          <w:lang w:val="en-GB"/>
        </w:rPr>
        <w:t>event</w:t>
      </w:r>
      <w:r>
        <w:rPr>
          <w:rFonts w:ascii="Verdana" w:eastAsia="Calibri" w:hAnsi="Verdana"/>
          <w:sz w:val="20"/>
          <w:szCs w:val="20"/>
          <w:lang w:val="en-GB"/>
        </w:rPr>
        <w:t xml:space="preserve">, please email </w:t>
      </w:r>
      <w:hyperlink r:id="rId19" w:history="1">
        <w:r w:rsidRPr="000A1057">
          <w:rPr>
            <w:rStyle w:val="Hyperlink"/>
            <w:rFonts w:eastAsia="Calibri"/>
            <w:color w:val="0000FF"/>
            <w:u w:val="single"/>
            <w:lang w:val="en-GB"/>
          </w:rPr>
          <w:t>suzannah.pegler@ghw.nhs.uk</w:t>
        </w:r>
      </w:hyperlink>
    </w:p>
    <w:p w:rsidR="00AB1392" w:rsidRPr="00AB1392" w:rsidRDefault="00383D6D" w:rsidP="004F1540">
      <w:pPr>
        <w:spacing w:before="100" w:beforeAutospacing="1"/>
        <w:rPr>
          <w:rFonts w:ascii="Trebuchet MS" w:hAnsi="Trebuchet MS"/>
          <w:color w:val="002060"/>
          <w:spacing w:val="-20"/>
          <w:sz w:val="2"/>
        </w:rPr>
      </w:pPr>
      <w:r>
        <w:rPr>
          <w:rFonts w:ascii="Trebuchet MS" w:hAnsi="Trebuchet MS"/>
          <w:b/>
          <w:color w:val="002060"/>
          <w:spacing w:val="-20"/>
          <w:sz w:val="36"/>
        </w:rPr>
        <w:lastRenderedPageBreak/>
        <w:t xml:space="preserve">  </w:t>
      </w:r>
      <w:r w:rsidR="009C2C09" w:rsidRPr="00455295">
        <w:rPr>
          <w:rFonts w:ascii="Trebuchet MS" w:hAnsi="Trebuchet MS"/>
          <w:b/>
          <w:color w:val="002060"/>
          <w:spacing w:val="-20"/>
          <w:sz w:val="36"/>
        </w:rPr>
        <w:t xml:space="preserve"> </w:t>
      </w:r>
      <w:r w:rsidR="005246C4">
        <w:rPr>
          <w:rFonts w:ascii="Trebuchet MS" w:hAnsi="Trebuchet MS"/>
          <w:b/>
          <w:color w:val="002060"/>
          <w:spacing w:val="-20"/>
          <w:sz w:val="36"/>
        </w:rPr>
        <w:t xml:space="preserve"> </w:t>
      </w:r>
    </w:p>
    <w:p w:rsidR="00765FC0" w:rsidRDefault="00DA0359" w:rsidP="00AB1392">
      <w:pPr>
        <w:rPr>
          <w:rFonts w:ascii="Trebuchet MS" w:hAnsi="Trebuchet MS"/>
          <w:b/>
          <w:color w:val="002060"/>
          <w:spacing w:val="-20"/>
          <w:sz w:val="36"/>
        </w:rPr>
      </w:pPr>
      <w:r>
        <w:rPr>
          <w:rFonts w:ascii="Trebuchet MS" w:hAnsi="Trebuchet MS"/>
          <w:b/>
          <w:color w:val="002060"/>
          <w:spacing w:val="-20"/>
          <w:sz w:val="36"/>
        </w:rPr>
        <w:t xml:space="preserve">Research </w:t>
      </w:r>
      <w:r w:rsidR="00765FC0" w:rsidRPr="00455295">
        <w:rPr>
          <w:rFonts w:ascii="Trebuchet MS" w:hAnsi="Trebuchet MS"/>
          <w:b/>
          <w:color w:val="002060"/>
          <w:spacing w:val="-20"/>
          <w:sz w:val="36"/>
        </w:rPr>
        <w:t>Training</w:t>
      </w:r>
    </w:p>
    <w:p w:rsidR="00DA0359" w:rsidRPr="00FD2864" w:rsidRDefault="00DA0359" w:rsidP="00765FC0">
      <w:pPr>
        <w:spacing w:before="100" w:beforeAutospacing="1"/>
        <w:rPr>
          <w:rFonts w:ascii="Trebuchet MS" w:hAnsi="Trebuchet MS"/>
          <w:b/>
          <w:color w:val="002060"/>
        </w:rPr>
      </w:pPr>
      <w:r w:rsidRPr="00FD2864">
        <w:rPr>
          <w:rFonts w:ascii="Trebuchet MS" w:hAnsi="Trebuchet MS"/>
          <w:b/>
          <w:color w:val="002060"/>
        </w:rPr>
        <w:t>GCP Training</w:t>
      </w:r>
    </w:p>
    <w:p w:rsidR="00765FC0" w:rsidRPr="00765FC0" w:rsidRDefault="00765FC0" w:rsidP="00765FC0">
      <w:pPr>
        <w:spacing w:before="100" w:beforeAutospacing="1"/>
        <w:rPr>
          <w:rFonts w:ascii="Trebuchet MS" w:hAnsi="Trebuchet MS"/>
          <w:b/>
          <w:color w:val="002060"/>
          <w:spacing w:val="-20"/>
          <w:sz w:val="2"/>
        </w:rPr>
      </w:pPr>
    </w:p>
    <w:p w:rsidR="00B36F9B" w:rsidRDefault="00765FC0" w:rsidP="00B36F9B">
      <w:pPr>
        <w:pStyle w:val="ListParagraph"/>
        <w:numPr>
          <w:ilvl w:val="0"/>
          <w:numId w:val="21"/>
        </w:numPr>
        <w:rPr>
          <w:rFonts w:ascii="Verdana" w:eastAsia="Calibri" w:hAnsi="Verdana"/>
          <w:sz w:val="20"/>
          <w:szCs w:val="20"/>
          <w:lang w:val="en-GB"/>
        </w:rPr>
      </w:pPr>
      <w:r w:rsidRPr="00B36F9B">
        <w:rPr>
          <w:rFonts w:ascii="Verdana" w:eastAsia="Calibri" w:hAnsi="Verdana"/>
          <w:sz w:val="20"/>
          <w:szCs w:val="20"/>
          <w:lang w:val="en-GB"/>
        </w:rPr>
        <w:t xml:space="preserve">The following GCP </w:t>
      </w:r>
      <w:r w:rsidR="001140A2" w:rsidRPr="00B36F9B">
        <w:rPr>
          <w:rFonts w:ascii="Verdana" w:eastAsia="Calibri" w:hAnsi="Verdana"/>
          <w:sz w:val="20"/>
          <w:szCs w:val="20"/>
          <w:lang w:val="en-GB"/>
        </w:rPr>
        <w:t>t</w:t>
      </w:r>
      <w:r w:rsidRPr="00B36F9B">
        <w:rPr>
          <w:rFonts w:ascii="Verdana" w:eastAsia="Calibri" w:hAnsi="Verdana"/>
          <w:sz w:val="20"/>
          <w:szCs w:val="20"/>
          <w:lang w:val="en-GB"/>
        </w:rPr>
        <w:t>raining opportunities are available</w:t>
      </w:r>
      <w:r w:rsidR="00893CE7" w:rsidRPr="00B36F9B">
        <w:rPr>
          <w:rFonts w:ascii="Verdana" w:eastAsia="Calibri" w:hAnsi="Verdana"/>
          <w:sz w:val="20"/>
          <w:szCs w:val="20"/>
          <w:lang w:val="en-GB"/>
        </w:rPr>
        <w:t xml:space="preserve"> at GWH</w:t>
      </w:r>
      <w:r w:rsidR="001A5973" w:rsidRPr="00B36F9B">
        <w:rPr>
          <w:rFonts w:ascii="Verdana" w:eastAsia="Calibri" w:hAnsi="Verdana"/>
          <w:sz w:val="20"/>
          <w:szCs w:val="20"/>
          <w:lang w:val="en-GB"/>
        </w:rPr>
        <w:t xml:space="preserve"> in 2017</w:t>
      </w:r>
      <w:r w:rsidR="00B36F9B">
        <w:rPr>
          <w:rFonts w:ascii="Verdana" w:eastAsia="Calibri" w:hAnsi="Verdana"/>
          <w:sz w:val="20"/>
          <w:szCs w:val="20"/>
          <w:lang w:val="en-GB"/>
        </w:rPr>
        <w:t>.</w:t>
      </w:r>
    </w:p>
    <w:p w:rsidR="009E345B" w:rsidRDefault="009E345B" w:rsidP="00765FC0">
      <w:pPr>
        <w:ind w:firstLine="720"/>
        <w:rPr>
          <w:rFonts w:ascii="Verdana" w:eastAsia="Calibri" w:hAnsi="Verdana"/>
          <w:b/>
          <w:sz w:val="20"/>
          <w:szCs w:val="20"/>
          <w:lang w:val="en-GB"/>
        </w:rPr>
      </w:pPr>
    </w:p>
    <w:p w:rsidR="00765FC0" w:rsidRPr="001A5973" w:rsidRDefault="00765FC0" w:rsidP="00765FC0">
      <w:pPr>
        <w:ind w:firstLine="720"/>
        <w:rPr>
          <w:rFonts w:ascii="Verdana" w:eastAsia="Calibri" w:hAnsi="Verdana"/>
          <w:sz w:val="20"/>
          <w:szCs w:val="20"/>
          <w:lang w:val="en-GB"/>
        </w:rPr>
      </w:pPr>
      <w:r w:rsidRPr="001A5973">
        <w:rPr>
          <w:rFonts w:ascii="Verdana" w:eastAsia="Calibri" w:hAnsi="Verdana"/>
          <w:b/>
          <w:sz w:val="20"/>
          <w:szCs w:val="20"/>
          <w:lang w:val="en-GB"/>
        </w:rPr>
        <w:t>Introduction to GCP</w:t>
      </w:r>
      <w:r w:rsidRPr="001A5973">
        <w:rPr>
          <w:rFonts w:ascii="Verdana" w:eastAsia="Calibri" w:hAnsi="Verdana"/>
          <w:sz w:val="20"/>
          <w:szCs w:val="20"/>
          <w:lang w:val="en-GB"/>
        </w:rPr>
        <w:t xml:space="preserve">       </w:t>
      </w:r>
      <w:r w:rsidR="001A5973">
        <w:rPr>
          <w:rFonts w:ascii="Verdana" w:eastAsia="Calibri" w:hAnsi="Verdana"/>
          <w:sz w:val="20"/>
          <w:szCs w:val="20"/>
          <w:lang w:val="en-GB"/>
        </w:rPr>
        <w:t xml:space="preserve">  </w:t>
      </w:r>
      <w:r w:rsidRPr="001A5973">
        <w:rPr>
          <w:rFonts w:ascii="Verdana" w:eastAsia="Calibri" w:hAnsi="Verdana"/>
          <w:sz w:val="20"/>
          <w:szCs w:val="20"/>
          <w:lang w:val="en-GB"/>
        </w:rPr>
        <w:t>Friday 30</w:t>
      </w:r>
      <w:r w:rsidRPr="001A5973">
        <w:rPr>
          <w:rFonts w:ascii="Verdana" w:eastAsia="Calibri" w:hAnsi="Verdana"/>
          <w:sz w:val="20"/>
          <w:szCs w:val="20"/>
          <w:vertAlign w:val="superscript"/>
          <w:lang w:val="en-GB"/>
        </w:rPr>
        <w:t>th</w:t>
      </w:r>
      <w:r w:rsidRPr="001A5973">
        <w:rPr>
          <w:rFonts w:ascii="Verdana" w:eastAsia="Calibri" w:hAnsi="Verdana"/>
          <w:sz w:val="20"/>
          <w:szCs w:val="20"/>
          <w:lang w:val="en-GB"/>
        </w:rPr>
        <w:t xml:space="preserve"> June 09.00 – 16.30</w:t>
      </w:r>
    </w:p>
    <w:p w:rsidR="00B74B55" w:rsidRDefault="00B74B55" w:rsidP="00B74B55">
      <w:pPr>
        <w:ind w:firstLine="720"/>
        <w:rPr>
          <w:rFonts w:ascii="Verdana" w:eastAsia="Calibri" w:hAnsi="Verdana"/>
          <w:sz w:val="20"/>
          <w:szCs w:val="20"/>
          <w:lang w:val="en-GB"/>
        </w:rPr>
      </w:pPr>
      <w:r w:rsidRPr="001A5973">
        <w:rPr>
          <w:rFonts w:ascii="Verdana" w:eastAsia="Calibri" w:hAnsi="Verdana"/>
          <w:b/>
          <w:sz w:val="20"/>
          <w:szCs w:val="20"/>
          <w:lang w:val="en-GB"/>
        </w:rPr>
        <w:t>Refresher GCP</w:t>
      </w:r>
      <w:r w:rsidRPr="001A5973">
        <w:rPr>
          <w:rFonts w:ascii="Verdana" w:eastAsia="Calibri" w:hAnsi="Verdana"/>
          <w:sz w:val="20"/>
          <w:szCs w:val="20"/>
          <w:lang w:val="en-GB"/>
        </w:rPr>
        <w:t xml:space="preserve">                 </w:t>
      </w:r>
      <w:r>
        <w:rPr>
          <w:rFonts w:ascii="Verdana" w:eastAsia="Calibri" w:hAnsi="Verdana"/>
          <w:sz w:val="20"/>
          <w:szCs w:val="20"/>
          <w:lang w:val="en-GB"/>
        </w:rPr>
        <w:t xml:space="preserve"> </w:t>
      </w:r>
      <w:r w:rsidRPr="001A5973">
        <w:rPr>
          <w:rFonts w:ascii="Verdana" w:eastAsia="Calibri" w:hAnsi="Verdana"/>
          <w:sz w:val="20"/>
          <w:szCs w:val="20"/>
          <w:lang w:val="en-GB"/>
        </w:rPr>
        <w:t>Monday 10</w:t>
      </w:r>
      <w:r w:rsidRPr="001A5973">
        <w:rPr>
          <w:rFonts w:ascii="Verdana" w:eastAsia="Calibri" w:hAnsi="Verdana"/>
          <w:sz w:val="20"/>
          <w:szCs w:val="20"/>
          <w:vertAlign w:val="superscript"/>
          <w:lang w:val="en-GB"/>
        </w:rPr>
        <w:t>th</w:t>
      </w:r>
      <w:r w:rsidRPr="001A5973">
        <w:rPr>
          <w:rFonts w:ascii="Verdana" w:eastAsia="Calibri" w:hAnsi="Verdana"/>
          <w:sz w:val="20"/>
          <w:szCs w:val="20"/>
          <w:lang w:val="en-GB"/>
        </w:rPr>
        <w:t xml:space="preserve"> </w:t>
      </w:r>
      <w:proofErr w:type="gramStart"/>
      <w:r w:rsidRPr="001A5973">
        <w:rPr>
          <w:rFonts w:ascii="Verdana" w:eastAsia="Calibri" w:hAnsi="Verdana"/>
          <w:sz w:val="20"/>
          <w:szCs w:val="20"/>
          <w:lang w:val="en-GB"/>
        </w:rPr>
        <w:t>July  09.00</w:t>
      </w:r>
      <w:proofErr w:type="gramEnd"/>
      <w:r w:rsidRPr="001A5973">
        <w:rPr>
          <w:rFonts w:ascii="Verdana" w:eastAsia="Calibri" w:hAnsi="Verdana"/>
          <w:sz w:val="20"/>
          <w:szCs w:val="20"/>
          <w:lang w:val="en-GB"/>
        </w:rPr>
        <w:t xml:space="preserve">  – 13.00</w:t>
      </w:r>
    </w:p>
    <w:p w:rsidR="00B74B55" w:rsidRDefault="00B74B55" w:rsidP="00B74B55">
      <w:pPr>
        <w:ind w:firstLine="720"/>
        <w:rPr>
          <w:rFonts w:ascii="Verdana" w:eastAsia="Calibri" w:hAnsi="Verdana"/>
          <w:sz w:val="20"/>
          <w:szCs w:val="20"/>
          <w:lang w:val="en-GB"/>
        </w:rPr>
      </w:pPr>
      <w:r w:rsidRPr="001A5973">
        <w:rPr>
          <w:rFonts w:ascii="Verdana" w:eastAsia="Calibri" w:hAnsi="Verdana"/>
          <w:b/>
          <w:sz w:val="20"/>
          <w:szCs w:val="20"/>
          <w:lang w:val="en-GB"/>
        </w:rPr>
        <w:t>Introduction to GCP</w:t>
      </w:r>
      <w:r w:rsidRPr="001A5973">
        <w:rPr>
          <w:rFonts w:ascii="Verdana" w:eastAsia="Calibri" w:hAnsi="Verdana"/>
          <w:sz w:val="20"/>
          <w:szCs w:val="20"/>
          <w:lang w:val="en-GB"/>
        </w:rPr>
        <w:t xml:space="preserve">       </w:t>
      </w:r>
      <w:r>
        <w:rPr>
          <w:rFonts w:ascii="Verdana" w:eastAsia="Calibri" w:hAnsi="Verdana"/>
          <w:sz w:val="20"/>
          <w:szCs w:val="20"/>
          <w:lang w:val="en-GB"/>
        </w:rPr>
        <w:t xml:space="preserve">  </w:t>
      </w:r>
      <w:r w:rsidRPr="001A5973">
        <w:rPr>
          <w:rFonts w:ascii="Verdana" w:eastAsia="Calibri" w:hAnsi="Verdana"/>
          <w:sz w:val="20"/>
          <w:szCs w:val="20"/>
          <w:lang w:val="en-GB"/>
        </w:rPr>
        <w:t>Thursday 7</w:t>
      </w:r>
      <w:r w:rsidRPr="001A5973">
        <w:rPr>
          <w:rFonts w:ascii="Verdana" w:eastAsia="Calibri" w:hAnsi="Verdana"/>
          <w:sz w:val="20"/>
          <w:szCs w:val="20"/>
          <w:vertAlign w:val="superscript"/>
          <w:lang w:val="en-GB"/>
        </w:rPr>
        <w:t>th</w:t>
      </w:r>
      <w:r w:rsidRPr="001A5973">
        <w:rPr>
          <w:rFonts w:ascii="Verdana" w:eastAsia="Calibri" w:hAnsi="Verdana"/>
          <w:sz w:val="20"/>
          <w:szCs w:val="20"/>
          <w:lang w:val="en-GB"/>
        </w:rPr>
        <w:t xml:space="preserve"> September 09.00 – 16.30</w:t>
      </w:r>
    </w:p>
    <w:p w:rsidR="00B74B55" w:rsidRDefault="00B74B55" w:rsidP="001A5973">
      <w:pPr>
        <w:ind w:left="2880" w:firstLine="720"/>
        <w:rPr>
          <w:rFonts w:ascii="Verdana" w:eastAsia="Calibri" w:hAnsi="Verdana"/>
          <w:sz w:val="20"/>
          <w:szCs w:val="20"/>
          <w:lang w:val="en-GB"/>
        </w:rPr>
      </w:pPr>
    </w:p>
    <w:p w:rsidR="00C9068D" w:rsidRDefault="00C9068D" w:rsidP="00C9068D">
      <w:pPr>
        <w:pStyle w:val="ListParagraph"/>
        <w:numPr>
          <w:ilvl w:val="0"/>
          <w:numId w:val="21"/>
        </w:numPr>
        <w:rPr>
          <w:rFonts w:ascii="Verdana" w:eastAsia="Calibri" w:hAnsi="Verdana"/>
          <w:sz w:val="20"/>
          <w:szCs w:val="20"/>
          <w:lang w:val="en-GB"/>
        </w:rPr>
      </w:pPr>
      <w:r w:rsidRPr="00B36F9B">
        <w:rPr>
          <w:rFonts w:ascii="Verdana" w:eastAsia="Calibri" w:hAnsi="Verdana"/>
          <w:sz w:val="20"/>
          <w:szCs w:val="20"/>
          <w:lang w:val="en-GB"/>
        </w:rPr>
        <w:t xml:space="preserve">These sessions will all be held in the Academy and can be booked through Donna Burnham at West of England.  Please email </w:t>
      </w:r>
      <w:hyperlink r:id="rId20" w:history="1">
        <w:r w:rsidRPr="002C6C9E">
          <w:rPr>
            <w:rStyle w:val="Hyperlink"/>
            <w:rFonts w:eastAsia="Calibri"/>
            <w:color w:val="0000FF"/>
            <w:u w:val="single"/>
            <w:lang w:val="en-GB"/>
          </w:rPr>
          <w:t>donna.burnham@nihr.ac.uk</w:t>
        </w:r>
      </w:hyperlink>
    </w:p>
    <w:p w:rsidR="00553355" w:rsidRPr="00A17B02" w:rsidRDefault="00553355" w:rsidP="00553355">
      <w:pPr>
        <w:rPr>
          <w:rFonts w:ascii="Trebuchet MS" w:eastAsia="Calibri" w:hAnsi="Trebuchet MS"/>
          <w:b/>
          <w:color w:val="002060"/>
          <w:spacing w:val="-20"/>
          <w:szCs w:val="20"/>
          <w:lang w:val="en-GB"/>
        </w:rPr>
      </w:pPr>
    </w:p>
    <w:p w:rsidR="00EE0AC4" w:rsidRDefault="00EE0AC4" w:rsidP="00E37A7C">
      <w:pPr>
        <w:rPr>
          <w:rFonts w:ascii="Trebuchet MS" w:eastAsia="Calibri" w:hAnsi="Trebuchet MS"/>
          <w:b/>
          <w:color w:val="002060"/>
          <w:lang w:val="en-GB"/>
        </w:rPr>
      </w:pPr>
      <w:r w:rsidRPr="00FD2864">
        <w:rPr>
          <w:rFonts w:ascii="Trebuchet MS" w:eastAsia="Calibri" w:hAnsi="Trebuchet MS"/>
          <w:b/>
          <w:color w:val="002060"/>
          <w:lang w:val="en-GB"/>
        </w:rPr>
        <w:t xml:space="preserve">Improving Healthcare </w:t>
      </w:r>
      <w:proofErr w:type="gramStart"/>
      <w:r w:rsidRPr="00FD2864">
        <w:rPr>
          <w:rFonts w:ascii="Trebuchet MS" w:eastAsia="Calibri" w:hAnsi="Trebuchet MS"/>
          <w:b/>
          <w:color w:val="002060"/>
          <w:lang w:val="en-GB"/>
        </w:rPr>
        <w:t>Through</w:t>
      </w:r>
      <w:proofErr w:type="gramEnd"/>
      <w:r w:rsidRPr="00FD2864">
        <w:rPr>
          <w:rFonts w:ascii="Trebuchet MS" w:eastAsia="Calibri" w:hAnsi="Trebuchet MS"/>
          <w:b/>
          <w:color w:val="002060"/>
          <w:lang w:val="en-GB"/>
        </w:rPr>
        <w:t xml:space="preserve"> Clinical</w:t>
      </w:r>
      <w:r w:rsidR="001A38C1" w:rsidRPr="00FD2864">
        <w:rPr>
          <w:rFonts w:ascii="Trebuchet MS" w:eastAsia="Calibri" w:hAnsi="Trebuchet MS"/>
          <w:b/>
          <w:color w:val="002060"/>
          <w:lang w:val="en-GB"/>
        </w:rPr>
        <w:t xml:space="preserve"> </w:t>
      </w:r>
      <w:r w:rsidRPr="00FD2864">
        <w:rPr>
          <w:rFonts w:ascii="Trebuchet MS" w:eastAsia="Calibri" w:hAnsi="Trebuchet MS"/>
          <w:b/>
          <w:color w:val="002060"/>
          <w:lang w:val="en-GB"/>
        </w:rPr>
        <w:t>Research</w:t>
      </w:r>
      <w:r w:rsidR="006C5CB2" w:rsidRPr="00FD2864">
        <w:rPr>
          <w:rFonts w:ascii="Trebuchet MS" w:eastAsia="Calibri" w:hAnsi="Trebuchet MS"/>
          <w:b/>
          <w:color w:val="002060"/>
          <w:lang w:val="en-GB"/>
        </w:rPr>
        <w:t xml:space="preserve"> – Free </w:t>
      </w:r>
      <w:r w:rsidR="00B6679E" w:rsidRPr="00FD2864">
        <w:rPr>
          <w:rFonts w:ascii="Trebuchet MS" w:eastAsia="Calibri" w:hAnsi="Trebuchet MS"/>
          <w:b/>
          <w:color w:val="002060"/>
          <w:lang w:val="en-GB"/>
        </w:rPr>
        <w:t xml:space="preserve">Online </w:t>
      </w:r>
      <w:r w:rsidR="006C5CB2" w:rsidRPr="00FD2864">
        <w:rPr>
          <w:rFonts w:ascii="Trebuchet MS" w:eastAsia="Calibri" w:hAnsi="Trebuchet MS"/>
          <w:b/>
          <w:color w:val="002060"/>
          <w:lang w:val="en-GB"/>
        </w:rPr>
        <w:t>Course</w:t>
      </w:r>
    </w:p>
    <w:p w:rsidR="001F2D1F" w:rsidRDefault="001F2D1F" w:rsidP="00E37A7C">
      <w:pPr>
        <w:rPr>
          <w:rFonts w:ascii="Trebuchet MS" w:eastAsia="Calibri" w:hAnsi="Trebuchet MS"/>
          <w:b/>
          <w:color w:val="002060"/>
          <w:lang w:val="en-GB"/>
        </w:rPr>
      </w:pPr>
    </w:p>
    <w:p w:rsidR="001F2D1F" w:rsidRPr="001F2D1F" w:rsidRDefault="001F2D1F" w:rsidP="001F2D1F">
      <w:pPr>
        <w:pStyle w:val="ListParagraph"/>
        <w:numPr>
          <w:ilvl w:val="0"/>
          <w:numId w:val="21"/>
        </w:numPr>
        <w:rPr>
          <w:rFonts w:ascii="Verdana" w:hAnsi="Verdana" w:cs="Arial"/>
          <w:sz w:val="20"/>
          <w:szCs w:val="20"/>
        </w:rPr>
      </w:pPr>
      <w:r w:rsidRPr="001F2D1F">
        <w:rPr>
          <w:rFonts w:ascii="Verdana" w:hAnsi="Verdana" w:cs="Arial"/>
          <w:sz w:val="20"/>
          <w:szCs w:val="20"/>
        </w:rPr>
        <w:t xml:space="preserve">Sign up for the NIHR Massive Open Online Course (MOOC) ‘Improving Healthcare though Clinical Research’ which will start again on </w:t>
      </w:r>
      <w:r w:rsidRPr="00146443">
        <w:rPr>
          <w:rFonts w:ascii="Verdana" w:hAnsi="Verdana" w:cs="Arial"/>
          <w:b/>
          <w:sz w:val="20"/>
          <w:szCs w:val="20"/>
        </w:rPr>
        <w:t>May 22</w:t>
      </w:r>
      <w:r w:rsidRPr="00146443">
        <w:rPr>
          <w:rFonts w:ascii="Verdana" w:hAnsi="Verdana" w:cs="Arial"/>
          <w:b/>
          <w:sz w:val="20"/>
          <w:szCs w:val="20"/>
          <w:vertAlign w:val="superscript"/>
        </w:rPr>
        <w:t>nd</w:t>
      </w:r>
    </w:p>
    <w:p w:rsidR="001F2D1F" w:rsidRPr="001F2D1F" w:rsidRDefault="001F2D1F" w:rsidP="001F2D1F">
      <w:pPr>
        <w:ind w:left="360"/>
        <w:rPr>
          <w:rFonts w:ascii="Verdana" w:hAnsi="Verdana" w:cs="Arial"/>
          <w:sz w:val="20"/>
          <w:szCs w:val="20"/>
        </w:rPr>
      </w:pPr>
    </w:p>
    <w:p w:rsidR="001F2D1F" w:rsidRDefault="001F2D1F" w:rsidP="001F2D1F">
      <w:pPr>
        <w:pStyle w:val="ListParagraph"/>
        <w:numPr>
          <w:ilvl w:val="0"/>
          <w:numId w:val="21"/>
        </w:numPr>
        <w:rPr>
          <w:rFonts w:ascii="Verdana" w:hAnsi="Verdana" w:cs="Arial"/>
          <w:sz w:val="20"/>
          <w:szCs w:val="20"/>
        </w:rPr>
      </w:pPr>
      <w:r w:rsidRPr="001F2D1F">
        <w:rPr>
          <w:rFonts w:ascii="Verdana" w:hAnsi="Verdana" w:cs="Arial"/>
          <w:sz w:val="20"/>
          <w:szCs w:val="20"/>
        </w:rPr>
        <w:t>The NIHR CRN teamed up with the University of Leeds and FutureLearn in November 2015 to develop the MOOC, which to date has seen over 18 thousand registrations from people wanting to learn more about how research can improve healthcare, from all over the world.</w:t>
      </w:r>
    </w:p>
    <w:p w:rsidR="001F2D1F" w:rsidRPr="001F2D1F" w:rsidRDefault="001F2D1F" w:rsidP="001F2D1F">
      <w:pPr>
        <w:pStyle w:val="ListParagraph"/>
        <w:rPr>
          <w:rFonts w:ascii="Verdana" w:hAnsi="Verdana" w:cs="Arial"/>
          <w:sz w:val="20"/>
          <w:szCs w:val="20"/>
        </w:rPr>
      </w:pPr>
    </w:p>
    <w:p w:rsidR="001F2D1F" w:rsidRPr="001F2D1F" w:rsidRDefault="001F2D1F" w:rsidP="001F2D1F">
      <w:pPr>
        <w:pStyle w:val="ListParagraph"/>
        <w:numPr>
          <w:ilvl w:val="0"/>
          <w:numId w:val="21"/>
        </w:numPr>
        <w:spacing w:before="100" w:beforeAutospacing="1" w:after="100" w:afterAutospacing="1"/>
        <w:rPr>
          <w:rFonts w:ascii="Verdana" w:hAnsi="Verdana" w:cs="Arial"/>
          <w:sz w:val="20"/>
          <w:szCs w:val="20"/>
        </w:rPr>
      </w:pPr>
      <w:r w:rsidRPr="001F2D1F">
        <w:rPr>
          <w:rFonts w:ascii="Verdana" w:hAnsi="Verdana" w:cs="Arial"/>
          <w:sz w:val="20"/>
          <w:szCs w:val="20"/>
        </w:rPr>
        <w:t>The MOOC is a four week online course and is </w:t>
      </w:r>
      <w:r w:rsidRPr="001F2D1F">
        <w:rPr>
          <w:rFonts w:ascii="Verdana" w:hAnsi="Verdana" w:cs="Arial"/>
          <w:b/>
          <w:bCs/>
          <w:sz w:val="20"/>
          <w:szCs w:val="20"/>
        </w:rPr>
        <w:t>free of charge</w:t>
      </w:r>
      <w:r w:rsidRPr="001F2D1F">
        <w:rPr>
          <w:rFonts w:ascii="Verdana" w:hAnsi="Verdana" w:cs="Arial"/>
          <w:sz w:val="20"/>
          <w:szCs w:val="20"/>
        </w:rPr>
        <w:t>. Over four weeks the course includes;</w:t>
      </w:r>
    </w:p>
    <w:p w:rsidR="001F2D1F" w:rsidRPr="001F2D1F" w:rsidRDefault="001F2D1F" w:rsidP="001F2D1F">
      <w:pPr>
        <w:pStyle w:val="gmail-m-5115413336013702424gmail-msolistparagraph"/>
        <w:ind w:firstLine="720"/>
        <w:rPr>
          <w:rFonts w:ascii="Verdana" w:hAnsi="Verdana" w:cs="Arial"/>
          <w:sz w:val="18"/>
          <w:szCs w:val="20"/>
        </w:rPr>
      </w:pPr>
      <w:r w:rsidRPr="001F2D1F">
        <w:rPr>
          <w:rFonts w:ascii="Verdana" w:hAnsi="Verdana"/>
          <w:sz w:val="18"/>
          <w:szCs w:val="20"/>
        </w:rPr>
        <w:t>·</w:t>
      </w:r>
      <w:proofErr w:type="gramStart"/>
      <w:r w:rsidRPr="001F2D1F">
        <w:rPr>
          <w:rFonts w:ascii="Verdana" w:hAnsi="Verdana"/>
          <w:sz w:val="18"/>
          <w:szCs w:val="20"/>
        </w:rPr>
        <w:t>  </w:t>
      </w:r>
      <w:r w:rsidRPr="001F2D1F">
        <w:rPr>
          <w:rFonts w:ascii="Verdana" w:hAnsi="Verdana" w:cs="Arial"/>
          <w:sz w:val="18"/>
          <w:szCs w:val="20"/>
        </w:rPr>
        <w:t>Learning</w:t>
      </w:r>
      <w:proofErr w:type="gramEnd"/>
      <w:r w:rsidRPr="001F2D1F">
        <w:rPr>
          <w:rFonts w:ascii="Verdana" w:hAnsi="Verdana" w:cs="Arial"/>
          <w:sz w:val="18"/>
          <w:szCs w:val="20"/>
        </w:rPr>
        <w:t xml:space="preserve"> about the roles of different members of a research team</w:t>
      </w:r>
    </w:p>
    <w:p w:rsidR="001F2D1F" w:rsidRPr="001F2D1F" w:rsidRDefault="001F2D1F" w:rsidP="001F2D1F">
      <w:pPr>
        <w:pStyle w:val="gmail-m-5115413336013702424gmail-msolistparagraph"/>
        <w:ind w:firstLine="720"/>
        <w:rPr>
          <w:rFonts w:ascii="Verdana" w:hAnsi="Verdana" w:cs="Arial"/>
          <w:sz w:val="18"/>
          <w:szCs w:val="20"/>
        </w:rPr>
      </w:pPr>
      <w:r w:rsidRPr="001F2D1F">
        <w:rPr>
          <w:rFonts w:ascii="Verdana" w:hAnsi="Verdana"/>
          <w:sz w:val="18"/>
          <w:szCs w:val="20"/>
        </w:rPr>
        <w:t>·</w:t>
      </w:r>
      <w:proofErr w:type="gramStart"/>
      <w:r w:rsidRPr="001F2D1F">
        <w:rPr>
          <w:rFonts w:ascii="Verdana" w:hAnsi="Verdana"/>
          <w:sz w:val="18"/>
          <w:szCs w:val="20"/>
        </w:rPr>
        <w:t>  </w:t>
      </w:r>
      <w:r w:rsidRPr="001F2D1F">
        <w:rPr>
          <w:rFonts w:ascii="Verdana" w:hAnsi="Verdana" w:cs="Arial"/>
          <w:sz w:val="18"/>
          <w:szCs w:val="20"/>
        </w:rPr>
        <w:t>Hearing</w:t>
      </w:r>
      <w:proofErr w:type="gramEnd"/>
      <w:r w:rsidRPr="001F2D1F">
        <w:rPr>
          <w:rFonts w:ascii="Verdana" w:hAnsi="Verdana" w:cs="Arial"/>
          <w:sz w:val="18"/>
          <w:szCs w:val="20"/>
        </w:rPr>
        <w:t xml:space="preserve"> from people who have taken part in clinical research studies</w:t>
      </w:r>
    </w:p>
    <w:p w:rsidR="001F2D1F" w:rsidRPr="001F2D1F" w:rsidRDefault="001F2D1F" w:rsidP="001F2D1F">
      <w:pPr>
        <w:pStyle w:val="gmail-m-5115413336013702424gmail-msolistparagraph"/>
        <w:ind w:firstLine="720"/>
        <w:rPr>
          <w:rFonts w:ascii="Verdana" w:hAnsi="Verdana" w:cs="Arial"/>
          <w:sz w:val="18"/>
          <w:szCs w:val="20"/>
        </w:rPr>
      </w:pPr>
      <w:r w:rsidRPr="001F2D1F">
        <w:rPr>
          <w:rFonts w:ascii="Verdana" w:hAnsi="Verdana"/>
          <w:sz w:val="18"/>
          <w:szCs w:val="20"/>
        </w:rPr>
        <w:t>·</w:t>
      </w:r>
      <w:proofErr w:type="gramStart"/>
      <w:r w:rsidRPr="001F2D1F">
        <w:rPr>
          <w:rFonts w:ascii="Verdana" w:hAnsi="Verdana"/>
          <w:sz w:val="18"/>
          <w:szCs w:val="20"/>
        </w:rPr>
        <w:t>  </w:t>
      </w:r>
      <w:r w:rsidRPr="001F2D1F">
        <w:rPr>
          <w:rFonts w:ascii="Verdana" w:hAnsi="Verdana" w:cs="Arial"/>
          <w:sz w:val="18"/>
          <w:szCs w:val="20"/>
        </w:rPr>
        <w:t>The</w:t>
      </w:r>
      <w:proofErr w:type="gramEnd"/>
      <w:r w:rsidRPr="001F2D1F">
        <w:rPr>
          <w:rFonts w:ascii="Verdana" w:hAnsi="Verdana" w:cs="Arial"/>
          <w:sz w:val="18"/>
          <w:szCs w:val="20"/>
        </w:rPr>
        <w:t xml:space="preserve"> ethical and scientific principles that underpin the research process</w:t>
      </w:r>
    </w:p>
    <w:p w:rsidR="001F2D1F" w:rsidRPr="001F2D1F" w:rsidRDefault="001F2D1F" w:rsidP="001F2D1F">
      <w:pPr>
        <w:pStyle w:val="gmail-m-5115413336013702424gmail-msolistparagraph"/>
        <w:ind w:left="720"/>
        <w:rPr>
          <w:rFonts w:ascii="Verdana" w:hAnsi="Verdana" w:cs="Arial"/>
          <w:sz w:val="18"/>
          <w:szCs w:val="20"/>
        </w:rPr>
      </w:pPr>
      <w:r w:rsidRPr="001F2D1F">
        <w:rPr>
          <w:rFonts w:ascii="Verdana" w:hAnsi="Verdana"/>
          <w:sz w:val="18"/>
          <w:szCs w:val="20"/>
        </w:rPr>
        <w:t>·</w:t>
      </w:r>
      <w:proofErr w:type="gramStart"/>
      <w:r w:rsidRPr="001F2D1F">
        <w:rPr>
          <w:rFonts w:ascii="Verdana" w:hAnsi="Verdana"/>
          <w:sz w:val="18"/>
          <w:szCs w:val="20"/>
        </w:rPr>
        <w:t>  </w:t>
      </w:r>
      <w:r w:rsidRPr="001F2D1F">
        <w:rPr>
          <w:rFonts w:ascii="Verdana" w:hAnsi="Verdana" w:cs="Arial"/>
          <w:sz w:val="18"/>
          <w:szCs w:val="20"/>
        </w:rPr>
        <w:t>Getting</w:t>
      </w:r>
      <w:proofErr w:type="gramEnd"/>
      <w:r w:rsidRPr="001F2D1F">
        <w:rPr>
          <w:rFonts w:ascii="Verdana" w:hAnsi="Verdana" w:cs="Arial"/>
          <w:sz w:val="18"/>
          <w:szCs w:val="20"/>
        </w:rPr>
        <w:t xml:space="preserve"> a better understanding of the challenges of conducting clinical research and the </w:t>
      </w:r>
      <w:r>
        <w:rPr>
          <w:rFonts w:ascii="Verdana" w:hAnsi="Verdana" w:cs="Arial"/>
          <w:sz w:val="18"/>
          <w:szCs w:val="20"/>
        </w:rPr>
        <w:t>benefits</w:t>
      </w:r>
    </w:p>
    <w:p w:rsidR="001F2D1F" w:rsidRPr="001F2D1F" w:rsidRDefault="001F2D1F" w:rsidP="001F2D1F">
      <w:pPr>
        <w:pStyle w:val="ListParagraph"/>
        <w:numPr>
          <w:ilvl w:val="0"/>
          <w:numId w:val="33"/>
        </w:numPr>
        <w:spacing w:before="100" w:beforeAutospacing="1" w:after="100" w:afterAutospacing="1"/>
        <w:rPr>
          <w:rFonts w:ascii="Verdana" w:hAnsi="Verdana" w:cs="Arial"/>
          <w:sz w:val="20"/>
          <w:szCs w:val="20"/>
        </w:rPr>
      </w:pPr>
      <w:r w:rsidRPr="001F2D1F">
        <w:rPr>
          <w:rFonts w:ascii="Verdana" w:hAnsi="Verdana" w:cs="Arial"/>
          <w:sz w:val="20"/>
          <w:szCs w:val="20"/>
        </w:rPr>
        <w:t>This may be a useful learning opportunity for new members of staff or provide a new insight for those who have been in post for some time.  Further information can be found:</w:t>
      </w:r>
    </w:p>
    <w:p w:rsidR="00EE0AC4" w:rsidRPr="00553355" w:rsidRDefault="00EE0AC4" w:rsidP="00E37A7C">
      <w:pPr>
        <w:rPr>
          <w:rFonts w:ascii="Trebuchet MS" w:eastAsia="Calibri" w:hAnsi="Trebuchet MS"/>
          <w:b/>
          <w:color w:val="002060"/>
          <w:spacing w:val="-20"/>
          <w:sz w:val="16"/>
          <w:szCs w:val="20"/>
          <w:lang w:val="en-GB"/>
        </w:rPr>
      </w:pPr>
    </w:p>
    <w:p w:rsidR="00EE0AC4" w:rsidRPr="007E51A6" w:rsidRDefault="00EE0AC4" w:rsidP="00E37A7C">
      <w:pPr>
        <w:pStyle w:val="ListParagraph"/>
        <w:numPr>
          <w:ilvl w:val="0"/>
          <w:numId w:val="21"/>
        </w:numPr>
        <w:rPr>
          <w:rFonts w:ascii="Verdana" w:hAnsi="Verdana"/>
          <w:sz w:val="20"/>
        </w:rPr>
      </w:pPr>
      <w:r w:rsidRPr="00EE0AC4">
        <w:rPr>
          <w:rFonts w:ascii="Verdana" w:hAnsi="Verdana"/>
          <w:sz w:val="20"/>
        </w:rPr>
        <w:t>Find out how medical treatments are discovered, tested and evaluated to improve healthcare for all on this free online course</w:t>
      </w:r>
      <w:r>
        <w:rPr>
          <w:rFonts w:ascii="Verdana" w:hAnsi="Verdana"/>
          <w:sz w:val="20"/>
        </w:rPr>
        <w:t xml:space="preserve">. Several members of the R&amp;I Clinical Team have already completed </w:t>
      </w:r>
      <w:r w:rsidR="00D440F9">
        <w:rPr>
          <w:rFonts w:ascii="Verdana" w:hAnsi="Verdana"/>
          <w:sz w:val="20"/>
        </w:rPr>
        <w:t>it</w:t>
      </w:r>
      <w:r>
        <w:rPr>
          <w:rFonts w:ascii="Verdana" w:hAnsi="Verdana"/>
          <w:sz w:val="20"/>
        </w:rPr>
        <w:t xml:space="preserve"> and found it </w:t>
      </w:r>
      <w:r w:rsidR="00D440F9">
        <w:rPr>
          <w:rFonts w:ascii="Verdana" w:hAnsi="Verdana"/>
          <w:sz w:val="20"/>
        </w:rPr>
        <w:t>very</w:t>
      </w:r>
      <w:r>
        <w:rPr>
          <w:rFonts w:ascii="Verdana" w:hAnsi="Verdana"/>
          <w:sz w:val="20"/>
        </w:rPr>
        <w:t xml:space="preserve"> useful. To find out more and </w:t>
      </w:r>
      <w:r w:rsidR="00D440F9">
        <w:rPr>
          <w:rFonts w:ascii="Verdana" w:hAnsi="Verdana"/>
          <w:sz w:val="20"/>
        </w:rPr>
        <w:t xml:space="preserve">to </w:t>
      </w:r>
      <w:r>
        <w:rPr>
          <w:rFonts w:ascii="Verdana" w:hAnsi="Verdana"/>
          <w:sz w:val="20"/>
        </w:rPr>
        <w:t xml:space="preserve">register, click </w:t>
      </w:r>
      <w:hyperlink r:id="rId21" w:history="1">
        <w:r w:rsidRPr="002C6C9E">
          <w:rPr>
            <w:rStyle w:val="Hyperlink"/>
            <w:color w:val="0000FF"/>
            <w:szCs w:val="24"/>
            <w:u w:val="single"/>
          </w:rPr>
          <w:t>here</w:t>
        </w:r>
      </w:hyperlink>
    </w:p>
    <w:p w:rsidR="00576336" w:rsidRDefault="00576336" w:rsidP="000A1057">
      <w:pPr>
        <w:ind w:left="360"/>
        <w:rPr>
          <w:rFonts w:ascii="Verdana" w:eastAsia="Calibri" w:hAnsi="Verdana"/>
          <w:sz w:val="20"/>
          <w:szCs w:val="20"/>
          <w:lang w:val="en-GB"/>
        </w:rPr>
      </w:pPr>
    </w:p>
    <w:p w:rsidR="00E37A7C" w:rsidRDefault="00E37A7C" w:rsidP="00E37A7C">
      <w:pPr>
        <w:rPr>
          <w:rFonts w:ascii="Trebuchet MS" w:hAnsi="Trebuchet MS"/>
          <w:b/>
          <w:color w:val="002060"/>
        </w:rPr>
      </w:pPr>
      <w:r w:rsidRPr="00E37A7C">
        <w:rPr>
          <w:rFonts w:ascii="Trebuchet MS" w:hAnsi="Trebuchet MS"/>
          <w:b/>
          <w:color w:val="002060"/>
        </w:rPr>
        <w:t>Equipoise in clinical research</w:t>
      </w:r>
    </w:p>
    <w:p w:rsidR="00E37A7C" w:rsidRPr="00E37A7C" w:rsidRDefault="00E37A7C" w:rsidP="00E37A7C">
      <w:pPr>
        <w:rPr>
          <w:rFonts w:ascii="Trebuchet MS" w:hAnsi="Trebuchet MS"/>
          <w:b/>
          <w:color w:val="002060"/>
        </w:rPr>
      </w:pPr>
    </w:p>
    <w:p w:rsidR="00E37A7C" w:rsidRPr="00E37A7C" w:rsidRDefault="00E37A7C" w:rsidP="00E37A7C">
      <w:pPr>
        <w:pStyle w:val="ListParagraph"/>
        <w:numPr>
          <w:ilvl w:val="0"/>
          <w:numId w:val="21"/>
        </w:numPr>
        <w:rPr>
          <w:rFonts w:ascii="Verdana" w:hAnsi="Verdana"/>
          <w:color w:val="002060"/>
          <w:sz w:val="20"/>
        </w:rPr>
      </w:pPr>
      <w:r w:rsidRPr="00E37A7C">
        <w:rPr>
          <w:rFonts w:ascii="Verdana" w:hAnsi="Verdana"/>
          <w:color w:val="002060"/>
          <w:sz w:val="20"/>
        </w:rPr>
        <w:t>Find out what is meant by equipoise in clinical research and how it influences recruitment in this interview with Prof. Jenny Donovan from the University of Bristol (Business of Discovery Podcast, April 12, 2017).</w:t>
      </w:r>
    </w:p>
    <w:p w:rsidR="00E37A7C" w:rsidRPr="00E37A7C" w:rsidRDefault="00E37A7C" w:rsidP="00E37A7C">
      <w:pPr>
        <w:rPr>
          <w:rFonts w:ascii="Verdana" w:hAnsi="Verdana"/>
          <w:color w:val="002060"/>
          <w:sz w:val="20"/>
        </w:rPr>
      </w:pPr>
      <w:r w:rsidRPr="00E37A7C">
        <w:rPr>
          <w:rFonts w:ascii="Verdana" w:hAnsi="Verdana"/>
          <w:color w:val="002060"/>
          <w:sz w:val="20"/>
        </w:rPr>
        <w:t xml:space="preserve"> </w:t>
      </w:r>
    </w:p>
    <w:p w:rsidR="007C6021" w:rsidRPr="00E37A7C" w:rsidRDefault="00E37A7C" w:rsidP="00E37A7C">
      <w:pPr>
        <w:rPr>
          <w:rFonts w:ascii="Verdana" w:hAnsi="Verdana"/>
          <w:color w:val="0000FF"/>
          <w:sz w:val="20"/>
          <w:u w:val="single"/>
        </w:rPr>
      </w:pPr>
      <w:r w:rsidRPr="00E37A7C">
        <w:rPr>
          <w:rFonts w:ascii="Verdana" w:hAnsi="Verdana"/>
          <w:color w:val="0000FF"/>
          <w:sz w:val="20"/>
        </w:rPr>
        <w:tab/>
      </w:r>
      <w:hyperlink r:id="rId22" w:history="1">
        <w:r w:rsidRPr="00E37A7C">
          <w:rPr>
            <w:rStyle w:val="Hyperlink"/>
            <w:color w:val="0000FF"/>
            <w:szCs w:val="24"/>
            <w:u w:val="single"/>
          </w:rPr>
          <w:t>https://soundcloud.com/allangaw</w:t>
        </w:r>
      </w:hyperlink>
    </w:p>
    <w:p w:rsidR="00E37A7C" w:rsidRDefault="00E37A7C" w:rsidP="00E37A7C">
      <w:pPr>
        <w:rPr>
          <w:rFonts w:ascii="Verdana" w:hAnsi="Verdana"/>
          <w:color w:val="002060"/>
          <w:sz w:val="20"/>
        </w:rPr>
      </w:pPr>
    </w:p>
    <w:p w:rsidR="00E37A7C" w:rsidRPr="00E37A7C" w:rsidRDefault="00E37A7C" w:rsidP="00E37A7C">
      <w:pPr>
        <w:rPr>
          <w:rFonts w:ascii="Verdana" w:hAnsi="Verdana"/>
          <w:color w:val="002060"/>
          <w:sz w:val="20"/>
        </w:rPr>
      </w:pPr>
    </w:p>
    <w:p w:rsidR="007C6021" w:rsidRDefault="007C6021" w:rsidP="00C11D79">
      <w:pPr>
        <w:rPr>
          <w:rFonts w:ascii="Trebuchet MS" w:hAnsi="Trebuchet MS"/>
          <w:b/>
          <w:color w:val="002060"/>
          <w:spacing w:val="-20"/>
          <w:sz w:val="36"/>
        </w:rPr>
      </w:pPr>
    </w:p>
    <w:p w:rsidR="00C11D79" w:rsidRPr="00455295" w:rsidRDefault="00CA0F82" w:rsidP="00C11D79">
      <w:pPr>
        <w:rPr>
          <w:rFonts w:ascii="Trebuchet MS" w:hAnsi="Trebuchet MS"/>
          <w:b/>
          <w:color w:val="002060"/>
          <w:spacing w:val="-20"/>
          <w:sz w:val="36"/>
        </w:rPr>
      </w:pPr>
      <w:r w:rsidRPr="00455295">
        <w:rPr>
          <w:rFonts w:ascii="Trebuchet MS" w:hAnsi="Trebuchet MS"/>
          <w:b/>
          <w:color w:val="002060"/>
          <w:spacing w:val="-20"/>
          <w:sz w:val="36"/>
        </w:rPr>
        <w:lastRenderedPageBreak/>
        <w:t>T</w:t>
      </w:r>
      <w:r w:rsidR="00C11D79" w:rsidRPr="00455295">
        <w:rPr>
          <w:rFonts w:ascii="Trebuchet MS" w:hAnsi="Trebuchet MS"/>
          <w:b/>
          <w:color w:val="002060"/>
          <w:spacing w:val="-20"/>
          <w:sz w:val="36"/>
        </w:rPr>
        <w:t xml:space="preserve">rial Recruitment Update </w:t>
      </w:r>
    </w:p>
    <w:p w:rsidR="00C11D79" w:rsidRPr="00455295" w:rsidRDefault="00C11D79" w:rsidP="00C11D79">
      <w:pPr>
        <w:rPr>
          <w:rFonts w:ascii="Trebuchet MS" w:hAnsi="Trebuchet MS"/>
          <w:color w:val="002060"/>
          <w:sz w:val="12"/>
        </w:rPr>
      </w:pPr>
    </w:p>
    <w:p w:rsidR="001B27B0" w:rsidRPr="00455295" w:rsidRDefault="00C11D79" w:rsidP="00C11D79">
      <w:pPr>
        <w:rPr>
          <w:rFonts w:ascii="Trebuchet MS" w:hAnsi="Trebuchet MS"/>
          <w:b/>
          <w:color w:val="002060"/>
          <w:spacing w:val="-20"/>
          <w:sz w:val="28"/>
        </w:rPr>
      </w:pPr>
      <w:r w:rsidRPr="00455295">
        <w:rPr>
          <w:rFonts w:ascii="Trebuchet MS" w:hAnsi="Trebuchet MS"/>
          <w:b/>
          <w:color w:val="002060"/>
          <w:spacing w:val="-20"/>
          <w:sz w:val="28"/>
        </w:rPr>
        <w:t>Recruitment by GWH Topic Area</w:t>
      </w:r>
    </w:p>
    <w:p w:rsidR="001B27B0" w:rsidRDefault="001B27B0" w:rsidP="00C11D79">
      <w:pPr>
        <w:rPr>
          <w:rFonts w:ascii="Trebuchet MS" w:hAnsi="Trebuchet MS"/>
          <w:color w:val="313240" w:themeColor="text2" w:themeShade="BF"/>
          <w:sz w:val="20"/>
        </w:rPr>
      </w:pPr>
    </w:p>
    <w:p w:rsidR="00C11D79" w:rsidRPr="00027E3B" w:rsidRDefault="001B27B0" w:rsidP="00C11D79">
      <w:pPr>
        <w:rPr>
          <w:rFonts w:ascii="Verdana" w:hAnsi="Verdana"/>
          <w:sz w:val="16"/>
        </w:rPr>
      </w:pPr>
      <w:r w:rsidRPr="00027E3B">
        <w:rPr>
          <w:rFonts w:ascii="Verdana" w:hAnsi="Verdana"/>
          <w:sz w:val="16"/>
        </w:rPr>
        <w:t>Th</w:t>
      </w:r>
      <w:r w:rsidR="00D33CE4" w:rsidRPr="00027E3B">
        <w:rPr>
          <w:rFonts w:ascii="Verdana" w:hAnsi="Verdana"/>
          <w:sz w:val="16"/>
        </w:rPr>
        <w:t>is</w:t>
      </w:r>
      <w:r w:rsidRPr="00027E3B">
        <w:rPr>
          <w:rFonts w:ascii="Verdana" w:hAnsi="Verdana"/>
          <w:sz w:val="16"/>
        </w:rPr>
        <w:t xml:space="preserve"> data </w:t>
      </w:r>
      <w:r w:rsidR="00D33CE4" w:rsidRPr="00027E3B">
        <w:rPr>
          <w:rFonts w:ascii="Verdana" w:hAnsi="Verdana"/>
          <w:sz w:val="16"/>
        </w:rPr>
        <w:t xml:space="preserve">is taken from the Edge </w:t>
      </w:r>
      <w:r w:rsidR="00D07BC4">
        <w:rPr>
          <w:rFonts w:ascii="Verdana" w:hAnsi="Verdana"/>
          <w:sz w:val="16"/>
        </w:rPr>
        <w:t xml:space="preserve">clinical trials </w:t>
      </w:r>
      <w:r w:rsidR="00D33CE4" w:rsidRPr="00027E3B">
        <w:rPr>
          <w:rFonts w:ascii="Verdana" w:hAnsi="Verdana"/>
          <w:sz w:val="16"/>
        </w:rPr>
        <w:t xml:space="preserve">database.  It </w:t>
      </w:r>
      <w:r w:rsidR="00841F5C">
        <w:rPr>
          <w:rFonts w:ascii="Verdana" w:hAnsi="Verdana"/>
          <w:sz w:val="16"/>
        </w:rPr>
        <w:t>shows</w:t>
      </w:r>
      <w:r w:rsidRPr="00027E3B">
        <w:rPr>
          <w:rFonts w:ascii="Verdana" w:hAnsi="Verdana"/>
          <w:sz w:val="16"/>
        </w:rPr>
        <w:t xml:space="preserve"> </w:t>
      </w:r>
      <w:r w:rsidR="00083E24" w:rsidRPr="00027E3B">
        <w:rPr>
          <w:rFonts w:ascii="Verdana" w:hAnsi="Verdana"/>
          <w:sz w:val="16"/>
        </w:rPr>
        <w:t xml:space="preserve">all </w:t>
      </w:r>
      <w:r w:rsidRPr="00027E3B">
        <w:rPr>
          <w:rFonts w:ascii="Verdana" w:hAnsi="Verdana"/>
          <w:sz w:val="16"/>
        </w:rPr>
        <w:t>open trials and those closed trials that have recruited at least one patient in 201</w:t>
      </w:r>
      <w:r w:rsidR="001949D5">
        <w:rPr>
          <w:rFonts w:ascii="Verdana" w:hAnsi="Verdana"/>
          <w:sz w:val="16"/>
        </w:rPr>
        <w:t>7</w:t>
      </w:r>
      <w:r w:rsidRPr="00027E3B">
        <w:rPr>
          <w:rFonts w:ascii="Verdana" w:hAnsi="Verdana"/>
          <w:sz w:val="16"/>
        </w:rPr>
        <w:t>/1</w:t>
      </w:r>
      <w:r w:rsidR="001949D5">
        <w:rPr>
          <w:rFonts w:ascii="Verdana" w:hAnsi="Verdana"/>
          <w:sz w:val="16"/>
        </w:rPr>
        <w:t>8</w:t>
      </w:r>
      <w:r w:rsidR="005B2B09">
        <w:rPr>
          <w:rFonts w:ascii="Verdana" w:hAnsi="Verdana"/>
          <w:sz w:val="16"/>
        </w:rPr>
        <w:t>.</w:t>
      </w:r>
    </w:p>
    <w:p w:rsidR="003D6DD1" w:rsidRDefault="003D6DD1" w:rsidP="003D6DD1">
      <w:pPr>
        <w:rPr>
          <w:rFonts w:ascii="Trebuchet MS" w:hAnsi="Trebuchet MS"/>
          <w:color w:val="292A45" w:themeColor="accent1" w:themeShade="80"/>
          <w:spacing w:val="-20"/>
        </w:rPr>
      </w:pPr>
    </w:p>
    <w:p w:rsidR="005A3604" w:rsidRDefault="005A3604" w:rsidP="003D6DD1">
      <w:pPr>
        <w:rPr>
          <w:rFonts w:ascii="Trebuchet MS" w:hAnsi="Trebuchet MS"/>
          <w:color w:val="002060"/>
          <w:spacing w:val="-20"/>
        </w:rPr>
      </w:pPr>
      <w:r w:rsidRPr="00455295">
        <w:rPr>
          <w:rFonts w:ascii="Trebuchet MS" w:hAnsi="Trebuchet MS"/>
          <w:color w:val="002060"/>
          <w:spacing w:val="-20"/>
        </w:rPr>
        <w:t>Anaesthesia Trials</w:t>
      </w:r>
    </w:p>
    <w:p w:rsidR="000E729E" w:rsidRPr="00455295" w:rsidRDefault="001F18F1"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71310" cy="723900"/>
                    </a:xfrm>
                    <a:prstGeom prst="rect">
                      <a:avLst/>
                    </a:prstGeom>
                    <a:noFill/>
                    <a:ln>
                      <a:noFill/>
                    </a:ln>
                  </pic:spPr>
                </pic:pic>
              </a:graphicData>
            </a:graphic>
          </wp:inline>
        </w:drawing>
      </w:r>
    </w:p>
    <w:p w:rsidR="0087058C" w:rsidRPr="00455295" w:rsidRDefault="0087058C" w:rsidP="003D6DD1">
      <w:pPr>
        <w:rPr>
          <w:rFonts w:ascii="Trebuchet MS" w:hAnsi="Trebuchet MS"/>
          <w:noProof/>
          <w:color w:val="002060"/>
          <w:spacing w:val="-20"/>
          <w:lang w:val="en-GB" w:eastAsia="en-GB"/>
        </w:rPr>
      </w:pPr>
    </w:p>
    <w:p w:rsidR="003D6DD1" w:rsidRDefault="003D6DD1" w:rsidP="003D6DD1">
      <w:pPr>
        <w:rPr>
          <w:rFonts w:ascii="Trebuchet MS" w:hAnsi="Trebuchet MS"/>
          <w:color w:val="002060"/>
          <w:spacing w:val="-20"/>
        </w:rPr>
      </w:pPr>
      <w:r w:rsidRPr="00455295">
        <w:rPr>
          <w:rFonts w:ascii="Trebuchet MS" w:hAnsi="Trebuchet MS"/>
          <w:color w:val="002060"/>
          <w:spacing w:val="-20"/>
        </w:rPr>
        <w:t>Cancer Trials</w:t>
      </w:r>
    </w:p>
    <w:p w:rsidR="000E6D91" w:rsidRDefault="0082730C"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26263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71310" cy="2626360"/>
                    </a:xfrm>
                    <a:prstGeom prst="rect">
                      <a:avLst/>
                    </a:prstGeom>
                    <a:noFill/>
                    <a:ln>
                      <a:noFill/>
                    </a:ln>
                  </pic:spPr>
                </pic:pic>
              </a:graphicData>
            </a:graphic>
          </wp:inline>
        </w:drawing>
      </w:r>
    </w:p>
    <w:p w:rsidR="001F18F1" w:rsidRDefault="0082730C"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17773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71310" cy="1777365"/>
                    </a:xfrm>
                    <a:prstGeom prst="rect">
                      <a:avLst/>
                    </a:prstGeom>
                    <a:noFill/>
                    <a:ln>
                      <a:noFill/>
                    </a:ln>
                  </pic:spPr>
                </pic:pic>
              </a:graphicData>
            </a:graphic>
          </wp:inline>
        </w:drawing>
      </w:r>
    </w:p>
    <w:p w:rsidR="000E6D91" w:rsidRDefault="000E6D91" w:rsidP="003D6DD1">
      <w:pPr>
        <w:rPr>
          <w:rFonts w:ascii="Trebuchet MS" w:hAnsi="Trebuchet MS"/>
          <w:color w:val="002060"/>
          <w:spacing w:val="-20"/>
        </w:rPr>
      </w:pPr>
    </w:p>
    <w:p w:rsidR="0082730C" w:rsidRDefault="0082730C" w:rsidP="003D6DD1">
      <w:pPr>
        <w:rPr>
          <w:rFonts w:ascii="Trebuchet MS" w:hAnsi="Trebuchet MS"/>
          <w:color w:val="002060"/>
          <w:spacing w:val="-20"/>
        </w:rPr>
      </w:pPr>
    </w:p>
    <w:p w:rsidR="0082730C" w:rsidRDefault="0082730C" w:rsidP="003D6DD1">
      <w:pPr>
        <w:rPr>
          <w:rFonts w:ascii="Trebuchet MS" w:hAnsi="Trebuchet MS"/>
          <w:color w:val="002060"/>
          <w:spacing w:val="-20"/>
        </w:rPr>
      </w:pPr>
    </w:p>
    <w:p w:rsidR="0082730C" w:rsidRDefault="0082730C" w:rsidP="003D6DD1">
      <w:pPr>
        <w:rPr>
          <w:rFonts w:ascii="Trebuchet MS" w:hAnsi="Trebuchet MS"/>
          <w:color w:val="002060"/>
          <w:spacing w:val="-20"/>
        </w:rPr>
      </w:pPr>
    </w:p>
    <w:p w:rsidR="0082730C" w:rsidRDefault="0082730C" w:rsidP="003D6DD1">
      <w:pPr>
        <w:rPr>
          <w:rFonts w:ascii="Trebuchet MS" w:hAnsi="Trebuchet MS"/>
          <w:color w:val="002060"/>
          <w:spacing w:val="-20"/>
        </w:rPr>
      </w:pPr>
    </w:p>
    <w:p w:rsidR="0082730C" w:rsidRDefault="0082730C" w:rsidP="003D6DD1">
      <w:pPr>
        <w:rPr>
          <w:rFonts w:ascii="Trebuchet MS" w:hAnsi="Trebuchet MS"/>
          <w:color w:val="002060"/>
          <w:spacing w:val="-20"/>
        </w:rPr>
      </w:pPr>
    </w:p>
    <w:p w:rsidR="0082730C" w:rsidRDefault="0082730C" w:rsidP="003D6DD1">
      <w:pPr>
        <w:rPr>
          <w:rFonts w:ascii="Trebuchet MS" w:hAnsi="Trebuchet MS"/>
          <w:color w:val="002060"/>
          <w:spacing w:val="-20"/>
        </w:rPr>
      </w:pPr>
    </w:p>
    <w:p w:rsidR="0082730C" w:rsidRDefault="0082730C" w:rsidP="003D6DD1">
      <w:pPr>
        <w:rPr>
          <w:rFonts w:ascii="Trebuchet MS" w:hAnsi="Trebuchet MS"/>
          <w:color w:val="002060"/>
          <w:spacing w:val="-20"/>
        </w:rPr>
      </w:pPr>
    </w:p>
    <w:p w:rsidR="0082730C" w:rsidRDefault="0082730C" w:rsidP="003D6DD1">
      <w:pPr>
        <w:rPr>
          <w:rFonts w:ascii="Trebuchet MS" w:hAnsi="Trebuchet MS"/>
          <w:color w:val="002060"/>
          <w:spacing w:val="-20"/>
        </w:rPr>
      </w:pPr>
    </w:p>
    <w:p w:rsidR="0082730C" w:rsidRDefault="0082730C" w:rsidP="003D6DD1">
      <w:pPr>
        <w:rPr>
          <w:rFonts w:ascii="Trebuchet MS" w:hAnsi="Trebuchet MS"/>
          <w:color w:val="002060"/>
          <w:spacing w:val="-20"/>
        </w:rPr>
      </w:pPr>
    </w:p>
    <w:p w:rsidR="003D6DD1" w:rsidRDefault="003D6DD1" w:rsidP="003D6DD1">
      <w:pPr>
        <w:rPr>
          <w:rFonts w:ascii="Trebuchet MS" w:hAnsi="Trebuchet MS"/>
          <w:color w:val="002060"/>
          <w:spacing w:val="-20"/>
        </w:rPr>
      </w:pPr>
      <w:r w:rsidRPr="00455295">
        <w:rPr>
          <w:rFonts w:ascii="Trebuchet MS" w:hAnsi="Trebuchet MS"/>
          <w:color w:val="002060"/>
          <w:spacing w:val="-20"/>
        </w:rPr>
        <w:lastRenderedPageBreak/>
        <w:t>Cardiovascular Trials</w:t>
      </w:r>
    </w:p>
    <w:p w:rsidR="000E729E" w:rsidRPr="00455295" w:rsidRDefault="00420B86"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71310" cy="1733550"/>
                    </a:xfrm>
                    <a:prstGeom prst="rect">
                      <a:avLst/>
                    </a:prstGeom>
                    <a:noFill/>
                    <a:ln>
                      <a:noFill/>
                    </a:ln>
                  </pic:spPr>
                </pic:pic>
              </a:graphicData>
            </a:graphic>
          </wp:inline>
        </w:drawing>
      </w:r>
    </w:p>
    <w:p w:rsidR="008C7F80" w:rsidRPr="00455295" w:rsidRDefault="008C7F80" w:rsidP="003D6DD1">
      <w:pPr>
        <w:rPr>
          <w:rFonts w:ascii="Trebuchet MS" w:hAnsi="Trebuchet MS"/>
          <w:color w:val="002060"/>
          <w:spacing w:val="-20"/>
          <w:sz w:val="22"/>
        </w:rPr>
      </w:pPr>
    </w:p>
    <w:p w:rsidR="003D6DD1" w:rsidRDefault="003D6DD1" w:rsidP="003D6DD1">
      <w:pPr>
        <w:rPr>
          <w:rFonts w:ascii="Trebuchet MS" w:hAnsi="Trebuchet MS"/>
          <w:color w:val="002060"/>
          <w:spacing w:val="-20"/>
        </w:rPr>
      </w:pPr>
      <w:r w:rsidRPr="00455295">
        <w:rPr>
          <w:rFonts w:ascii="Trebuchet MS" w:hAnsi="Trebuchet MS"/>
          <w:color w:val="002060"/>
          <w:spacing w:val="-20"/>
        </w:rPr>
        <w:t>Children/Children’s Diabetes</w:t>
      </w:r>
      <w:r w:rsidR="00F0447E">
        <w:rPr>
          <w:rFonts w:ascii="Trebuchet MS" w:hAnsi="Trebuchet MS"/>
          <w:color w:val="002060"/>
          <w:spacing w:val="-20"/>
        </w:rPr>
        <w:t>/Neonate</w:t>
      </w:r>
      <w:r w:rsidRPr="00455295">
        <w:rPr>
          <w:rFonts w:ascii="Trebuchet MS" w:hAnsi="Trebuchet MS"/>
          <w:color w:val="002060"/>
          <w:spacing w:val="-20"/>
        </w:rPr>
        <w:t xml:space="preserve"> Trials</w:t>
      </w:r>
    </w:p>
    <w:p w:rsidR="000E729E" w:rsidRPr="00455295" w:rsidRDefault="00420B86"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139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71310" cy="1397000"/>
                    </a:xfrm>
                    <a:prstGeom prst="rect">
                      <a:avLst/>
                    </a:prstGeom>
                    <a:noFill/>
                    <a:ln>
                      <a:noFill/>
                    </a:ln>
                  </pic:spPr>
                </pic:pic>
              </a:graphicData>
            </a:graphic>
          </wp:inline>
        </w:drawing>
      </w:r>
    </w:p>
    <w:p w:rsidR="005A3604" w:rsidRPr="00455295" w:rsidRDefault="005A3604" w:rsidP="000B64C5">
      <w:pPr>
        <w:rPr>
          <w:rFonts w:ascii="Trebuchet MS" w:hAnsi="Trebuchet MS"/>
          <w:color w:val="002060"/>
          <w:spacing w:val="-20"/>
        </w:rPr>
      </w:pPr>
    </w:p>
    <w:p w:rsidR="000E6D91" w:rsidRPr="00455295" w:rsidRDefault="000E6D91" w:rsidP="000E6D91">
      <w:pPr>
        <w:rPr>
          <w:rFonts w:ascii="Trebuchet MS" w:hAnsi="Trebuchet MS"/>
          <w:color w:val="002060"/>
          <w:spacing w:val="-20"/>
        </w:rPr>
      </w:pPr>
      <w:r>
        <w:rPr>
          <w:rFonts w:ascii="Trebuchet MS" w:hAnsi="Trebuchet MS"/>
          <w:color w:val="002060"/>
          <w:spacing w:val="-20"/>
        </w:rPr>
        <w:t>Delivery Research</w:t>
      </w:r>
      <w:r w:rsidRPr="00455295">
        <w:rPr>
          <w:rFonts w:ascii="Trebuchet MS" w:hAnsi="Trebuchet MS"/>
          <w:color w:val="002060"/>
          <w:spacing w:val="-20"/>
        </w:rPr>
        <w:t xml:space="preserve"> Trials</w:t>
      </w:r>
    </w:p>
    <w:p w:rsidR="000E6D91" w:rsidRDefault="00420B86" w:rsidP="000B64C5">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5118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71310" cy="511810"/>
                    </a:xfrm>
                    <a:prstGeom prst="rect">
                      <a:avLst/>
                    </a:prstGeom>
                    <a:noFill/>
                    <a:ln>
                      <a:noFill/>
                    </a:ln>
                  </pic:spPr>
                </pic:pic>
              </a:graphicData>
            </a:graphic>
          </wp:inline>
        </w:drawing>
      </w:r>
    </w:p>
    <w:p w:rsidR="000E6D91" w:rsidRDefault="000E6D91" w:rsidP="000B64C5">
      <w:pPr>
        <w:rPr>
          <w:rFonts w:ascii="Trebuchet MS" w:hAnsi="Trebuchet MS"/>
          <w:color w:val="002060"/>
          <w:spacing w:val="-20"/>
        </w:rPr>
      </w:pPr>
    </w:p>
    <w:p w:rsidR="000B64C5" w:rsidRPr="00455295" w:rsidRDefault="000B64C5" w:rsidP="000B64C5">
      <w:pPr>
        <w:rPr>
          <w:rFonts w:ascii="Trebuchet MS" w:hAnsi="Trebuchet MS"/>
          <w:color w:val="002060"/>
          <w:spacing w:val="-20"/>
        </w:rPr>
      </w:pPr>
      <w:r w:rsidRPr="00455295">
        <w:rPr>
          <w:rFonts w:ascii="Trebuchet MS" w:hAnsi="Trebuchet MS"/>
          <w:color w:val="002060"/>
          <w:spacing w:val="-20"/>
        </w:rPr>
        <w:t>Diabetes/Metabolic &amp; Endocrine Trials</w:t>
      </w:r>
    </w:p>
    <w:p w:rsidR="005A3604" w:rsidRDefault="00420B86"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6216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71310" cy="621665"/>
                    </a:xfrm>
                    <a:prstGeom prst="rect">
                      <a:avLst/>
                    </a:prstGeom>
                    <a:noFill/>
                    <a:ln>
                      <a:noFill/>
                    </a:ln>
                  </pic:spPr>
                </pic:pic>
              </a:graphicData>
            </a:graphic>
          </wp:inline>
        </w:drawing>
      </w:r>
    </w:p>
    <w:p w:rsidR="000E6D91" w:rsidRDefault="000E6D91" w:rsidP="003D6DD1">
      <w:pPr>
        <w:rPr>
          <w:rFonts w:ascii="Trebuchet MS" w:hAnsi="Trebuchet MS"/>
          <w:color w:val="002060"/>
          <w:spacing w:val="-20"/>
        </w:rPr>
      </w:pPr>
    </w:p>
    <w:p w:rsidR="003D6DD1" w:rsidRDefault="003D6DD1" w:rsidP="003D6DD1">
      <w:pPr>
        <w:rPr>
          <w:rFonts w:ascii="Trebuchet MS" w:hAnsi="Trebuchet MS"/>
          <w:color w:val="002060"/>
          <w:spacing w:val="-20"/>
        </w:rPr>
      </w:pPr>
      <w:r w:rsidRPr="00455295">
        <w:rPr>
          <w:rFonts w:ascii="Trebuchet MS" w:hAnsi="Trebuchet MS"/>
          <w:color w:val="002060"/>
          <w:spacing w:val="-20"/>
        </w:rPr>
        <w:t>ED Trials</w:t>
      </w:r>
    </w:p>
    <w:p w:rsidR="000E729E" w:rsidRPr="00455295" w:rsidRDefault="00420B86"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72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71310" cy="723900"/>
                    </a:xfrm>
                    <a:prstGeom prst="rect">
                      <a:avLst/>
                    </a:prstGeom>
                    <a:noFill/>
                    <a:ln>
                      <a:noFill/>
                    </a:ln>
                  </pic:spPr>
                </pic:pic>
              </a:graphicData>
            </a:graphic>
          </wp:inline>
        </w:drawing>
      </w:r>
    </w:p>
    <w:p w:rsidR="000E729E" w:rsidRDefault="000E729E" w:rsidP="003D6DD1">
      <w:pPr>
        <w:rPr>
          <w:rFonts w:ascii="Trebuchet MS" w:hAnsi="Trebuchet MS"/>
          <w:color w:val="002060"/>
          <w:spacing w:val="-20"/>
        </w:rPr>
      </w:pPr>
    </w:p>
    <w:p w:rsidR="00C06F25" w:rsidRDefault="00C06F25" w:rsidP="003D6DD1">
      <w:pPr>
        <w:rPr>
          <w:rFonts w:ascii="Trebuchet MS" w:hAnsi="Trebuchet MS"/>
          <w:color w:val="002060"/>
          <w:spacing w:val="-20"/>
        </w:rPr>
      </w:pPr>
      <w:r>
        <w:rPr>
          <w:rFonts w:ascii="Trebuchet MS" w:hAnsi="Trebuchet MS"/>
          <w:color w:val="002060"/>
          <w:spacing w:val="-20"/>
        </w:rPr>
        <w:t>Gastroenterology Trials</w:t>
      </w:r>
    </w:p>
    <w:p w:rsidR="000E6D91" w:rsidRDefault="00420B86"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497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71310" cy="497205"/>
                    </a:xfrm>
                    <a:prstGeom prst="rect">
                      <a:avLst/>
                    </a:prstGeom>
                    <a:noFill/>
                    <a:ln>
                      <a:noFill/>
                    </a:ln>
                  </pic:spPr>
                </pic:pic>
              </a:graphicData>
            </a:graphic>
          </wp:inline>
        </w:drawing>
      </w:r>
    </w:p>
    <w:p w:rsidR="00FD2864" w:rsidRDefault="00FD2864" w:rsidP="003D6DD1">
      <w:pPr>
        <w:rPr>
          <w:rFonts w:ascii="Trebuchet MS" w:hAnsi="Trebuchet MS"/>
          <w:color w:val="002060"/>
          <w:spacing w:val="-20"/>
        </w:rPr>
      </w:pPr>
    </w:p>
    <w:p w:rsidR="003D6DD1" w:rsidRDefault="003D6DD1" w:rsidP="003D6DD1">
      <w:pPr>
        <w:rPr>
          <w:rFonts w:ascii="Trebuchet MS" w:hAnsi="Trebuchet MS"/>
          <w:color w:val="002060"/>
          <w:spacing w:val="-20"/>
        </w:rPr>
      </w:pPr>
      <w:r w:rsidRPr="00455295">
        <w:rPr>
          <w:rFonts w:ascii="Trebuchet MS" w:hAnsi="Trebuchet MS"/>
          <w:color w:val="002060"/>
          <w:spacing w:val="-20"/>
        </w:rPr>
        <w:t>Haematology (Cancer) Trials</w:t>
      </w:r>
    </w:p>
    <w:p w:rsidR="000E729E" w:rsidRPr="00455295" w:rsidRDefault="00420B86"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731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71310" cy="731520"/>
                    </a:xfrm>
                    <a:prstGeom prst="rect">
                      <a:avLst/>
                    </a:prstGeom>
                    <a:noFill/>
                    <a:ln>
                      <a:noFill/>
                    </a:ln>
                  </pic:spPr>
                </pic:pic>
              </a:graphicData>
            </a:graphic>
          </wp:inline>
        </w:drawing>
      </w:r>
    </w:p>
    <w:p w:rsidR="001D58A4" w:rsidRDefault="001D58A4" w:rsidP="003D6DD1">
      <w:pPr>
        <w:rPr>
          <w:rFonts w:ascii="Trebuchet MS" w:hAnsi="Trebuchet MS"/>
          <w:color w:val="002060"/>
          <w:spacing w:val="-20"/>
        </w:rPr>
      </w:pPr>
      <w:r>
        <w:rPr>
          <w:rFonts w:ascii="Trebuchet MS" w:hAnsi="Trebuchet MS"/>
          <w:color w:val="002060"/>
          <w:spacing w:val="-20"/>
        </w:rPr>
        <w:lastRenderedPageBreak/>
        <w:t>Neurology Trials</w:t>
      </w:r>
    </w:p>
    <w:p w:rsidR="000E729E" w:rsidRDefault="00420B86"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504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71310" cy="504825"/>
                    </a:xfrm>
                    <a:prstGeom prst="rect">
                      <a:avLst/>
                    </a:prstGeom>
                    <a:noFill/>
                    <a:ln>
                      <a:noFill/>
                    </a:ln>
                  </pic:spPr>
                </pic:pic>
              </a:graphicData>
            </a:graphic>
          </wp:inline>
        </w:drawing>
      </w:r>
    </w:p>
    <w:p w:rsidR="001D58A4" w:rsidRDefault="001D58A4" w:rsidP="003D6DD1">
      <w:pPr>
        <w:rPr>
          <w:rFonts w:ascii="Trebuchet MS" w:hAnsi="Trebuchet MS"/>
          <w:color w:val="002060"/>
          <w:spacing w:val="-20"/>
        </w:rPr>
      </w:pPr>
    </w:p>
    <w:p w:rsidR="003D6DD1" w:rsidRDefault="003D6DD1" w:rsidP="003D6DD1">
      <w:pPr>
        <w:rPr>
          <w:rFonts w:ascii="Trebuchet MS" w:hAnsi="Trebuchet MS"/>
          <w:color w:val="002060"/>
          <w:spacing w:val="-20"/>
        </w:rPr>
      </w:pPr>
      <w:r w:rsidRPr="00455295">
        <w:rPr>
          <w:rFonts w:ascii="Trebuchet MS" w:hAnsi="Trebuchet MS"/>
          <w:color w:val="002060"/>
          <w:spacing w:val="-20"/>
        </w:rPr>
        <w:t>Obs &amp; Gynae Trials</w:t>
      </w:r>
    </w:p>
    <w:p w:rsidR="000E729E" w:rsidRPr="00455295" w:rsidRDefault="00420B86"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71310" cy="723900"/>
                    </a:xfrm>
                    <a:prstGeom prst="rect">
                      <a:avLst/>
                    </a:prstGeom>
                    <a:noFill/>
                    <a:ln>
                      <a:noFill/>
                    </a:ln>
                  </pic:spPr>
                </pic:pic>
              </a:graphicData>
            </a:graphic>
          </wp:inline>
        </w:drawing>
      </w:r>
    </w:p>
    <w:p w:rsidR="0087058C" w:rsidRPr="00455295" w:rsidRDefault="0087058C" w:rsidP="003D6DD1">
      <w:pPr>
        <w:rPr>
          <w:rFonts w:ascii="Trebuchet MS" w:hAnsi="Trebuchet MS"/>
          <w:color w:val="002060"/>
          <w:spacing w:val="-20"/>
        </w:rPr>
      </w:pPr>
    </w:p>
    <w:p w:rsidR="00C6703D" w:rsidRDefault="00C6703D" w:rsidP="00C6703D">
      <w:pPr>
        <w:rPr>
          <w:rFonts w:ascii="Trebuchet MS" w:hAnsi="Trebuchet MS"/>
          <w:color w:val="002060"/>
          <w:spacing w:val="-20"/>
        </w:rPr>
      </w:pPr>
      <w:r w:rsidRPr="00455295">
        <w:rPr>
          <w:rFonts w:ascii="Trebuchet MS" w:hAnsi="Trebuchet MS"/>
          <w:color w:val="002060"/>
          <w:spacing w:val="-20"/>
        </w:rPr>
        <w:t>Radiography Trials</w:t>
      </w:r>
    </w:p>
    <w:p w:rsidR="000E729E" w:rsidRPr="00455295" w:rsidRDefault="00420B86" w:rsidP="00C6703D">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504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71310" cy="504825"/>
                    </a:xfrm>
                    <a:prstGeom prst="rect">
                      <a:avLst/>
                    </a:prstGeom>
                    <a:noFill/>
                    <a:ln>
                      <a:noFill/>
                    </a:ln>
                  </pic:spPr>
                </pic:pic>
              </a:graphicData>
            </a:graphic>
          </wp:inline>
        </w:drawing>
      </w:r>
    </w:p>
    <w:p w:rsidR="005A3604" w:rsidRPr="00455295" w:rsidRDefault="005A3604" w:rsidP="003D6DD1">
      <w:pPr>
        <w:rPr>
          <w:rFonts w:ascii="Trebuchet MS" w:hAnsi="Trebuchet MS"/>
          <w:color w:val="002060"/>
          <w:spacing w:val="-20"/>
        </w:rPr>
      </w:pPr>
    </w:p>
    <w:p w:rsidR="003D6DD1" w:rsidRDefault="003D6DD1" w:rsidP="003D6DD1">
      <w:pPr>
        <w:rPr>
          <w:rFonts w:ascii="Trebuchet MS" w:hAnsi="Trebuchet MS"/>
          <w:color w:val="002060"/>
          <w:spacing w:val="-20"/>
        </w:rPr>
      </w:pPr>
      <w:r w:rsidRPr="00455295">
        <w:rPr>
          <w:rFonts w:ascii="Trebuchet MS" w:hAnsi="Trebuchet MS"/>
          <w:color w:val="002060"/>
          <w:spacing w:val="-20"/>
        </w:rPr>
        <w:t>Respiratory Trials</w:t>
      </w:r>
    </w:p>
    <w:p w:rsidR="006D14D2" w:rsidRDefault="00420B86"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731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71310" cy="731520"/>
                    </a:xfrm>
                    <a:prstGeom prst="rect">
                      <a:avLst/>
                    </a:prstGeom>
                    <a:noFill/>
                    <a:ln>
                      <a:noFill/>
                    </a:ln>
                  </pic:spPr>
                </pic:pic>
              </a:graphicData>
            </a:graphic>
          </wp:inline>
        </w:drawing>
      </w:r>
    </w:p>
    <w:p w:rsidR="006D14D2" w:rsidRDefault="006D14D2" w:rsidP="003D6DD1">
      <w:pPr>
        <w:rPr>
          <w:rFonts w:ascii="Trebuchet MS" w:hAnsi="Trebuchet MS"/>
          <w:color w:val="002060"/>
          <w:spacing w:val="-20"/>
        </w:rPr>
      </w:pPr>
    </w:p>
    <w:p w:rsidR="003D6DD1" w:rsidRDefault="003D6DD1" w:rsidP="003D6DD1">
      <w:pPr>
        <w:rPr>
          <w:rFonts w:ascii="Trebuchet MS" w:hAnsi="Trebuchet MS"/>
          <w:color w:val="002060"/>
          <w:spacing w:val="-20"/>
        </w:rPr>
      </w:pPr>
      <w:r w:rsidRPr="00455295">
        <w:rPr>
          <w:rFonts w:ascii="Trebuchet MS" w:hAnsi="Trebuchet MS"/>
          <w:color w:val="002060"/>
          <w:spacing w:val="-20"/>
        </w:rPr>
        <w:t>Rheumatology Trials</w:t>
      </w:r>
    </w:p>
    <w:p w:rsidR="000E729E" w:rsidRPr="00455295" w:rsidRDefault="00420B86"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16167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71310" cy="1616710"/>
                    </a:xfrm>
                    <a:prstGeom prst="rect">
                      <a:avLst/>
                    </a:prstGeom>
                    <a:noFill/>
                    <a:ln>
                      <a:noFill/>
                    </a:ln>
                  </pic:spPr>
                </pic:pic>
              </a:graphicData>
            </a:graphic>
          </wp:inline>
        </w:drawing>
      </w:r>
    </w:p>
    <w:p w:rsidR="005A3604" w:rsidRPr="00455295" w:rsidRDefault="005A3604" w:rsidP="003D6DD1">
      <w:pPr>
        <w:rPr>
          <w:rFonts w:ascii="Trebuchet MS" w:hAnsi="Trebuchet MS"/>
          <w:color w:val="002060"/>
          <w:spacing w:val="-20"/>
        </w:rPr>
      </w:pPr>
    </w:p>
    <w:p w:rsidR="003D6DD1" w:rsidRDefault="003D6DD1" w:rsidP="003D6DD1">
      <w:pPr>
        <w:rPr>
          <w:rFonts w:ascii="Trebuchet MS" w:hAnsi="Trebuchet MS"/>
          <w:color w:val="002060"/>
          <w:spacing w:val="-20"/>
        </w:rPr>
      </w:pPr>
      <w:r w:rsidRPr="00455295">
        <w:rPr>
          <w:rFonts w:ascii="Trebuchet MS" w:hAnsi="Trebuchet MS"/>
          <w:color w:val="002060"/>
          <w:spacing w:val="-20"/>
        </w:rPr>
        <w:t>Stroke Trials</w:t>
      </w:r>
    </w:p>
    <w:p w:rsidR="00772C90" w:rsidRDefault="00420B86"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841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71310" cy="841375"/>
                    </a:xfrm>
                    <a:prstGeom prst="rect">
                      <a:avLst/>
                    </a:prstGeom>
                    <a:noFill/>
                    <a:ln>
                      <a:noFill/>
                    </a:ln>
                  </pic:spPr>
                </pic:pic>
              </a:graphicData>
            </a:graphic>
          </wp:inline>
        </w:drawing>
      </w:r>
    </w:p>
    <w:p w:rsidR="00772C90" w:rsidRDefault="00772C90" w:rsidP="003D6DD1">
      <w:pPr>
        <w:rPr>
          <w:rFonts w:ascii="Trebuchet MS" w:hAnsi="Trebuchet MS"/>
          <w:color w:val="002060"/>
          <w:spacing w:val="-20"/>
        </w:rPr>
      </w:pPr>
    </w:p>
    <w:p w:rsidR="00904EE9" w:rsidRPr="00455295" w:rsidRDefault="00904EE9" w:rsidP="003D6DD1">
      <w:pPr>
        <w:rPr>
          <w:rFonts w:ascii="Trebuchet MS" w:hAnsi="Trebuchet MS"/>
          <w:color w:val="002060"/>
          <w:spacing w:val="-20"/>
        </w:rPr>
      </w:pPr>
    </w:p>
    <w:p w:rsidR="004A4BE5" w:rsidRPr="004A4144" w:rsidRDefault="004A4BE5" w:rsidP="00C11D79">
      <w:pPr>
        <w:rPr>
          <w:rFonts w:ascii="Trebuchet MS" w:hAnsi="Trebuchet MS"/>
          <w:color w:val="452E1E" w:themeColor="accent5" w:themeShade="80"/>
        </w:rPr>
      </w:pPr>
    </w:p>
    <w:p w:rsidR="005B756E" w:rsidRDefault="005B756E" w:rsidP="00C11D79">
      <w:pPr>
        <w:rPr>
          <w:rFonts w:ascii="Trebuchet MS" w:hAnsi="Trebuchet MS"/>
          <w:color w:val="452E1E" w:themeColor="accent5" w:themeShade="80"/>
        </w:rPr>
      </w:pPr>
    </w:p>
    <w:p w:rsidR="001D58A4" w:rsidRDefault="001D58A4" w:rsidP="00C11D79">
      <w:pPr>
        <w:rPr>
          <w:rFonts w:ascii="Trebuchet MS" w:hAnsi="Trebuchet MS"/>
          <w:color w:val="002060"/>
        </w:rPr>
      </w:pPr>
    </w:p>
    <w:p w:rsidR="004F1540" w:rsidRDefault="004F1540" w:rsidP="00C11D79">
      <w:pPr>
        <w:rPr>
          <w:rFonts w:ascii="Trebuchet MS" w:hAnsi="Trebuchet MS"/>
          <w:color w:val="002060"/>
        </w:rPr>
      </w:pPr>
    </w:p>
    <w:p w:rsidR="004F1540" w:rsidRDefault="004F1540" w:rsidP="00C11D79">
      <w:pPr>
        <w:rPr>
          <w:rFonts w:ascii="Trebuchet MS" w:hAnsi="Trebuchet MS"/>
          <w:color w:val="002060"/>
        </w:rPr>
      </w:pPr>
    </w:p>
    <w:p w:rsidR="004F1540" w:rsidRDefault="004F1540" w:rsidP="00C11D79">
      <w:pPr>
        <w:rPr>
          <w:rFonts w:ascii="Trebuchet MS" w:hAnsi="Trebuchet MS"/>
          <w:color w:val="002060"/>
        </w:rPr>
      </w:pPr>
    </w:p>
    <w:p w:rsidR="004F1540" w:rsidRDefault="004F1540" w:rsidP="00C11D79">
      <w:pPr>
        <w:rPr>
          <w:rFonts w:ascii="Trebuchet MS" w:hAnsi="Trebuchet MS"/>
          <w:color w:val="002060"/>
        </w:rPr>
      </w:pPr>
    </w:p>
    <w:p w:rsidR="00C11D79" w:rsidRPr="00455295" w:rsidRDefault="00C11D79" w:rsidP="00C11D79">
      <w:pPr>
        <w:rPr>
          <w:rFonts w:ascii="Trebuchet MS" w:hAnsi="Trebuchet MS"/>
          <w:color w:val="002060"/>
        </w:rPr>
      </w:pPr>
      <w:r w:rsidRPr="00455295">
        <w:rPr>
          <w:rFonts w:ascii="Trebuchet MS" w:hAnsi="Trebuchet MS"/>
          <w:color w:val="002060"/>
        </w:rPr>
        <w:lastRenderedPageBreak/>
        <w:t>Recruitment by NIHR Classification</w:t>
      </w:r>
    </w:p>
    <w:p w:rsidR="00C11D79" w:rsidRPr="00455295" w:rsidRDefault="00C11D79" w:rsidP="00C11D79">
      <w:pPr>
        <w:rPr>
          <w:rFonts w:ascii="Trebuchet MS" w:hAnsi="Trebuchet MS"/>
          <w:color w:val="002060"/>
          <w:sz w:val="14"/>
        </w:rPr>
      </w:pPr>
    </w:p>
    <w:p w:rsidR="00C11D79" w:rsidRPr="00455295" w:rsidRDefault="00C11D79" w:rsidP="00C11D79">
      <w:pPr>
        <w:rPr>
          <w:rFonts w:ascii="Trebuchet MS" w:hAnsi="Trebuchet MS"/>
          <w:color w:val="002060"/>
          <w:spacing w:val="-20"/>
        </w:rPr>
      </w:pPr>
      <w:r w:rsidRPr="00455295">
        <w:rPr>
          <w:rFonts w:ascii="Trebuchet MS" w:hAnsi="Trebuchet MS"/>
          <w:color w:val="002060"/>
          <w:spacing w:val="-20"/>
        </w:rPr>
        <w:t>Key</w:t>
      </w:r>
    </w:p>
    <w:p w:rsidR="003D6DD1" w:rsidRDefault="00CE4C43" w:rsidP="003D6DD1">
      <w:pPr>
        <w:rPr>
          <w:rFonts w:ascii="Trebuchet MS" w:hAnsi="Trebuchet MS"/>
          <w:color w:val="292A45" w:themeColor="accent1" w:themeShade="80"/>
          <w:spacing w:val="-20"/>
        </w:rPr>
      </w:pPr>
      <w:r>
        <w:rPr>
          <w:rFonts w:ascii="Trebuchet MS" w:hAnsi="Trebuchet MS"/>
          <w:noProof/>
          <w:color w:val="313240" w:themeColor="text2" w:themeShade="BF"/>
          <w:sz w:val="22"/>
          <w:lang w:val="en-GB" w:eastAsia="en-GB"/>
        </w:rPr>
        <w:drawing>
          <wp:inline distT="0" distB="0" distL="0" distR="0" wp14:anchorId="2A18776D" wp14:editId="07AA6738">
            <wp:extent cx="4155034" cy="5705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61168" cy="5713525"/>
                    </a:xfrm>
                    <a:prstGeom prst="rect">
                      <a:avLst/>
                    </a:prstGeom>
                    <a:noFill/>
                    <a:ln>
                      <a:noFill/>
                    </a:ln>
                  </pic:spPr>
                </pic:pic>
              </a:graphicData>
            </a:graphic>
          </wp:inline>
        </w:drawing>
      </w:r>
    </w:p>
    <w:p w:rsidR="00CE4C43" w:rsidRDefault="00CE4C43" w:rsidP="003D6DD1">
      <w:pPr>
        <w:rPr>
          <w:rFonts w:ascii="Trebuchet MS" w:hAnsi="Trebuchet MS"/>
          <w:color w:val="292A45" w:themeColor="accent1" w:themeShade="80"/>
          <w:spacing w:val="-20"/>
        </w:rPr>
      </w:pPr>
    </w:p>
    <w:p w:rsidR="00CE4C43" w:rsidRDefault="00CE4C43" w:rsidP="003D6DD1">
      <w:pPr>
        <w:rPr>
          <w:rFonts w:ascii="Trebuchet MS" w:hAnsi="Trebuchet MS"/>
          <w:color w:val="292A45" w:themeColor="accent1" w:themeShade="80"/>
          <w:spacing w:val="-20"/>
        </w:rPr>
      </w:pPr>
    </w:p>
    <w:p w:rsidR="00CE4C43" w:rsidRDefault="00CE4C43" w:rsidP="003D6DD1">
      <w:pPr>
        <w:rPr>
          <w:rFonts w:ascii="Trebuchet MS" w:hAnsi="Trebuchet MS"/>
          <w:color w:val="292A45" w:themeColor="accent1" w:themeShade="80"/>
          <w:spacing w:val="-20"/>
        </w:rPr>
      </w:pPr>
    </w:p>
    <w:p w:rsidR="00CE4C43" w:rsidRDefault="00CE4C43" w:rsidP="003D6DD1">
      <w:pPr>
        <w:rPr>
          <w:rFonts w:ascii="Trebuchet MS" w:hAnsi="Trebuchet MS"/>
          <w:color w:val="292A45" w:themeColor="accent1" w:themeShade="80"/>
          <w:spacing w:val="-20"/>
        </w:rPr>
      </w:pPr>
    </w:p>
    <w:p w:rsidR="00CE4C43" w:rsidRDefault="00CE4C43" w:rsidP="003D6DD1">
      <w:pPr>
        <w:rPr>
          <w:rFonts w:ascii="Trebuchet MS" w:hAnsi="Trebuchet MS"/>
          <w:color w:val="292A45" w:themeColor="accent1" w:themeShade="80"/>
          <w:spacing w:val="-20"/>
        </w:rPr>
      </w:pPr>
    </w:p>
    <w:p w:rsidR="00CE4C43" w:rsidRDefault="00CE4C43" w:rsidP="003D6DD1">
      <w:pPr>
        <w:rPr>
          <w:rFonts w:ascii="Trebuchet MS" w:hAnsi="Trebuchet MS"/>
          <w:color w:val="292A45" w:themeColor="accent1" w:themeShade="80"/>
          <w:spacing w:val="-20"/>
        </w:rPr>
      </w:pPr>
    </w:p>
    <w:p w:rsidR="00CE4C43" w:rsidRDefault="00CE4C43" w:rsidP="003D6DD1">
      <w:pPr>
        <w:rPr>
          <w:rFonts w:ascii="Trebuchet MS" w:hAnsi="Trebuchet MS"/>
          <w:color w:val="292A45" w:themeColor="accent1" w:themeShade="80"/>
          <w:spacing w:val="-20"/>
        </w:rPr>
      </w:pPr>
    </w:p>
    <w:p w:rsidR="00CE4C43" w:rsidRDefault="00CE4C43" w:rsidP="003D6DD1">
      <w:pPr>
        <w:rPr>
          <w:rFonts w:ascii="Trebuchet MS" w:hAnsi="Trebuchet MS"/>
          <w:color w:val="292A45" w:themeColor="accent1" w:themeShade="80"/>
          <w:spacing w:val="-20"/>
        </w:rPr>
      </w:pPr>
    </w:p>
    <w:p w:rsidR="004C5366" w:rsidRDefault="004C5366" w:rsidP="003D6DD1">
      <w:pPr>
        <w:rPr>
          <w:rFonts w:ascii="Trebuchet MS" w:hAnsi="Trebuchet MS"/>
          <w:color w:val="292A45" w:themeColor="accent1" w:themeShade="80"/>
          <w:spacing w:val="-20"/>
        </w:rPr>
      </w:pPr>
    </w:p>
    <w:p w:rsidR="004C5366" w:rsidRDefault="004C5366" w:rsidP="003D6DD1">
      <w:pPr>
        <w:rPr>
          <w:rFonts w:ascii="Trebuchet MS" w:hAnsi="Trebuchet MS"/>
          <w:color w:val="292A45" w:themeColor="accent1" w:themeShade="80"/>
          <w:spacing w:val="-20"/>
        </w:rPr>
      </w:pPr>
    </w:p>
    <w:p w:rsidR="004C5366" w:rsidRDefault="004C5366" w:rsidP="003D6DD1">
      <w:pPr>
        <w:rPr>
          <w:rFonts w:ascii="Trebuchet MS" w:hAnsi="Trebuchet MS"/>
          <w:color w:val="292A45" w:themeColor="accent1" w:themeShade="80"/>
          <w:spacing w:val="-20"/>
        </w:rPr>
      </w:pPr>
    </w:p>
    <w:p w:rsidR="004C5366" w:rsidRDefault="004C5366" w:rsidP="003D6DD1">
      <w:pPr>
        <w:rPr>
          <w:rFonts w:ascii="Trebuchet MS" w:hAnsi="Trebuchet MS"/>
          <w:color w:val="292A45" w:themeColor="accent1" w:themeShade="80"/>
          <w:spacing w:val="-20"/>
        </w:rPr>
      </w:pPr>
    </w:p>
    <w:p w:rsidR="004C5366" w:rsidRDefault="004C5366" w:rsidP="003D6DD1">
      <w:pPr>
        <w:rPr>
          <w:rFonts w:ascii="Trebuchet MS" w:hAnsi="Trebuchet MS"/>
          <w:color w:val="292A45" w:themeColor="accent1" w:themeShade="80"/>
          <w:spacing w:val="-20"/>
        </w:rPr>
      </w:pPr>
    </w:p>
    <w:p w:rsidR="003D6DD1" w:rsidRPr="00455295" w:rsidRDefault="003D6DD1" w:rsidP="003D6DD1">
      <w:pPr>
        <w:rPr>
          <w:rFonts w:ascii="Trebuchet MS" w:hAnsi="Trebuchet MS"/>
          <w:color w:val="002060"/>
        </w:rPr>
      </w:pPr>
      <w:r w:rsidRPr="00455295">
        <w:rPr>
          <w:rFonts w:ascii="Trebuchet MS" w:hAnsi="Trebuchet MS"/>
          <w:color w:val="002060"/>
        </w:rPr>
        <w:lastRenderedPageBreak/>
        <w:t>NIHR Division</w:t>
      </w:r>
    </w:p>
    <w:p w:rsidR="009E345B" w:rsidRPr="00455295" w:rsidRDefault="0082730C" w:rsidP="003D6DD1">
      <w:pPr>
        <w:rPr>
          <w:rFonts w:ascii="Trebuchet MS" w:hAnsi="Trebuchet MS"/>
          <w:noProof/>
          <w:color w:val="002060"/>
          <w:spacing w:val="-20"/>
          <w:lang w:val="en-GB" w:eastAsia="en-GB"/>
        </w:rPr>
      </w:pPr>
      <w:r>
        <w:rPr>
          <w:rFonts w:ascii="Trebuchet MS" w:hAnsi="Trebuchet MS"/>
          <w:noProof/>
          <w:color w:val="002060"/>
          <w:spacing w:val="-20"/>
          <w:lang w:val="en-GB" w:eastAsia="en-GB"/>
        </w:rPr>
        <w:drawing>
          <wp:inline distT="0" distB="0" distL="0" distR="0">
            <wp:extent cx="6671310" cy="12509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71310" cy="1250950"/>
                    </a:xfrm>
                    <a:prstGeom prst="rect">
                      <a:avLst/>
                    </a:prstGeom>
                    <a:noFill/>
                    <a:ln>
                      <a:noFill/>
                    </a:ln>
                  </pic:spPr>
                </pic:pic>
              </a:graphicData>
            </a:graphic>
          </wp:inline>
        </w:drawing>
      </w:r>
    </w:p>
    <w:p w:rsidR="00723529" w:rsidRPr="00455295" w:rsidRDefault="00723529" w:rsidP="003D6DD1">
      <w:pPr>
        <w:rPr>
          <w:rFonts w:ascii="Trebuchet MS" w:hAnsi="Trebuchet MS"/>
          <w:color w:val="002060"/>
        </w:rPr>
      </w:pPr>
    </w:p>
    <w:p w:rsidR="003D6DD1" w:rsidRPr="00455295" w:rsidRDefault="003D6DD1" w:rsidP="003D6DD1">
      <w:pPr>
        <w:rPr>
          <w:rFonts w:ascii="Trebuchet MS" w:hAnsi="Trebuchet MS"/>
          <w:color w:val="002060"/>
        </w:rPr>
      </w:pPr>
      <w:r w:rsidRPr="00455295">
        <w:rPr>
          <w:rFonts w:ascii="Trebuchet MS" w:hAnsi="Trebuchet MS"/>
          <w:color w:val="002060"/>
        </w:rPr>
        <w:t>NIHR Disease Area</w:t>
      </w:r>
    </w:p>
    <w:p w:rsidR="000F491F" w:rsidRDefault="0082730C">
      <w:pPr>
        <w:rPr>
          <w:rFonts w:ascii="Trebuchet MS" w:hAnsi="Trebuchet MS"/>
          <w:color w:val="313240" w:themeColor="text2" w:themeShade="BF"/>
          <w:sz w:val="36"/>
        </w:rPr>
      </w:pPr>
      <w:r>
        <w:rPr>
          <w:rFonts w:ascii="Trebuchet MS" w:hAnsi="Trebuchet MS"/>
          <w:noProof/>
          <w:color w:val="313240" w:themeColor="text2" w:themeShade="BF"/>
          <w:sz w:val="36"/>
          <w:lang w:val="en-GB" w:eastAsia="en-GB"/>
        </w:rPr>
        <w:drawing>
          <wp:inline distT="0" distB="0" distL="0" distR="0">
            <wp:extent cx="6671310" cy="3225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71310" cy="3225800"/>
                    </a:xfrm>
                    <a:prstGeom prst="rect">
                      <a:avLst/>
                    </a:prstGeom>
                    <a:noFill/>
                    <a:ln>
                      <a:noFill/>
                    </a:ln>
                  </pic:spPr>
                </pic:pic>
              </a:graphicData>
            </a:graphic>
          </wp:inline>
        </w:drawing>
      </w:r>
    </w:p>
    <w:sectPr w:rsidR="000F491F" w:rsidSect="006836D6">
      <w:footerReference w:type="default" r:id="rId42"/>
      <w:pgSz w:w="12240" w:h="15840"/>
      <w:pgMar w:top="864" w:right="864" w:bottom="864" w:left="86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B86" w:rsidRDefault="00420B86">
      <w:r>
        <w:separator/>
      </w:r>
    </w:p>
  </w:endnote>
  <w:endnote w:type="continuationSeparator" w:id="0">
    <w:p w:rsidR="00420B86" w:rsidRDefault="00420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B86" w:rsidRPr="000E533F" w:rsidRDefault="00420B86" w:rsidP="0016750D">
    <w:pPr>
      <w:pStyle w:val="Footer"/>
      <w:rPr>
        <w:rFonts w:ascii="Verdana" w:hAnsi="Verdana"/>
        <w:sz w:val="14"/>
      </w:rPr>
    </w:pPr>
    <w:r w:rsidRPr="000E533F">
      <w:rPr>
        <w:rFonts w:ascii="Verdana" w:hAnsi="Verdana"/>
        <w:sz w:val="14"/>
      </w:rPr>
      <w:t>G</w:t>
    </w:r>
    <w:r>
      <w:rPr>
        <w:rFonts w:ascii="Verdana" w:hAnsi="Verdana"/>
        <w:sz w:val="14"/>
      </w:rPr>
      <w:t>reat Western Hospitals NHS Foundation Trust - Internal D</w:t>
    </w:r>
    <w:r w:rsidRPr="000E533F">
      <w:rPr>
        <w:rFonts w:ascii="Verdana" w:hAnsi="Verdana"/>
        <w:sz w:val="14"/>
      </w:rPr>
      <w:t xml:space="preserve">istribution </w:t>
    </w:r>
    <w:r>
      <w:rPr>
        <w:rFonts w:ascii="Verdana" w:hAnsi="Verdana"/>
        <w:sz w:val="14"/>
      </w:rPr>
      <w:t>O</w:t>
    </w:r>
    <w:r w:rsidRPr="000E533F">
      <w:rPr>
        <w:rFonts w:ascii="Verdana" w:hAnsi="Verdana"/>
        <w:sz w:val="14"/>
      </w:rPr>
      <w:t>nly</w:t>
    </w:r>
  </w:p>
  <w:p w:rsidR="00420B86" w:rsidRDefault="00420B86">
    <w:pPr>
      <w:pStyle w:val="Footer"/>
    </w:pPr>
  </w:p>
  <w:p w:rsidR="00420B86" w:rsidRDefault="00420B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B86" w:rsidRDefault="00420B86">
      <w:r>
        <w:separator/>
      </w:r>
    </w:p>
  </w:footnote>
  <w:footnote w:type="continuationSeparator" w:id="0">
    <w:p w:rsidR="00420B86" w:rsidRDefault="00420B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CE25444"/>
    <w:lvl w:ilvl="0">
      <w:start w:val="1"/>
      <w:numFmt w:val="decimal"/>
      <w:lvlText w:val="%1."/>
      <w:lvlJc w:val="left"/>
      <w:pPr>
        <w:tabs>
          <w:tab w:val="num" w:pos="1800"/>
        </w:tabs>
        <w:ind w:left="1800" w:hanging="360"/>
      </w:pPr>
    </w:lvl>
  </w:abstractNum>
  <w:abstractNum w:abstractNumId="1">
    <w:nsid w:val="FFFFFF7D"/>
    <w:multiLevelType w:val="singleLevel"/>
    <w:tmpl w:val="855802F0"/>
    <w:lvl w:ilvl="0">
      <w:start w:val="1"/>
      <w:numFmt w:val="decimal"/>
      <w:lvlText w:val="%1."/>
      <w:lvlJc w:val="left"/>
      <w:pPr>
        <w:tabs>
          <w:tab w:val="num" w:pos="1440"/>
        </w:tabs>
        <w:ind w:left="1440" w:hanging="360"/>
      </w:pPr>
    </w:lvl>
  </w:abstractNum>
  <w:abstractNum w:abstractNumId="2">
    <w:nsid w:val="FFFFFF7E"/>
    <w:multiLevelType w:val="singleLevel"/>
    <w:tmpl w:val="15D883CA"/>
    <w:lvl w:ilvl="0">
      <w:start w:val="1"/>
      <w:numFmt w:val="decimal"/>
      <w:lvlText w:val="%1."/>
      <w:lvlJc w:val="left"/>
      <w:pPr>
        <w:tabs>
          <w:tab w:val="num" w:pos="1080"/>
        </w:tabs>
        <w:ind w:left="1080" w:hanging="360"/>
      </w:pPr>
    </w:lvl>
  </w:abstractNum>
  <w:abstractNum w:abstractNumId="3">
    <w:nsid w:val="FFFFFF7F"/>
    <w:multiLevelType w:val="singleLevel"/>
    <w:tmpl w:val="E442664E"/>
    <w:lvl w:ilvl="0">
      <w:start w:val="1"/>
      <w:numFmt w:val="decimal"/>
      <w:lvlText w:val="%1."/>
      <w:lvlJc w:val="left"/>
      <w:pPr>
        <w:tabs>
          <w:tab w:val="num" w:pos="720"/>
        </w:tabs>
        <w:ind w:left="720" w:hanging="360"/>
      </w:pPr>
    </w:lvl>
  </w:abstractNum>
  <w:abstractNum w:abstractNumId="4">
    <w:nsid w:val="FFFFFF80"/>
    <w:multiLevelType w:val="singleLevel"/>
    <w:tmpl w:val="9C52A28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F66F48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BF0133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54F21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DB6AA7C"/>
    <w:lvl w:ilvl="0">
      <w:start w:val="1"/>
      <w:numFmt w:val="decimal"/>
      <w:lvlText w:val="%1."/>
      <w:lvlJc w:val="left"/>
      <w:pPr>
        <w:tabs>
          <w:tab w:val="num" w:pos="360"/>
        </w:tabs>
        <w:ind w:left="360" w:hanging="360"/>
      </w:pPr>
    </w:lvl>
  </w:abstractNum>
  <w:abstractNum w:abstractNumId="9">
    <w:nsid w:val="FFFFFF89"/>
    <w:multiLevelType w:val="singleLevel"/>
    <w:tmpl w:val="9396811C"/>
    <w:lvl w:ilvl="0">
      <w:start w:val="1"/>
      <w:numFmt w:val="bullet"/>
      <w:lvlText w:val=""/>
      <w:lvlJc w:val="left"/>
      <w:pPr>
        <w:tabs>
          <w:tab w:val="num" w:pos="360"/>
        </w:tabs>
        <w:ind w:left="360" w:hanging="360"/>
      </w:pPr>
      <w:rPr>
        <w:rFonts w:ascii="Symbol" w:hAnsi="Symbol" w:hint="default"/>
      </w:rPr>
    </w:lvl>
  </w:abstractNum>
  <w:abstractNum w:abstractNumId="10">
    <w:nsid w:val="01B932B6"/>
    <w:multiLevelType w:val="hybridMultilevel"/>
    <w:tmpl w:val="4B44F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2022D72"/>
    <w:multiLevelType w:val="hybridMultilevel"/>
    <w:tmpl w:val="623641FC"/>
    <w:lvl w:ilvl="0" w:tplc="7FEA90DA">
      <w:start w:val="1"/>
      <w:numFmt w:val="bullet"/>
      <w:pStyle w:val="TableofContentsEntry"/>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3713740"/>
    <w:multiLevelType w:val="multilevel"/>
    <w:tmpl w:val="344822C0"/>
    <w:lvl w:ilvl="0">
      <w:start w:val="1"/>
      <w:numFmt w:val="bullet"/>
      <w:lvlText w:val=""/>
      <w:lvlJc w:val="left"/>
      <w:pPr>
        <w:tabs>
          <w:tab w:val="num" w:pos="288"/>
        </w:tabs>
        <w:ind w:left="288"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4EC09E4"/>
    <w:multiLevelType w:val="hybridMultilevel"/>
    <w:tmpl w:val="3DB01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6871C01"/>
    <w:multiLevelType w:val="hybridMultilevel"/>
    <w:tmpl w:val="31E0BE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06E657D3"/>
    <w:multiLevelType w:val="hybridMultilevel"/>
    <w:tmpl w:val="08DAD4C4"/>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6">
    <w:nsid w:val="12EE75D6"/>
    <w:multiLevelType w:val="hybridMultilevel"/>
    <w:tmpl w:val="D6BEE8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14803403"/>
    <w:multiLevelType w:val="multilevel"/>
    <w:tmpl w:val="37F6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5E664E"/>
    <w:multiLevelType w:val="hybridMultilevel"/>
    <w:tmpl w:val="397EF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EFE28F4"/>
    <w:multiLevelType w:val="hybridMultilevel"/>
    <w:tmpl w:val="14DC8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F6D524D"/>
    <w:multiLevelType w:val="hybridMultilevel"/>
    <w:tmpl w:val="1CFC4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1630231"/>
    <w:multiLevelType w:val="hybridMultilevel"/>
    <w:tmpl w:val="5D46A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5515C49"/>
    <w:multiLevelType w:val="hybridMultilevel"/>
    <w:tmpl w:val="27148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9DA4225"/>
    <w:multiLevelType w:val="hybridMultilevel"/>
    <w:tmpl w:val="9F1A4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C19009E"/>
    <w:multiLevelType w:val="hybridMultilevel"/>
    <w:tmpl w:val="97DC4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17513BD"/>
    <w:multiLevelType w:val="hybridMultilevel"/>
    <w:tmpl w:val="A1E6A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1E715F6"/>
    <w:multiLevelType w:val="hybridMultilevel"/>
    <w:tmpl w:val="5D305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3D8A0570"/>
    <w:multiLevelType w:val="hybridMultilevel"/>
    <w:tmpl w:val="B8FAE6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3F6E0D76"/>
    <w:multiLevelType w:val="hybridMultilevel"/>
    <w:tmpl w:val="6AACB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37548EB"/>
    <w:multiLevelType w:val="hybridMultilevel"/>
    <w:tmpl w:val="420665EC"/>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30">
    <w:nsid w:val="6EB84871"/>
    <w:multiLevelType w:val="hybridMultilevel"/>
    <w:tmpl w:val="A17803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6E21207"/>
    <w:multiLevelType w:val="hybridMultilevel"/>
    <w:tmpl w:val="8C925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7FF489C"/>
    <w:multiLevelType w:val="hybridMultilevel"/>
    <w:tmpl w:val="8FD21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1"/>
  </w:num>
  <w:num w:numId="14">
    <w:abstractNumId w:val="24"/>
  </w:num>
  <w:num w:numId="15">
    <w:abstractNumId w:val="28"/>
  </w:num>
  <w:num w:numId="16">
    <w:abstractNumId w:val="21"/>
  </w:num>
  <w:num w:numId="17">
    <w:abstractNumId w:val="25"/>
  </w:num>
  <w:num w:numId="18">
    <w:abstractNumId w:val="19"/>
  </w:num>
  <w:num w:numId="19">
    <w:abstractNumId w:val="14"/>
  </w:num>
  <w:num w:numId="20">
    <w:abstractNumId w:val="26"/>
  </w:num>
  <w:num w:numId="21">
    <w:abstractNumId w:val="30"/>
  </w:num>
  <w:num w:numId="22">
    <w:abstractNumId w:val="22"/>
  </w:num>
  <w:num w:numId="23">
    <w:abstractNumId w:val="17"/>
  </w:num>
  <w:num w:numId="24">
    <w:abstractNumId w:val="13"/>
  </w:num>
  <w:num w:numId="25">
    <w:abstractNumId w:val="15"/>
  </w:num>
  <w:num w:numId="26">
    <w:abstractNumId w:val="29"/>
  </w:num>
  <w:num w:numId="27">
    <w:abstractNumId w:val="23"/>
  </w:num>
  <w:num w:numId="28">
    <w:abstractNumId w:val="32"/>
  </w:num>
  <w:num w:numId="29">
    <w:abstractNumId w:val="20"/>
  </w:num>
  <w:num w:numId="30">
    <w:abstractNumId w:val="16"/>
  </w:num>
  <w:num w:numId="31">
    <w:abstractNumId w:val="27"/>
  </w:num>
  <w:num w:numId="32">
    <w:abstractNumId w:val="18"/>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078"/>
    <w:rsid w:val="000000AA"/>
    <w:rsid w:val="0000166E"/>
    <w:rsid w:val="000034C8"/>
    <w:rsid w:val="00004AA3"/>
    <w:rsid w:val="00007E38"/>
    <w:rsid w:val="00010CDE"/>
    <w:rsid w:val="000120E3"/>
    <w:rsid w:val="0002275D"/>
    <w:rsid w:val="00027E3B"/>
    <w:rsid w:val="000336F9"/>
    <w:rsid w:val="00033B5E"/>
    <w:rsid w:val="00034055"/>
    <w:rsid w:val="0003616E"/>
    <w:rsid w:val="00037900"/>
    <w:rsid w:val="00037D17"/>
    <w:rsid w:val="00040A3D"/>
    <w:rsid w:val="0004158B"/>
    <w:rsid w:val="00043A32"/>
    <w:rsid w:val="00043DBC"/>
    <w:rsid w:val="00051DF3"/>
    <w:rsid w:val="00054D9C"/>
    <w:rsid w:val="00060422"/>
    <w:rsid w:val="00060AED"/>
    <w:rsid w:val="00063AF5"/>
    <w:rsid w:val="00064ABB"/>
    <w:rsid w:val="00073CC3"/>
    <w:rsid w:val="00074A0F"/>
    <w:rsid w:val="00074CAE"/>
    <w:rsid w:val="00077CC1"/>
    <w:rsid w:val="00081A01"/>
    <w:rsid w:val="00082462"/>
    <w:rsid w:val="00083E24"/>
    <w:rsid w:val="00084986"/>
    <w:rsid w:val="0008500C"/>
    <w:rsid w:val="00090952"/>
    <w:rsid w:val="00090D82"/>
    <w:rsid w:val="00092FA1"/>
    <w:rsid w:val="000A0174"/>
    <w:rsid w:val="000A0E50"/>
    <w:rsid w:val="000A1057"/>
    <w:rsid w:val="000A242C"/>
    <w:rsid w:val="000A246B"/>
    <w:rsid w:val="000A306A"/>
    <w:rsid w:val="000A3CF3"/>
    <w:rsid w:val="000A615C"/>
    <w:rsid w:val="000B17F7"/>
    <w:rsid w:val="000B1AE2"/>
    <w:rsid w:val="000B2826"/>
    <w:rsid w:val="000B347A"/>
    <w:rsid w:val="000B5689"/>
    <w:rsid w:val="000B64C5"/>
    <w:rsid w:val="000B7B10"/>
    <w:rsid w:val="000B7B32"/>
    <w:rsid w:val="000C0346"/>
    <w:rsid w:val="000C3334"/>
    <w:rsid w:val="000C36A1"/>
    <w:rsid w:val="000C477E"/>
    <w:rsid w:val="000C5743"/>
    <w:rsid w:val="000D333F"/>
    <w:rsid w:val="000D4E46"/>
    <w:rsid w:val="000D576E"/>
    <w:rsid w:val="000D65F8"/>
    <w:rsid w:val="000E2083"/>
    <w:rsid w:val="000E2E69"/>
    <w:rsid w:val="000E36EE"/>
    <w:rsid w:val="000E4939"/>
    <w:rsid w:val="000E68A6"/>
    <w:rsid w:val="000E6D91"/>
    <w:rsid w:val="000E6E00"/>
    <w:rsid w:val="000E729E"/>
    <w:rsid w:val="000F27BF"/>
    <w:rsid w:val="000F491F"/>
    <w:rsid w:val="000F537A"/>
    <w:rsid w:val="000F759E"/>
    <w:rsid w:val="00103267"/>
    <w:rsid w:val="00106888"/>
    <w:rsid w:val="00106A2F"/>
    <w:rsid w:val="00111945"/>
    <w:rsid w:val="00111DCB"/>
    <w:rsid w:val="0011313A"/>
    <w:rsid w:val="001140A2"/>
    <w:rsid w:val="001167CB"/>
    <w:rsid w:val="00123C03"/>
    <w:rsid w:val="00127606"/>
    <w:rsid w:val="00133AF8"/>
    <w:rsid w:val="0013409F"/>
    <w:rsid w:val="001400AC"/>
    <w:rsid w:val="00142F17"/>
    <w:rsid w:val="00146443"/>
    <w:rsid w:val="00146909"/>
    <w:rsid w:val="00152026"/>
    <w:rsid w:val="00155E67"/>
    <w:rsid w:val="001571F3"/>
    <w:rsid w:val="0016026D"/>
    <w:rsid w:val="001607A6"/>
    <w:rsid w:val="00163B0E"/>
    <w:rsid w:val="00166952"/>
    <w:rsid w:val="00166C72"/>
    <w:rsid w:val="0016750D"/>
    <w:rsid w:val="001714E4"/>
    <w:rsid w:val="00174035"/>
    <w:rsid w:val="00175979"/>
    <w:rsid w:val="00175B6A"/>
    <w:rsid w:val="0018091B"/>
    <w:rsid w:val="00183418"/>
    <w:rsid w:val="00185854"/>
    <w:rsid w:val="0018672B"/>
    <w:rsid w:val="001870E0"/>
    <w:rsid w:val="00194709"/>
    <w:rsid w:val="001949D5"/>
    <w:rsid w:val="001951DF"/>
    <w:rsid w:val="00195C6F"/>
    <w:rsid w:val="001A0764"/>
    <w:rsid w:val="001A1174"/>
    <w:rsid w:val="001A2F73"/>
    <w:rsid w:val="001A38C1"/>
    <w:rsid w:val="001A5973"/>
    <w:rsid w:val="001A73A5"/>
    <w:rsid w:val="001B27B0"/>
    <w:rsid w:val="001B284D"/>
    <w:rsid w:val="001B3209"/>
    <w:rsid w:val="001B377D"/>
    <w:rsid w:val="001B496B"/>
    <w:rsid w:val="001B5ABA"/>
    <w:rsid w:val="001B7901"/>
    <w:rsid w:val="001B7C8D"/>
    <w:rsid w:val="001C07BA"/>
    <w:rsid w:val="001C3A4C"/>
    <w:rsid w:val="001C513D"/>
    <w:rsid w:val="001C5CA9"/>
    <w:rsid w:val="001C69CE"/>
    <w:rsid w:val="001D0B86"/>
    <w:rsid w:val="001D4225"/>
    <w:rsid w:val="001D56E7"/>
    <w:rsid w:val="001D58A4"/>
    <w:rsid w:val="001E0155"/>
    <w:rsid w:val="001E3AFA"/>
    <w:rsid w:val="001F12DC"/>
    <w:rsid w:val="001F18F1"/>
    <w:rsid w:val="001F2D1F"/>
    <w:rsid w:val="001F3DA2"/>
    <w:rsid w:val="001F432B"/>
    <w:rsid w:val="00201B71"/>
    <w:rsid w:val="00205897"/>
    <w:rsid w:val="00206F2C"/>
    <w:rsid w:val="00207A3F"/>
    <w:rsid w:val="0021041A"/>
    <w:rsid w:val="00210C31"/>
    <w:rsid w:val="00211DB0"/>
    <w:rsid w:val="0021293C"/>
    <w:rsid w:val="00212EAD"/>
    <w:rsid w:val="00214107"/>
    <w:rsid w:val="002158E5"/>
    <w:rsid w:val="00223CD8"/>
    <w:rsid w:val="002261A3"/>
    <w:rsid w:val="00230C21"/>
    <w:rsid w:val="00232141"/>
    <w:rsid w:val="00233897"/>
    <w:rsid w:val="00234B1C"/>
    <w:rsid w:val="00234F19"/>
    <w:rsid w:val="002354BE"/>
    <w:rsid w:val="002360E5"/>
    <w:rsid w:val="00236869"/>
    <w:rsid w:val="00240B3E"/>
    <w:rsid w:val="002506E8"/>
    <w:rsid w:val="0025115F"/>
    <w:rsid w:val="00252340"/>
    <w:rsid w:val="00256107"/>
    <w:rsid w:val="00261CFF"/>
    <w:rsid w:val="0026377D"/>
    <w:rsid w:val="00263C13"/>
    <w:rsid w:val="002701A6"/>
    <w:rsid w:val="00271AAB"/>
    <w:rsid w:val="002732C4"/>
    <w:rsid w:val="0028515D"/>
    <w:rsid w:val="002913A0"/>
    <w:rsid w:val="00292691"/>
    <w:rsid w:val="00292FF4"/>
    <w:rsid w:val="00296528"/>
    <w:rsid w:val="0029721E"/>
    <w:rsid w:val="002A1E0A"/>
    <w:rsid w:val="002A1EC9"/>
    <w:rsid w:val="002A6DA1"/>
    <w:rsid w:val="002B2AFD"/>
    <w:rsid w:val="002B3548"/>
    <w:rsid w:val="002C1FF7"/>
    <w:rsid w:val="002C2703"/>
    <w:rsid w:val="002C413F"/>
    <w:rsid w:val="002C61E6"/>
    <w:rsid w:val="002C6220"/>
    <w:rsid w:val="002C69C6"/>
    <w:rsid w:val="002C6C9E"/>
    <w:rsid w:val="002C723A"/>
    <w:rsid w:val="002D08DA"/>
    <w:rsid w:val="002D0A9D"/>
    <w:rsid w:val="002D4AEE"/>
    <w:rsid w:val="002E1B18"/>
    <w:rsid w:val="002E3C57"/>
    <w:rsid w:val="002E724C"/>
    <w:rsid w:val="002F4BE7"/>
    <w:rsid w:val="002F5FA4"/>
    <w:rsid w:val="002F7484"/>
    <w:rsid w:val="0030281B"/>
    <w:rsid w:val="0030314A"/>
    <w:rsid w:val="00305810"/>
    <w:rsid w:val="003058DE"/>
    <w:rsid w:val="0030651E"/>
    <w:rsid w:val="00307B8D"/>
    <w:rsid w:val="00311C43"/>
    <w:rsid w:val="00312835"/>
    <w:rsid w:val="00313259"/>
    <w:rsid w:val="0031515D"/>
    <w:rsid w:val="00315A8E"/>
    <w:rsid w:val="00317DB0"/>
    <w:rsid w:val="003209AF"/>
    <w:rsid w:val="00321C2F"/>
    <w:rsid w:val="00322818"/>
    <w:rsid w:val="00323944"/>
    <w:rsid w:val="00324F6B"/>
    <w:rsid w:val="0033010D"/>
    <w:rsid w:val="00345B00"/>
    <w:rsid w:val="00351E30"/>
    <w:rsid w:val="003531BA"/>
    <w:rsid w:val="00355030"/>
    <w:rsid w:val="00355832"/>
    <w:rsid w:val="003558C9"/>
    <w:rsid w:val="003603F9"/>
    <w:rsid w:val="00361525"/>
    <w:rsid w:val="00362D98"/>
    <w:rsid w:val="00362FA7"/>
    <w:rsid w:val="003672B3"/>
    <w:rsid w:val="0036734A"/>
    <w:rsid w:val="0037008B"/>
    <w:rsid w:val="003721AD"/>
    <w:rsid w:val="00375106"/>
    <w:rsid w:val="00376052"/>
    <w:rsid w:val="00377D97"/>
    <w:rsid w:val="003813D3"/>
    <w:rsid w:val="00382CEF"/>
    <w:rsid w:val="00382D8A"/>
    <w:rsid w:val="003831AA"/>
    <w:rsid w:val="003832D8"/>
    <w:rsid w:val="00383D6D"/>
    <w:rsid w:val="00384280"/>
    <w:rsid w:val="00385453"/>
    <w:rsid w:val="0038637F"/>
    <w:rsid w:val="003922A8"/>
    <w:rsid w:val="00392554"/>
    <w:rsid w:val="00393308"/>
    <w:rsid w:val="003A2AFC"/>
    <w:rsid w:val="003A3DF6"/>
    <w:rsid w:val="003A5082"/>
    <w:rsid w:val="003B38B3"/>
    <w:rsid w:val="003B57A2"/>
    <w:rsid w:val="003B721F"/>
    <w:rsid w:val="003C0E17"/>
    <w:rsid w:val="003C22EC"/>
    <w:rsid w:val="003C2D2C"/>
    <w:rsid w:val="003C335F"/>
    <w:rsid w:val="003D0573"/>
    <w:rsid w:val="003D12DB"/>
    <w:rsid w:val="003D26EA"/>
    <w:rsid w:val="003D3948"/>
    <w:rsid w:val="003D41A5"/>
    <w:rsid w:val="003D6DD1"/>
    <w:rsid w:val="003E454E"/>
    <w:rsid w:val="003E6697"/>
    <w:rsid w:val="003F1C68"/>
    <w:rsid w:val="003F2726"/>
    <w:rsid w:val="003F3F02"/>
    <w:rsid w:val="003F50CC"/>
    <w:rsid w:val="003F632A"/>
    <w:rsid w:val="003F6DC1"/>
    <w:rsid w:val="004000B8"/>
    <w:rsid w:val="00403EC2"/>
    <w:rsid w:val="00404058"/>
    <w:rsid w:val="00404AEB"/>
    <w:rsid w:val="004058E6"/>
    <w:rsid w:val="00405C39"/>
    <w:rsid w:val="00407D12"/>
    <w:rsid w:val="0041203C"/>
    <w:rsid w:val="004123B7"/>
    <w:rsid w:val="00412E0D"/>
    <w:rsid w:val="00413565"/>
    <w:rsid w:val="0041411A"/>
    <w:rsid w:val="0041657B"/>
    <w:rsid w:val="004204E2"/>
    <w:rsid w:val="00420B86"/>
    <w:rsid w:val="004215AC"/>
    <w:rsid w:val="0042508A"/>
    <w:rsid w:val="00432DB7"/>
    <w:rsid w:val="00434A4A"/>
    <w:rsid w:val="00435C8C"/>
    <w:rsid w:val="0043674D"/>
    <w:rsid w:val="00437E2F"/>
    <w:rsid w:val="00441512"/>
    <w:rsid w:val="00445DFF"/>
    <w:rsid w:val="004508B6"/>
    <w:rsid w:val="0045330E"/>
    <w:rsid w:val="00454E5C"/>
    <w:rsid w:val="00455295"/>
    <w:rsid w:val="00456BF2"/>
    <w:rsid w:val="00461DD5"/>
    <w:rsid w:val="004650A7"/>
    <w:rsid w:val="00467D0D"/>
    <w:rsid w:val="0047453D"/>
    <w:rsid w:val="0047557D"/>
    <w:rsid w:val="004765BE"/>
    <w:rsid w:val="00476A3C"/>
    <w:rsid w:val="004804E8"/>
    <w:rsid w:val="00482998"/>
    <w:rsid w:val="00487680"/>
    <w:rsid w:val="004920C7"/>
    <w:rsid w:val="00494A18"/>
    <w:rsid w:val="004968C8"/>
    <w:rsid w:val="00497373"/>
    <w:rsid w:val="004A0B40"/>
    <w:rsid w:val="004A0D8A"/>
    <w:rsid w:val="004A24B3"/>
    <w:rsid w:val="004A364D"/>
    <w:rsid w:val="004A4144"/>
    <w:rsid w:val="004A4BE5"/>
    <w:rsid w:val="004A5F86"/>
    <w:rsid w:val="004A6B33"/>
    <w:rsid w:val="004B0FFC"/>
    <w:rsid w:val="004B6647"/>
    <w:rsid w:val="004C09D0"/>
    <w:rsid w:val="004C4EA6"/>
    <w:rsid w:val="004C5366"/>
    <w:rsid w:val="004C64CD"/>
    <w:rsid w:val="004C728E"/>
    <w:rsid w:val="004D1C31"/>
    <w:rsid w:val="004D33E8"/>
    <w:rsid w:val="004D73BB"/>
    <w:rsid w:val="004D7F96"/>
    <w:rsid w:val="004E32C5"/>
    <w:rsid w:val="004E4C98"/>
    <w:rsid w:val="004F1177"/>
    <w:rsid w:val="004F1540"/>
    <w:rsid w:val="004F1A8A"/>
    <w:rsid w:val="004F1E25"/>
    <w:rsid w:val="004F7E1C"/>
    <w:rsid w:val="00502EB9"/>
    <w:rsid w:val="0050638D"/>
    <w:rsid w:val="00510699"/>
    <w:rsid w:val="00512854"/>
    <w:rsid w:val="00512DCB"/>
    <w:rsid w:val="00516720"/>
    <w:rsid w:val="00516F88"/>
    <w:rsid w:val="005178DE"/>
    <w:rsid w:val="005200EF"/>
    <w:rsid w:val="00520BA8"/>
    <w:rsid w:val="00522381"/>
    <w:rsid w:val="00522CA4"/>
    <w:rsid w:val="005246C4"/>
    <w:rsid w:val="00525199"/>
    <w:rsid w:val="005264EC"/>
    <w:rsid w:val="00527A5F"/>
    <w:rsid w:val="0053117E"/>
    <w:rsid w:val="00531906"/>
    <w:rsid w:val="00533EE3"/>
    <w:rsid w:val="0053525C"/>
    <w:rsid w:val="00544D71"/>
    <w:rsid w:val="005452ED"/>
    <w:rsid w:val="005473D5"/>
    <w:rsid w:val="00553355"/>
    <w:rsid w:val="00553550"/>
    <w:rsid w:val="00557248"/>
    <w:rsid w:val="00557474"/>
    <w:rsid w:val="00557DF7"/>
    <w:rsid w:val="00565AF9"/>
    <w:rsid w:val="005663F2"/>
    <w:rsid w:val="00570019"/>
    <w:rsid w:val="00571905"/>
    <w:rsid w:val="00576336"/>
    <w:rsid w:val="00577A85"/>
    <w:rsid w:val="00581443"/>
    <w:rsid w:val="00583F92"/>
    <w:rsid w:val="00584642"/>
    <w:rsid w:val="00584CC0"/>
    <w:rsid w:val="005858D1"/>
    <w:rsid w:val="00591005"/>
    <w:rsid w:val="005927DB"/>
    <w:rsid w:val="00593A70"/>
    <w:rsid w:val="005A12FE"/>
    <w:rsid w:val="005A134A"/>
    <w:rsid w:val="005A1708"/>
    <w:rsid w:val="005A2263"/>
    <w:rsid w:val="005A3604"/>
    <w:rsid w:val="005A4D68"/>
    <w:rsid w:val="005A71A6"/>
    <w:rsid w:val="005A77B5"/>
    <w:rsid w:val="005B07C4"/>
    <w:rsid w:val="005B2763"/>
    <w:rsid w:val="005B2B09"/>
    <w:rsid w:val="005B4926"/>
    <w:rsid w:val="005B61AE"/>
    <w:rsid w:val="005B69F9"/>
    <w:rsid w:val="005B6C00"/>
    <w:rsid w:val="005B756E"/>
    <w:rsid w:val="005B7D74"/>
    <w:rsid w:val="005C1033"/>
    <w:rsid w:val="005C1DED"/>
    <w:rsid w:val="005C6664"/>
    <w:rsid w:val="005C7D92"/>
    <w:rsid w:val="005D455B"/>
    <w:rsid w:val="005E335E"/>
    <w:rsid w:val="005E3786"/>
    <w:rsid w:val="005F19A9"/>
    <w:rsid w:val="005F2D3A"/>
    <w:rsid w:val="005F72EE"/>
    <w:rsid w:val="00606349"/>
    <w:rsid w:val="0060740E"/>
    <w:rsid w:val="00607AB7"/>
    <w:rsid w:val="0061695B"/>
    <w:rsid w:val="0062037E"/>
    <w:rsid w:val="006210E1"/>
    <w:rsid w:val="006236D2"/>
    <w:rsid w:val="006238BC"/>
    <w:rsid w:val="0062578D"/>
    <w:rsid w:val="00625BA1"/>
    <w:rsid w:val="00627E41"/>
    <w:rsid w:val="006301A9"/>
    <w:rsid w:val="00632C5D"/>
    <w:rsid w:val="00632CFF"/>
    <w:rsid w:val="00637A1F"/>
    <w:rsid w:val="00641B4A"/>
    <w:rsid w:val="006443BA"/>
    <w:rsid w:val="00644F6F"/>
    <w:rsid w:val="0064798F"/>
    <w:rsid w:val="00647DFC"/>
    <w:rsid w:val="00654FEC"/>
    <w:rsid w:val="0065629C"/>
    <w:rsid w:val="0065713B"/>
    <w:rsid w:val="00657A50"/>
    <w:rsid w:val="00662896"/>
    <w:rsid w:val="00663093"/>
    <w:rsid w:val="006663D9"/>
    <w:rsid w:val="0066686D"/>
    <w:rsid w:val="006677A8"/>
    <w:rsid w:val="00672050"/>
    <w:rsid w:val="006728A4"/>
    <w:rsid w:val="006740B0"/>
    <w:rsid w:val="006748DD"/>
    <w:rsid w:val="00674C2F"/>
    <w:rsid w:val="00674ECD"/>
    <w:rsid w:val="00675575"/>
    <w:rsid w:val="006764F4"/>
    <w:rsid w:val="00680394"/>
    <w:rsid w:val="0068222D"/>
    <w:rsid w:val="006836D6"/>
    <w:rsid w:val="00684811"/>
    <w:rsid w:val="006A0669"/>
    <w:rsid w:val="006A26B5"/>
    <w:rsid w:val="006A28F8"/>
    <w:rsid w:val="006A3687"/>
    <w:rsid w:val="006A62B6"/>
    <w:rsid w:val="006A737D"/>
    <w:rsid w:val="006B2964"/>
    <w:rsid w:val="006B3AAF"/>
    <w:rsid w:val="006B4C91"/>
    <w:rsid w:val="006B5CAB"/>
    <w:rsid w:val="006C2073"/>
    <w:rsid w:val="006C3A3B"/>
    <w:rsid w:val="006C3FFD"/>
    <w:rsid w:val="006C5CB2"/>
    <w:rsid w:val="006C7933"/>
    <w:rsid w:val="006D0B1B"/>
    <w:rsid w:val="006D14D2"/>
    <w:rsid w:val="006D15C4"/>
    <w:rsid w:val="006D1776"/>
    <w:rsid w:val="006D28BB"/>
    <w:rsid w:val="006D2FE1"/>
    <w:rsid w:val="006E02CC"/>
    <w:rsid w:val="006E0A96"/>
    <w:rsid w:val="006E15D2"/>
    <w:rsid w:val="006E2B39"/>
    <w:rsid w:val="006E5FF6"/>
    <w:rsid w:val="006F067E"/>
    <w:rsid w:val="006F572C"/>
    <w:rsid w:val="006F6AD0"/>
    <w:rsid w:val="00703A23"/>
    <w:rsid w:val="00706858"/>
    <w:rsid w:val="0071256F"/>
    <w:rsid w:val="00723529"/>
    <w:rsid w:val="0072379F"/>
    <w:rsid w:val="00723C49"/>
    <w:rsid w:val="00727EEA"/>
    <w:rsid w:val="00730966"/>
    <w:rsid w:val="00730995"/>
    <w:rsid w:val="00735F0F"/>
    <w:rsid w:val="00736FC8"/>
    <w:rsid w:val="00741B84"/>
    <w:rsid w:val="00741E44"/>
    <w:rsid w:val="00742493"/>
    <w:rsid w:val="00742660"/>
    <w:rsid w:val="007446E9"/>
    <w:rsid w:val="00745EBE"/>
    <w:rsid w:val="007526F6"/>
    <w:rsid w:val="007533BB"/>
    <w:rsid w:val="00753E66"/>
    <w:rsid w:val="007547F8"/>
    <w:rsid w:val="007606E8"/>
    <w:rsid w:val="00765FC0"/>
    <w:rsid w:val="00767189"/>
    <w:rsid w:val="007674AE"/>
    <w:rsid w:val="00770720"/>
    <w:rsid w:val="00772C90"/>
    <w:rsid w:val="00774531"/>
    <w:rsid w:val="007745A7"/>
    <w:rsid w:val="00775078"/>
    <w:rsid w:val="00780773"/>
    <w:rsid w:val="00781029"/>
    <w:rsid w:val="00782754"/>
    <w:rsid w:val="00785129"/>
    <w:rsid w:val="007854B9"/>
    <w:rsid w:val="00794A3F"/>
    <w:rsid w:val="007A63BF"/>
    <w:rsid w:val="007A79C0"/>
    <w:rsid w:val="007A7DC9"/>
    <w:rsid w:val="007B4A8C"/>
    <w:rsid w:val="007B5085"/>
    <w:rsid w:val="007B77C1"/>
    <w:rsid w:val="007C00CE"/>
    <w:rsid w:val="007C325E"/>
    <w:rsid w:val="007C3468"/>
    <w:rsid w:val="007C6021"/>
    <w:rsid w:val="007C6452"/>
    <w:rsid w:val="007C7C5C"/>
    <w:rsid w:val="007D0A4D"/>
    <w:rsid w:val="007D3185"/>
    <w:rsid w:val="007D37BB"/>
    <w:rsid w:val="007D46BB"/>
    <w:rsid w:val="007E0DEC"/>
    <w:rsid w:val="007E51A6"/>
    <w:rsid w:val="007E5D28"/>
    <w:rsid w:val="007E728A"/>
    <w:rsid w:val="007F2245"/>
    <w:rsid w:val="007F2EA5"/>
    <w:rsid w:val="007F3EA8"/>
    <w:rsid w:val="007F60EA"/>
    <w:rsid w:val="007F6CD0"/>
    <w:rsid w:val="007F6DD0"/>
    <w:rsid w:val="00801174"/>
    <w:rsid w:val="00803EA2"/>
    <w:rsid w:val="0080429F"/>
    <w:rsid w:val="00805C13"/>
    <w:rsid w:val="00810CA3"/>
    <w:rsid w:val="0081148F"/>
    <w:rsid w:val="00815A7D"/>
    <w:rsid w:val="008200F2"/>
    <w:rsid w:val="00820316"/>
    <w:rsid w:val="00822109"/>
    <w:rsid w:val="0082276A"/>
    <w:rsid w:val="00824D55"/>
    <w:rsid w:val="008252BD"/>
    <w:rsid w:val="0082730C"/>
    <w:rsid w:val="00832BBF"/>
    <w:rsid w:val="00841F5C"/>
    <w:rsid w:val="00842F9E"/>
    <w:rsid w:val="008452E0"/>
    <w:rsid w:val="00846AAE"/>
    <w:rsid w:val="00852FC7"/>
    <w:rsid w:val="008543FB"/>
    <w:rsid w:val="00855732"/>
    <w:rsid w:val="00860771"/>
    <w:rsid w:val="0086157D"/>
    <w:rsid w:val="00862BD7"/>
    <w:rsid w:val="00862F1E"/>
    <w:rsid w:val="0087058C"/>
    <w:rsid w:val="008726C8"/>
    <w:rsid w:val="00882EFF"/>
    <w:rsid w:val="00893CE7"/>
    <w:rsid w:val="00893D3D"/>
    <w:rsid w:val="00896482"/>
    <w:rsid w:val="008966A3"/>
    <w:rsid w:val="008A1670"/>
    <w:rsid w:val="008B1C04"/>
    <w:rsid w:val="008B5090"/>
    <w:rsid w:val="008B6EC6"/>
    <w:rsid w:val="008C02E2"/>
    <w:rsid w:val="008C44A0"/>
    <w:rsid w:val="008C7F80"/>
    <w:rsid w:val="008D225C"/>
    <w:rsid w:val="008D3420"/>
    <w:rsid w:val="008D4D1E"/>
    <w:rsid w:val="008D6A5F"/>
    <w:rsid w:val="008D762F"/>
    <w:rsid w:val="008E18D8"/>
    <w:rsid w:val="008E1BAD"/>
    <w:rsid w:val="008E24FC"/>
    <w:rsid w:val="008E3623"/>
    <w:rsid w:val="008E395A"/>
    <w:rsid w:val="008E5913"/>
    <w:rsid w:val="008F3B03"/>
    <w:rsid w:val="008F5580"/>
    <w:rsid w:val="008F567B"/>
    <w:rsid w:val="008F56A0"/>
    <w:rsid w:val="008F64A9"/>
    <w:rsid w:val="008F67F0"/>
    <w:rsid w:val="008F69CB"/>
    <w:rsid w:val="00902ABA"/>
    <w:rsid w:val="0090364D"/>
    <w:rsid w:val="00904EE9"/>
    <w:rsid w:val="0091021E"/>
    <w:rsid w:val="009116CF"/>
    <w:rsid w:val="00912D7E"/>
    <w:rsid w:val="009138BA"/>
    <w:rsid w:val="00913969"/>
    <w:rsid w:val="009147D9"/>
    <w:rsid w:val="0091706A"/>
    <w:rsid w:val="0092041A"/>
    <w:rsid w:val="00920674"/>
    <w:rsid w:val="009276BF"/>
    <w:rsid w:val="0093052A"/>
    <w:rsid w:val="00932209"/>
    <w:rsid w:val="00932A3E"/>
    <w:rsid w:val="00936EE4"/>
    <w:rsid w:val="00937B06"/>
    <w:rsid w:val="00937EE8"/>
    <w:rsid w:val="00940088"/>
    <w:rsid w:val="00943939"/>
    <w:rsid w:val="0094531B"/>
    <w:rsid w:val="00945563"/>
    <w:rsid w:val="0094685F"/>
    <w:rsid w:val="009469BB"/>
    <w:rsid w:val="00947999"/>
    <w:rsid w:val="00951801"/>
    <w:rsid w:val="00955FFA"/>
    <w:rsid w:val="009568CE"/>
    <w:rsid w:val="009571CC"/>
    <w:rsid w:val="009603AF"/>
    <w:rsid w:val="0096240B"/>
    <w:rsid w:val="0096248F"/>
    <w:rsid w:val="0096397A"/>
    <w:rsid w:val="009645C2"/>
    <w:rsid w:val="00965424"/>
    <w:rsid w:val="0097082B"/>
    <w:rsid w:val="00972420"/>
    <w:rsid w:val="00973C81"/>
    <w:rsid w:val="00974264"/>
    <w:rsid w:val="0097456F"/>
    <w:rsid w:val="00975047"/>
    <w:rsid w:val="00975689"/>
    <w:rsid w:val="00977E9B"/>
    <w:rsid w:val="00984213"/>
    <w:rsid w:val="00984CF1"/>
    <w:rsid w:val="00986782"/>
    <w:rsid w:val="00995EA7"/>
    <w:rsid w:val="00995EB7"/>
    <w:rsid w:val="009964C5"/>
    <w:rsid w:val="009A08B6"/>
    <w:rsid w:val="009A457F"/>
    <w:rsid w:val="009A75EE"/>
    <w:rsid w:val="009A7D0A"/>
    <w:rsid w:val="009B2230"/>
    <w:rsid w:val="009B2394"/>
    <w:rsid w:val="009B2B86"/>
    <w:rsid w:val="009C112B"/>
    <w:rsid w:val="009C2C09"/>
    <w:rsid w:val="009C2F84"/>
    <w:rsid w:val="009C4162"/>
    <w:rsid w:val="009C4E7F"/>
    <w:rsid w:val="009C6863"/>
    <w:rsid w:val="009D1316"/>
    <w:rsid w:val="009D2A89"/>
    <w:rsid w:val="009D49EE"/>
    <w:rsid w:val="009E345B"/>
    <w:rsid w:val="009F18CD"/>
    <w:rsid w:val="009F2912"/>
    <w:rsid w:val="009F319B"/>
    <w:rsid w:val="009F73A2"/>
    <w:rsid w:val="00A00AFB"/>
    <w:rsid w:val="00A01022"/>
    <w:rsid w:val="00A015FF"/>
    <w:rsid w:val="00A01B05"/>
    <w:rsid w:val="00A04FB5"/>
    <w:rsid w:val="00A0659B"/>
    <w:rsid w:val="00A1149E"/>
    <w:rsid w:val="00A15445"/>
    <w:rsid w:val="00A17B02"/>
    <w:rsid w:val="00A229E9"/>
    <w:rsid w:val="00A2536A"/>
    <w:rsid w:val="00A2592F"/>
    <w:rsid w:val="00A25A56"/>
    <w:rsid w:val="00A25BA4"/>
    <w:rsid w:val="00A27704"/>
    <w:rsid w:val="00A304F8"/>
    <w:rsid w:val="00A30AD6"/>
    <w:rsid w:val="00A31337"/>
    <w:rsid w:val="00A350BB"/>
    <w:rsid w:val="00A351A9"/>
    <w:rsid w:val="00A3622C"/>
    <w:rsid w:val="00A55198"/>
    <w:rsid w:val="00A607AA"/>
    <w:rsid w:val="00A63238"/>
    <w:rsid w:val="00A641BC"/>
    <w:rsid w:val="00A80CCB"/>
    <w:rsid w:val="00A80D94"/>
    <w:rsid w:val="00A80F71"/>
    <w:rsid w:val="00A81570"/>
    <w:rsid w:val="00A83104"/>
    <w:rsid w:val="00A85C93"/>
    <w:rsid w:val="00A85E9A"/>
    <w:rsid w:val="00A86425"/>
    <w:rsid w:val="00A91777"/>
    <w:rsid w:val="00A93527"/>
    <w:rsid w:val="00A96287"/>
    <w:rsid w:val="00A97891"/>
    <w:rsid w:val="00AA24FC"/>
    <w:rsid w:val="00AB1392"/>
    <w:rsid w:val="00AB57A2"/>
    <w:rsid w:val="00AB7132"/>
    <w:rsid w:val="00AC1DAE"/>
    <w:rsid w:val="00AC33F4"/>
    <w:rsid w:val="00AC5976"/>
    <w:rsid w:val="00AC666C"/>
    <w:rsid w:val="00AD181C"/>
    <w:rsid w:val="00AD245C"/>
    <w:rsid w:val="00AD3241"/>
    <w:rsid w:val="00AD5933"/>
    <w:rsid w:val="00AD77F3"/>
    <w:rsid w:val="00AD7F83"/>
    <w:rsid w:val="00AE08DC"/>
    <w:rsid w:val="00AE1727"/>
    <w:rsid w:val="00AE1DD0"/>
    <w:rsid w:val="00AE215B"/>
    <w:rsid w:val="00AE2DF4"/>
    <w:rsid w:val="00AE475F"/>
    <w:rsid w:val="00AE6ADE"/>
    <w:rsid w:val="00AF03CB"/>
    <w:rsid w:val="00AF1548"/>
    <w:rsid w:val="00AF2A42"/>
    <w:rsid w:val="00AF40A2"/>
    <w:rsid w:val="00B016A0"/>
    <w:rsid w:val="00B0363A"/>
    <w:rsid w:val="00B0443C"/>
    <w:rsid w:val="00B04FE3"/>
    <w:rsid w:val="00B054D3"/>
    <w:rsid w:val="00B06A0F"/>
    <w:rsid w:val="00B06F91"/>
    <w:rsid w:val="00B072BD"/>
    <w:rsid w:val="00B1034F"/>
    <w:rsid w:val="00B11216"/>
    <w:rsid w:val="00B11DCB"/>
    <w:rsid w:val="00B12AB1"/>
    <w:rsid w:val="00B12CF0"/>
    <w:rsid w:val="00B149A0"/>
    <w:rsid w:val="00B21077"/>
    <w:rsid w:val="00B251F8"/>
    <w:rsid w:val="00B26DDB"/>
    <w:rsid w:val="00B3116E"/>
    <w:rsid w:val="00B342F0"/>
    <w:rsid w:val="00B3583B"/>
    <w:rsid w:val="00B36F9B"/>
    <w:rsid w:val="00B374EB"/>
    <w:rsid w:val="00B37C1F"/>
    <w:rsid w:val="00B37CB6"/>
    <w:rsid w:val="00B44FA8"/>
    <w:rsid w:val="00B4604C"/>
    <w:rsid w:val="00B47CA7"/>
    <w:rsid w:val="00B5098F"/>
    <w:rsid w:val="00B55C87"/>
    <w:rsid w:val="00B57626"/>
    <w:rsid w:val="00B63B7F"/>
    <w:rsid w:val="00B6456F"/>
    <w:rsid w:val="00B65A21"/>
    <w:rsid w:val="00B6679E"/>
    <w:rsid w:val="00B71952"/>
    <w:rsid w:val="00B732CB"/>
    <w:rsid w:val="00B74B55"/>
    <w:rsid w:val="00B8056B"/>
    <w:rsid w:val="00B8160A"/>
    <w:rsid w:val="00B8268F"/>
    <w:rsid w:val="00B83F35"/>
    <w:rsid w:val="00B85DF7"/>
    <w:rsid w:val="00B87413"/>
    <w:rsid w:val="00B90AC0"/>
    <w:rsid w:val="00B91AF5"/>
    <w:rsid w:val="00BA0C03"/>
    <w:rsid w:val="00BB030F"/>
    <w:rsid w:val="00BB0A32"/>
    <w:rsid w:val="00BB1488"/>
    <w:rsid w:val="00BB15C5"/>
    <w:rsid w:val="00BB16FE"/>
    <w:rsid w:val="00BB18B6"/>
    <w:rsid w:val="00BB2FD0"/>
    <w:rsid w:val="00BB460E"/>
    <w:rsid w:val="00BB494C"/>
    <w:rsid w:val="00BB5394"/>
    <w:rsid w:val="00BB5966"/>
    <w:rsid w:val="00BB755C"/>
    <w:rsid w:val="00BC11F4"/>
    <w:rsid w:val="00BC3213"/>
    <w:rsid w:val="00BC4F1C"/>
    <w:rsid w:val="00BC5A1D"/>
    <w:rsid w:val="00BC7744"/>
    <w:rsid w:val="00BC7F33"/>
    <w:rsid w:val="00BD0797"/>
    <w:rsid w:val="00BD1502"/>
    <w:rsid w:val="00BD1BE3"/>
    <w:rsid w:val="00BD35E3"/>
    <w:rsid w:val="00BD4730"/>
    <w:rsid w:val="00BD6D7E"/>
    <w:rsid w:val="00BD7534"/>
    <w:rsid w:val="00BD7FD3"/>
    <w:rsid w:val="00BE1B98"/>
    <w:rsid w:val="00BE227B"/>
    <w:rsid w:val="00BE3A8C"/>
    <w:rsid w:val="00BE412B"/>
    <w:rsid w:val="00BE5E8E"/>
    <w:rsid w:val="00BF40C4"/>
    <w:rsid w:val="00BF5E08"/>
    <w:rsid w:val="00BF6319"/>
    <w:rsid w:val="00BF6651"/>
    <w:rsid w:val="00BF75FE"/>
    <w:rsid w:val="00C032B2"/>
    <w:rsid w:val="00C05296"/>
    <w:rsid w:val="00C0645D"/>
    <w:rsid w:val="00C06F25"/>
    <w:rsid w:val="00C070B3"/>
    <w:rsid w:val="00C07C53"/>
    <w:rsid w:val="00C11473"/>
    <w:rsid w:val="00C11D79"/>
    <w:rsid w:val="00C14858"/>
    <w:rsid w:val="00C20985"/>
    <w:rsid w:val="00C21F8E"/>
    <w:rsid w:val="00C25876"/>
    <w:rsid w:val="00C314F5"/>
    <w:rsid w:val="00C340F5"/>
    <w:rsid w:val="00C43064"/>
    <w:rsid w:val="00C43D00"/>
    <w:rsid w:val="00C46408"/>
    <w:rsid w:val="00C56159"/>
    <w:rsid w:val="00C60B74"/>
    <w:rsid w:val="00C65005"/>
    <w:rsid w:val="00C65507"/>
    <w:rsid w:val="00C6703D"/>
    <w:rsid w:val="00C670A5"/>
    <w:rsid w:val="00C70117"/>
    <w:rsid w:val="00C76647"/>
    <w:rsid w:val="00C77282"/>
    <w:rsid w:val="00C80002"/>
    <w:rsid w:val="00C834C6"/>
    <w:rsid w:val="00C8435E"/>
    <w:rsid w:val="00C8449E"/>
    <w:rsid w:val="00C9068D"/>
    <w:rsid w:val="00C91458"/>
    <w:rsid w:val="00CA0F82"/>
    <w:rsid w:val="00CA10C2"/>
    <w:rsid w:val="00CA1AAB"/>
    <w:rsid w:val="00CA330E"/>
    <w:rsid w:val="00CA485E"/>
    <w:rsid w:val="00CB163E"/>
    <w:rsid w:val="00CB3D52"/>
    <w:rsid w:val="00CB547E"/>
    <w:rsid w:val="00CB71C9"/>
    <w:rsid w:val="00CB7D6D"/>
    <w:rsid w:val="00CC2918"/>
    <w:rsid w:val="00CC35E1"/>
    <w:rsid w:val="00CC5A8A"/>
    <w:rsid w:val="00CD0123"/>
    <w:rsid w:val="00CD0969"/>
    <w:rsid w:val="00CD3288"/>
    <w:rsid w:val="00CD3FAC"/>
    <w:rsid w:val="00CE0C4C"/>
    <w:rsid w:val="00CE27DE"/>
    <w:rsid w:val="00CE35FE"/>
    <w:rsid w:val="00CE437A"/>
    <w:rsid w:val="00CE4C43"/>
    <w:rsid w:val="00CE6266"/>
    <w:rsid w:val="00CF21C7"/>
    <w:rsid w:val="00D02F61"/>
    <w:rsid w:val="00D03826"/>
    <w:rsid w:val="00D05C00"/>
    <w:rsid w:val="00D061A3"/>
    <w:rsid w:val="00D07BC4"/>
    <w:rsid w:val="00D102A0"/>
    <w:rsid w:val="00D208E9"/>
    <w:rsid w:val="00D24586"/>
    <w:rsid w:val="00D24B8F"/>
    <w:rsid w:val="00D24E1E"/>
    <w:rsid w:val="00D26C41"/>
    <w:rsid w:val="00D33CE4"/>
    <w:rsid w:val="00D342F6"/>
    <w:rsid w:val="00D34C90"/>
    <w:rsid w:val="00D42BFF"/>
    <w:rsid w:val="00D440F9"/>
    <w:rsid w:val="00D45B5F"/>
    <w:rsid w:val="00D4770A"/>
    <w:rsid w:val="00D50BFC"/>
    <w:rsid w:val="00D52524"/>
    <w:rsid w:val="00D532DF"/>
    <w:rsid w:val="00D53765"/>
    <w:rsid w:val="00D53AC4"/>
    <w:rsid w:val="00D55C0A"/>
    <w:rsid w:val="00D5619E"/>
    <w:rsid w:val="00D608D8"/>
    <w:rsid w:val="00D62F45"/>
    <w:rsid w:val="00D65288"/>
    <w:rsid w:val="00D70EEC"/>
    <w:rsid w:val="00D7361C"/>
    <w:rsid w:val="00D75AF0"/>
    <w:rsid w:val="00D7753A"/>
    <w:rsid w:val="00D77757"/>
    <w:rsid w:val="00D77B1C"/>
    <w:rsid w:val="00D77EA0"/>
    <w:rsid w:val="00D77EA3"/>
    <w:rsid w:val="00D8473F"/>
    <w:rsid w:val="00D8646A"/>
    <w:rsid w:val="00D8691F"/>
    <w:rsid w:val="00D90690"/>
    <w:rsid w:val="00D93CFC"/>
    <w:rsid w:val="00D952AE"/>
    <w:rsid w:val="00D95690"/>
    <w:rsid w:val="00D96501"/>
    <w:rsid w:val="00D96504"/>
    <w:rsid w:val="00DA0359"/>
    <w:rsid w:val="00DA06C7"/>
    <w:rsid w:val="00DA0FA9"/>
    <w:rsid w:val="00DA38D3"/>
    <w:rsid w:val="00DA3D17"/>
    <w:rsid w:val="00DA3DAB"/>
    <w:rsid w:val="00DA5D3B"/>
    <w:rsid w:val="00DA6B16"/>
    <w:rsid w:val="00DB240F"/>
    <w:rsid w:val="00DB2EE0"/>
    <w:rsid w:val="00DB746E"/>
    <w:rsid w:val="00DC167B"/>
    <w:rsid w:val="00DC18D5"/>
    <w:rsid w:val="00DC1F29"/>
    <w:rsid w:val="00DC2824"/>
    <w:rsid w:val="00DC5BEB"/>
    <w:rsid w:val="00DD0D7A"/>
    <w:rsid w:val="00DD2CA7"/>
    <w:rsid w:val="00DD315F"/>
    <w:rsid w:val="00DD6B75"/>
    <w:rsid w:val="00DE1EAF"/>
    <w:rsid w:val="00DE2C58"/>
    <w:rsid w:val="00DE30FD"/>
    <w:rsid w:val="00DF2CDF"/>
    <w:rsid w:val="00DF44C0"/>
    <w:rsid w:val="00DF6C3F"/>
    <w:rsid w:val="00E00043"/>
    <w:rsid w:val="00E04DE3"/>
    <w:rsid w:val="00E059BB"/>
    <w:rsid w:val="00E10A9A"/>
    <w:rsid w:val="00E116C6"/>
    <w:rsid w:val="00E12654"/>
    <w:rsid w:val="00E128EF"/>
    <w:rsid w:val="00E13529"/>
    <w:rsid w:val="00E162A6"/>
    <w:rsid w:val="00E16AC1"/>
    <w:rsid w:val="00E2078A"/>
    <w:rsid w:val="00E21A18"/>
    <w:rsid w:val="00E221F4"/>
    <w:rsid w:val="00E22BE2"/>
    <w:rsid w:val="00E23EA3"/>
    <w:rsid w:val="00E25F81"/>
    <w:rsid w:val="00E26B42"/>
    <w:rsid w:val="00E27233"/>
    <w:rsid w:val="00E27281"/>
    <w:rsid w:val="00E31E51"/>
    <w:rsid w:val="00E33E77"/>
    <w:rsid w:val="00E37A7C"/>
    <w:rsid w:val="00E44B84"/>
    <w:rsid w:val="00E45F84"/>
    <w:rsid w:val="00E46254"/>
    <w:rsid w:val="00E46C8E"/>
    <w:rsid w:val="00E46EBA"/>
    <w:rsid w:val="00E50ECD"/>
    <w:rsid w:val="00E5465C"/>
    <w:rsid w:val="00E55FB6"/>
    <w:rsid w:val="00E572AA"/>
    <w:rsid w:val="00E63888"/>
    <w:rsid w:val="00E647C2"/>
    <w:rsid w:val="00E647CF"/>
    <w:rsid w:val="00E650EF"/>
    <w:rsid w:val="00E67B37"/>
    <w:rsid w:val="00E67BD7"/>
    <w:rsid w:val="00E70769"/>
    <w:rsid w:val="00E70DF9"/>
    <w:rsid w:val="00E73660"/>
    <w:rsid w:val="00E7703B"/>
    <w:rsid w:val="00E8006C"/>
    <w:rsid w:val="00E8345C"/>
    <w:rsid w:val="00E849EC"/>
    <w:rsid w:val="00E9532E"/>
    <w:rsid w:val="00EA17F7"/>
    <w:rsid w:val="00EA3598"/>
    <w:rsid w:val="00EA40F6"/>
    <w:rsid w:val="00EA50C1"/>
    <w:rsid w:val="00EA5186"/>
    <w:rsid w:val="00EA541A"/>
    <w:rsid w:val="00EA6A3A"/>
    <w:rsid w:val="00EA6D6F"/>
    <w:rsid w:val="00EB080A"/>
    <w:rsid w:val="00EB3B1D"/>
    <w:rsid w:val="00EB5114"/>
    <w:rsid w:val="00EB6E3F"/>
    <w:rsid w:val="00EB76B8"/>
    <w:rsid w:val="00EB7B7C"/>
    <w:rsid w:val="00EC40E7"/>
    <w:rsid w:val="00ED33BD"/>
    <w:rsid w:val="00ED3723"/>
    <w:rsid w:val="00ED401B"/>
    <w:rsid w:val="00EE0AC4"/>
    <w:rsid w:val="00EE38D6"/>
    <w:rsid w:val="00EE3DAD"/>
    <w:rsid w:val="00EE4729"/>
    <w:rsid w:val="00EE7739"/>
    <w:rsid w:val="00EF288A"/>
    <w:rsid w:val="00EF371B"/>
    <w:rsid w:val="00EF7AB2"/>
    <w:rsid w:val="00F00B52"/>
    <w:rsid w:val="00F0447E"/>
    <w:rsid w:val="00F07359"/>
    <w:rsid w:val="00F109D9"/>
    <w:rsid w:val="00F11575"/>
    <w:rsid w:val="00F12AD8"/>
    <w:rsid w:val="00F14CE7"/>
    <w:rsid w:val="00F1523A"/>
    <w:rsid w:val="00F1771E"/>
    <w:rsid w:val="00F21FFE"/>
    <w:rsid w:val="00F23508"/>
    <w:rsid w:val="00F23808"/>
    <w:rsid w:val="00F24AA3"/>
    <w:rsid w:val="00F25952"/>
    <w:rsid w:val="00F25E58"/>
    <w:rsid w:val="00F26D06"/>
    <w:rsid w:val="00F30A5A"/>
    <w:rsid w:val="00F314F4"/>
    <w:rsid w:val="00F3348A"/>
    <w:rsid w:val="00F356F8"/>
    <w:rsid w:val="00F37F2D"/>
    <w:rsid w:val="00F403CC"/>
    <w:rsid w:val="00F413BF"/>
    <w:rsid w:val="00F4396F"/>
    <w:rsid w:val="00F463E8"/>
    <w:rsid w:val="00F53045"/>
    <w:rsid w:val="00F53E2F"/>
    <w:rsid w:val="00F54298"/>
    <w:rsid w:val="00F54792"/>
    <w:rsid w:val="00F54A23"/>
    <w:rsid w:val="00F649E2"/>
    <w:rsid w:val="00F6579B"/>
    <w:rsid w:val="00F65E7C"/>
    <w:rsid w:val="00F66CA3"/>
    <w:rsid w:val="00F71A42"/>
    <w:rsid w:val="00F73822"/>
    <w:rsid w:val="00F76F44"/>
    <w:rsid w:val="00F81DFE"/>
    <w:rsid w:val="00F836DE"/>
    <w:rsid w:val="00F9001C"/>
    <w:rsid w:val="00F901F6"/>
    <w:rsid w:val="00F91559"/>
    <w:rsid w:val="00F9408B"/>
    <w:rsid w:val="00F943C8"/>
    <w:rsid w:val="00F958AA"/>
    <w:rsid w:val="00F97658"/>
    <w:rsid w:val="00FA47F3"/>
    <w:rsid w:val="00FA51DE"/>
    <w:rsid w:val="00FB0DF9"/>
    <w:rsid w:val="00FB12F1"/>
    <w:rsid w:val="00FB48DB"/>
    <w:rsid w:val="00FC6E94"/>
    <w:rsid w:val="00FD00B0"/>
    <w:rsid w:val="00FD14B0"/>
    <w:rsid w:val="00FD2864"/>
    <w:rsid w:val="00FD43A4"/>
    <w:rsid w:val="00FD502A"/>
    <w:rsid w:val="00FD7337"/>
    <w:rsid w:val="00FE0032"/>
    <w:rsid w:val="00FE082D"/>
    <w:rsid w:val="00FE0CC9"/>
    <w:rsid w:val="00FE12DD"/>
    <w:rsid w:val="00FF299F"/>
    <w:rsid w:val="00FF63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03AF"/>
    <w:rPr>
      <w:sz w:val="24"/>
      <w:szCs w:val="24"/>
      <w:lang w:val="en-US" w:eastAsia="en-US"/>
    </w:rPr>
  </w:style>
  <w:style w:type="paragraph" w:styleId="Heading1">
    <w:name w:val="heading 1"/>
    <w:basedOn w:val="Normal"/>
    <w:next w:val="Normal"/>
    <w:link w:val="Heading1Char"/>
    <w:qFormat/>
    <w:rsid w:val="003D26EA"/>
    <w:pPr>
      <w:keepNext/>
      <w:spacing w:before="120"/>
      <w:outlineLvl w:val="0"/>
    </w:pPr>
    <w:rPr>
      <w:rFonts w:ascii="Trebuchet MS" w:hAnsi="Trebuchet MS" w:cs="Arial"/>
      <w:color w:val="0066CC"/>
      <w:kern w:val="32"/>
      <w:sz w:val="36"/>
      <w:szCs w:val="38"/>
    </w:rPr>
  </w:style>
  <w:style w:type="paragraph" w:styleId="Heading2">
    <w:name w:val="heading 2"/>
    <w:basedOn w:val="Heading1"/>
    <w:next w:val="Normal"/>
    <w:qFormat/>
    <w:rsid w:val="007B77C1"/>
    <w:pPr>
      <w:pBdr>
        <w:top w:val="single" w:sz="18" w:space="6" w:color="003399"/>
      </w:pBdr>
      <w:spacing w:before="24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5C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B3116E"/>
    <w:pPr>
      <w:spacing w:after="120"/>
    </w:pPr>
    <w:rPr>
      <w:rFonts w:ascii="Verdana" w:hAnsi="Verdana"/>
      <w:sz w:val="20"/>
      <w:szCs w:val="20"/>
    </w:rPr>
  </w:style>
  <w:style w:type="paragraph" w:customStyle="1" w:styleId="NewsletterTitle">
    <w:name w:val="Newsletter Title"/>
    <w:basedOn w:val="Normal"/>
    <w:rsid w:val="006764F4"/>
    <w:pPr>
      <w:jc w:val="center"/>
    </w:pPr>
    <w:rPr>
      <w:rFonts w:ascii="Trebuchet MS" w:hAnsi="Trebuchet MS"/>
      <w:color w:val="0066CC"/>
      <w:sz w:val="60"/>
    </w:rPr>
  </w:style>
  <w:style w:type="paragraph" w:customStyle="1" w:styleId="NewsletterDate">
    <w:name w:val="Newsletter Date"/>
    <w:basedOn w:val="Normal"/>
    <w:rsid w:val="00467D0D"/>
    <w:pPr>
      <w:tabs>
        <w:tab w:val="right" w:pos="10210"/>
      </w:tabs>
      <w:spacing w:before="120" w:after="120"/>
    </w:pPr>
    <w:rPr>
      <w:rFonts w:ascii="Trebuchet MS" w:hAnsi="Trebuchet MS"/>
      <w:b/>
      <w:bCs/>
      <w:color w:val="FFFFFF"/>
      <w:sz w:val="20"/>
      <w:szCs w:val="20"/>
    </w:rPr>
  </w:style>
  <w:style w:type="paragraph" w:customStyle="1" w:styleId="TableofContentsHeading">
    <w:name w:val="Table of Contents Heading"/>
    <w:basedOn w:val="Normal"/>
    <w:rsid w:val="00ED33BD"/>
    <w:pPr>
      <w:spacing w:before="240"/>
    </w:pPr>
    <w:rPr>
      <w:rFonts w:ascii="Trebuchet MS" w:hAnsi="Trebuchet MS"/>
      <w:color w:val="FFFF99"/>
      <w:sz w:val="32"/>
      <w:szCs w:val="32"/>
    </w:rPr>
  </w:style>
  <w:style w:type="paragraph" w:customStyle="1" w:styleId="TableofContentsEntry">
    <w:name w:val="Table of Contents Entry"/>
    <w:basedOn w:val="Normal"/>
    <w:rsid w:val="00F71A42"/>
    <w:pPr>
      <w:numPr>
        <w:numId w:val="1"/>
      </w:numPr>
      <w:spacing w:after="120"/>
    </w:pPr>
    <w:rPr>
      <w:rFonts w:ascii="Verdana" w:hAnsi="Verdana"/>
      <w:color w:val="FFFFFF"/>
      <w:sz w:val="20"/>
      <w:szCs w:val="20"/>
    </w:rPr>
  </w:style>
  <w:style w:type="paragraph" w:customStyle="1" w:styleId="SideBarHeading">
    <w:name w:val="Side Bar Heading"/>
    <w:basedOn w:val="Normal"/>
    <w:rsid w:val="00CE0C4C"/>
    <w:pPr>
      <w:keepNext/>
      <w:spacing w:before="480"/>
    </w:pPr>
    <w:rPr>
      <w:rFonts w:ascii="Trebuchet MS" w:hAnsi="Trebuchet MS"/>
      <w:b/>
      <w:bCs/>
      <w:color w:val="FFFF99"/>
      <w:sz w:val="22"/>
    </w:rPr>
  </w:style>
  <w:style w:type="paragraph" w:customStyle="1" w:styleId="Links">
    <w:name w:val="Links"/>
    <w:basedOn w:val="Normal"/>
    <w:rsid w:val="00902ABA"/>
    <w:pPr>
      <w:spacing w:before="120"/>
    </w:pPr>
    <w:rPr>
      <w:rFonts w:ascii="Verdana" w:hAnsi="Verdana"/>
      <w:color w:val="99CCFF"/>
      <w:sz w:val="20"/>
      <w:szCs w:val="20"/>
    </w:rPr>
  </w:style>
  <w:style w:type="paragraph" w:customStyle="1" w:styleId="LinksDescriptiveText">
    <w:name w:val="Links Descriptive Text"/>
    <w:basedOn w:val="Normal"/>
    <w:rsid w:val="00607AB7"/>
    <w:pPr>
      <w:keepLines/>
    </w:pPr>
    <w:rPr>
      <w:rFonts w:ascii="Verdana" w:hAnsi="Verdana"/>
      <w:b/>
      <w:i/>
      <w:iCs/>
      <w:color w:val="FFFFFF"/>
      <w:sz w:val="16"/>
      <w:szCs w:val="18"/>
    </w:rPr>
  </w:style>
  <w:style w:type="character" w:styleId="Hyperlink">
    <w:name w:val="Hyperlink"/>
    <w:basedOn w:val="DefaultParagraphFont"/>
    <w:rsid w:val="002D08DA"/>
    <w:rPr>
      <w:rFonts w:ascii="Verdana" w:hAnsi="Verdana" w:cs="Times New Roman"/>
      <w:color w:val="99CCFF"/>
      <w:sz w:val="20"/>
      <w:szCs w:val="20"/>
      <w:u w:val="none"/>
    </w:rPr>
  </w:style>
  <w:style w:type="paragraph" w:styleId="BalloonText">
    <w:name w:val="Balloon Text"/>
    <w:basedOn w:val="Normal"/>
    <w:semiHidden/>
    <w:rsid w:val="00E647C2"/>
    <w:rPr>
      <w:rFonts w:ascii="Tahoma" w:hAnsi="Tahoma" w:cs="Tahoma"/>
      <w:sz w:val="16"/>
      <w:szCs w:val="16"/>
    </w:rPr>
  </w:style>
  <w:style w:type="character" w:styleId="CommentReference">
    <w:name w:val="annotation reference"/>
    <w:basedOn w:val="DefaultParagraphFont"/>
    <w:semiHidden/>
    <w:rsid w:val="00E849EC"/>
    <w:rPr>
      <w:sz w:val="16"/>
      <w:szCs w:val="16"/>
    </w:rPr>
  </w:style>
  <w:style w:type="paragraph" w:styleId="CommentText">
    <w:name w:val="annotation text"/>
    <w:basedOn w:val="Normal"/>
    <w:semiHidden/>
    <w:rsid w:val="00E849EC"/>
    <w:rPr>
      <w:sz w:val="20"/>
      <w:szCs w:val="20"/>
    </w:rPr>
  </w:style>
  <w:style w:type="paragraph" w:styleId="CommentSubject">
    <w:name w:val="annotation subject"/>
    <w:basedOn w:val="CommentText"/>
    <w:next w:val="CommentText"/>
    <w:semiHidden/>
    <w:rsid w:val="00E849EC"/>
    <w:rPr>
      <w:b/>
      <w:bCs/>
    </w:rPr>
  </w:style>
  <w:style w:type="character" w:styleId="FollowedHyperlink">
    <w:name w:val="FollowedHyperlink"/>
    <w:basedOn w:val="DefaultParagraphFont"/>
    <w:rsid w:val="00467D0D"/>
    <w:rPr>
      <w:color w:val="800080"/>
      <w:u w:val="single"/>
    </w:rPr>
  </w:style>
  <w:style w:type="paragraph" w:customStyle="1" w:styleId="VolumeandIssue">
    <w:name w:val="Volume and Issue"/>
    <w:basedOn w:val="NewsletterDate"/>
    <w:rsid w:val="00467D0D"/>
    <w:pPr>
      <w:jc w:val="right"/>
    </w:pPr>
  </w:style>
  <w:style w:type="paragraph" w:styleId="ListParagraph">
    <w:name w:val="List Paragraph"/>
    <w:basedOn w:val="Normal"/>
    <w:uiPriority w:val="34"/>
    <w:qFormat/>
    <w:rsid w:val="00D7753A"/>
    <w:pPr>
      <w:ind w:left="720"/>
      <w:contextualSpacing/>
    </w:pPr>
  </w:style>
  <w:style w:type="paragraph" w:styleId="Header">
    <w:name w:val="header"/>
    <w:basedOn w:val="Normal"/>
    <w:link w:val="HeaderChar"/>
    <w:rsid w:val="0016750D"/>
    <w:pPr>
      <w:tabs>
        <w:tab w:val="center" w:pos="4513"/>
        <w:tab w:val="right" w:pos="9026"/>
      </w:tabs>
    </w:pPr>
  </w:style>
  <w:style w:type="character" w:customStyle="1" w:styleId="HeaderChar">
    <w:name w:val="Header Char"/>
    <w:basedOn w:val="DefaultParagraphFont"/>
    <w:link w:val="Header"/>
    <w:rsid w:val="0016750D"/>
    <w:rPr>
      <w:sz w:val="24"/>
      <w:szCs w:val="24"/>
      <w:lang w:val="en-US" w:eastAsia="en-US"/>
    </w:rPr>
  </w:style>
  <w:style w:type="paragraph" w:styleId="Footer">
    <w:name w:val="footer"/>
    <w:basedOn w:val="Normal"/>
    <w:link w:val="FooterChar"/>
    <w:rsid w:val="0016750D"/>
    <w:pPr>
      <w:tabs>
        <w:tab w:val="center" w:pos="4513"/>
        <w:tab w:val="right" w:pos="9026"/>
      </w:tabs>
    </w:pPr>
  </w:style>
  <w:style w:type="character" w:customStyle="1" w:styleId="FooterChar">
    <w:name w:val="Footer Char"/>
    <w:basedOn w:val="DefaultParagraphFont"/>
    <w:link w:val="Footer"/>
    <w:rsid w:val="0016750D"/>
    <w:rPr>
      <w:sz w:val="24"/>
      <w:szCs w:val="24"/>
      <w:lang w:val="en-US" w:eastAsia="en-US"/>
    </w:rPr>
  </w:style>
  <w:style w:type="character" w:styleId="Strong">
    <w:name w:val="Strong"/>
    <w:basedOn w:val="DefaultParagraphFont"/>
    <w:uiPriority w:val="22"/>
    <w:qFormat/>
    <w:rsid w:val="005A12FE"/>
    <w:rPr>
      <w:b/>
      <w:bCs/>
    </w:rPr>
  </w:style>
  <w:style w:type="character" w:styleId="Emphasis">
    <w:name w:val="Emphasis"/>
    <w:basedOn w:val="DefaultParagraphFont"/>
    <w:uiPriority w:val="20"/>
    <w:qFormat/>
    <w:rsid w:val="005A12FE"/>
    <w:rPr>
      <w:i/>
      <w:iCs/>
    </w:rPr>
  </w:style>
  <w:style w:type="character" w:customStyle="1" w:styleId="Heading1Char">
    <w:name w:val="Heading 1 Char"/>
    <w:basedOn w:val="DefaultParagraphFont"/>
    <w:link w:val="Heading1"/>
    <w:rsid w:val="009A7D0A"/>
    <w:rPr>
      <w:rFonts w:ascii="Trebuchet MS" w:hAnsi="Trebuchet MS" w:cs="Arial"/>
      <w:color w:val="0066CC"/>
      <w:kern w:val="32"/>
      <w:sz w:val="36"/>
      <w:szCs w:val="38"/>
      <w:lang w:val="en-US" w:eastAsia="en-US"/>
    </w:rPr>
  </w:style>
  <w:style w:type="table" w:styleId="DarkList-Accent6">
    <w:name w:val="Dark List Accent 6"/>
    <w:basedOn w:val="TableNormal"/>
    <w:uiPriority w:val="70"/>
    <w:rsid w:val="002E3C57"/>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C92B5"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95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06E8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06E8C" w:themeFill="accent6" w:themeFillShade="BF"/>
      </w:tcPr>
    </w:tblStylePr>
    <w:tblStylePr w:type="band1Vert">
      <w:tblPr/>
      <w:tcPr>
        <w:tcBorders>
          <w:top w:val="nil"/>
          <w:left w:val="nil"/>
          <w:bottom w:val="nil"/>
          <w:right w:val="nil"/>
          <w:insideH w:val="nil"/>
          <w:insideV w:val="nil"/>
        </w:tcBorders>
        <w:shd w:val="clear" w:color="auto" w:fill="406E8C" w:themeFill="accent6" w:themeFillShade="BF"/>
      </w:tcPr>
    </w:tblStylePr>
    <w:tblStylePr w:type="band1Horz">
      <w:tblPr/>
      <w:tcPr>
        <w:tcBorders>
          <w:top w:val="nil"/>
          <w:left w:val="nil"/>
          <w:bottom w:val="nil"/>
          <w:right w:val="nil"/>
          <w:insideH w:val="nil"/>
          <w:insideV w:val="nil"/>
        </w:tcBorders>
        <w:shd w:val="clear" w:color="auto" w:fill="406E8C" w:themeFill="accent6" w:themeFillShade="BF"/>
      </w:tcPr>
    </w:tblStylePr>
  </w:style>
  <w:style w:type="table" w:styleId="ColorfulShading-Accent4">
    <w:name w:val="Colorful Shading Accent 4"/>
    <w:basedOn w:val="TableNormal"/>
    <w:uiPriority w:val="71"/>
    <w:rsid w:val="002E3C57"/>
    <w:rPr>
      <w:color w:val="000000" w:themeColor="text1"/>
    </w:rPr>
    <w:tblPr>
      <w:tblStyleRowBandSize w:val="1"/>
      <w:tblStyleColBandSize w:val="1"/>
      <w:tblInd w:w="0" w:type="dxa"/>
      <w:tblBorders>
        <w:top w:val="single" w:sz="24" w:space="0" w:color="A04DA3" w:themeColor="accent3"/>
        <w:left w:val="single" w:sz="4" w:space="0" w:color="C4652D" w:themeColor="accent4"/>
        <w:bottom w:val="single" w:sz="4" w:space="0" w:color="C4652D" w:themeColor="accent4"/>
        <w:right w:val="single" w:sz="4" w:space="0" w:color="C4652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FE9" w:themeFill="accent4" w:themeFillTint="19"/>
    </w:tcPr>
    <w:tblStylePr w:type="firstRow">
      <w:rPr>
        <w:b/>
        <w:bCs/>
      </w:rPr>
      <w:tblPr/>
      <w:tcPr>
        <w:tcBorders>
          <w:top w:val="nil"/>
          <w:left w:val="nil"/>
          <w:bottom w:val="single" w:sz="24" w:space="0" w:color="A04DA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3C1B" w:themeFill="accent4" w:themeFillShade="99"/>
      </w:tcPr>
    </w:tblStylePr>
    <w:tblStylePr w:type="firstCol">
      <w:rPr>
        <w:color w:val="FFFFFF" w:themeColor="background1"/>
      </w:rPr>
      <w:tblPr/>
      <w:tcPr>
        <w:tcBorders>
          <w:top w:val="nil"/>
          <w:left w:val="nil"/>
          <w:bottom w:val="nil"/>
          <w:right w:val="nil"/>
          <w:insideH w:val="single" w:sz="4" w:space="0" w:color="753C1B" w:themeColor="accent4" w:themeShade="99"/>
          <w:insideV w:val="nil"/>
        </w:tcBorders>
        <w:shd w:val="clear" w:color="auto" w:fill="753C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53C1B" w:themeFill="accent4" w:themeFillShade="99"/>
      </w:tcPr>
    </w:tblStylePr>
    <w:tblStylePr w:type="band1Vert">
      <w:tblPr/>
      <w:tcPr>
        <w:shd w:val="clear" w:color="auto" w:fill="EBC0A7" w:themeFill="accent4" w:themeFillTint="66"/>
      </w:tcPr>
    </w:tblStylePr>
    <w:tblStylePr w:type="band1Horz">
      <w:tblPr/>
      <w:tcPr>
        <w:shd w:val="clear" w:color="auto" w:fill="E6B092" w:themeFill="accent4"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2E3C57"/>
    <w:rPr>
      <w:color w:val="000000" w:themeColor="text1"/>
    </w:rPr>
    <w:tblPr>
      <w:tblStyleRowBandSize w:val="1"/>
      <w:tblStyleColBandSize w:val="1"/>
      <w:tblInd w:w="0" w:type="dxa"/>
      <w:tblBorders>
        <w:top w:val="single" w:sz="24" w:space="0" w:color="C4652D" w:themeColor="accent4"/>
        <w:left w:val="single" w:sz="4" w:space="0" w:color="A04DA3" w:themeColor="accent3"/>
        <w:bottom w:val="single" w:sz="4" w:space="0" w:color="A04DA3" w:themeColor="accent3"/>
        <w:right w:val="single" w:sz="4" w:space="0" w:color="A04DA3"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ECF6" w:themeFill="accent3" w:themeFillTint="19"/>
    </w:tcPr>
    <w:tblStylePr w:type="firstRow">
      <w:rPr>
        <w:b/>
        <w:bCs/>
      </w:rPr>
      <w:tblPr/>
      <w:tcPr>
        <w:tcBorders>
          <w:top w:val="nil"/>
          <w:left w:val="nil"/>
          <w:bottom w:val="single" w:sz="24" w:space="0" w:color="C465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2E61" w:themeFill="accent3" w:themeFillShade="99"/>
      </w:tcPr>
    </w:tblStylePr>
    <w:tblStylePr w:type="firstCol">
      <w:rPr>
        <w:color w:val="FFFFFF" w:themeColor="background1"/>
      </w:rPr>
      <w:tblPr/>
      <w:tcPr>
        <w:tcBorders>
          <w:top w:val="nil"/>
          <w:left w:val="nil"/>
          <w:bottom w:val="nil"/>
          <w:right w:val="nil"/>
          <w:insideH w:val="single" w:sz="4" w:space="0" w:color="5F2E61" w:themeColor="accent3" w:themeShade="99"/>
          <w:insideV w:val="nil"/>
        </w:tcBorders>
        <w:shd w:val="clear" w:color="auto" w:fill="5F2E6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F2E61" w:themeFill="accent3" w:themeFillShade="99"/>
      </w:tcPr>
    </w:tblStylePr>
    <w:tblStylePr w:type="band1Vert">
      <w:tblPr/>
      <w:tcPr>
        <w:shd w:val="clear" w:color="auto" w:fill="DBB5DC" w:themeFill="accent3" w:themeFillTint="66"/>
      </w:tcPr>
    </w:tblStylePr>
    <w:tblStylePr w:type="band1Horz">
      <w:tblPr/>
      <w:tcPr>
        <w:shd w:val="clear" w:color="auto" w:fill="D2A3D3" w:themeFill="accent3" w:themeFillTint="7F"/>
      </w:tcPr>
    </w:tblStylePr>
  </w:style>
  <w:style w:type="table" w:styleId="ColorfulShading-Accent2">
    <w:name w:val="Colorful Shading Accent 2"/>
    <w:basedOn w:val="TableNormal"/>
    <w:uiPriority w:val="71"/>
    <w:rsid w:val="002E3C57"/>
    <w:rPr>
      <w:color w:val="000000" w:themeColor="text1"/>
    </w:rPr>
    <w:tblPr>
      <w:tblStyleRowBandSize w:val="1"/>
      <w:tblStyleColBandSize w:val="1"/>
      <w:tblInd w:w="0" w:type="dxa"/>
      <w:tblBorders>
        <w:top w:val="single" w:sz="24" w:space="0" w:color="438086" w:themeColor="accent2"/>
        <w:left w:val="single" w:sz="4" w:space="0" w:color="438086" w:themeColor="accent2"/>
        <w:bottom w:val="single" w:sz="4" w:space="0" w:color="438086" w:themeColor="accent2"/>
        <w:right w:val="single" w:sz="4" w:space="0" w:color="43808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F5" w:themeFill="accent2" w:themeFillTint="19"/>
    </w:tcPr>
    <w:tblStylePr w:type="firstRow">
      <w:rPr>
        <w:b/>
        <w:bCs/>
      </w:rPr>
      <w:tblPr/>
      <w:tcPr>
        <w:tcBorders>
          <w:top w:val="nil"/>
          <w:left w:val="nil"/>
          <w:bottom w:val="single" w:sz="24" w:space="0" w:color="43808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4C50" w:themeFill="accent2" w:themeFillShade="99"/>
      </w:tcPr>
    </w:tblStylePr>
    <w:tblStylePr w:type="firstCol">
      <w:rPr>
        <w:color w:val="FFFFFF" w:themeColor="background1"/>
      </w:rPr>
      <w:tblPr/>
      <w:tcPr>
        <w:tcBorders>
          <w:top w:val="nil"/>
          <w:left w:val="nil"/>
          <w:bottom w:val="nil"/>
          <w:right w:val="nil"/>
          <w:insideH w:val="single" w:sz="4" w:space="0" w:color="284C50" w:themeColor="accent2" w:themeShade="99"/>
          <w:insideV w:val="nil"/>
        </w:tcBorders>
        <w:shd w:val="clear" w:color="auto" w:fill="284C5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84C50" w:themeFill="accent2" w:themeFillShade="99"/>
      </w:tcPr>
    </w:tblStylePr>
    <w:tblStylePr w:type="band1Vert">
      <w:tblPr/>
      <w:tcPr>
        <w:shd w:val="clear" w:color="auto" w:fill="ACD2D5" w:themeFill="accent2" w:themeFillTint="66"/>
      </w:tcPr>
    </w:tblStylePr>
    <w:tblStylePr w:type="band1Horz">
      <w:tblPr/>
      <w:tcPr>
        <w:shd w:val="clear" w:color="auto" w:fill="98C7CB" w:themeFill="accent2"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2E3C57"/>
    <w:rPr>
      <w:color w:val="000000" w:themeColor="text1"/>
    </w:rPr>
    <w:tblPr>
      <w:tblStyleRowBandSize w:val="1"/>
      <w:tblStyleColBandSize w:val="1"/>
      <w:tblInd w:w="0" w:type="dxa"/>
      <w:tblBorders>
        <w:top w:val="single" w:sz="24" w:space="0" w:color="438086" w:themeColor="accent2"/>
        <w:left w:val="single" w:sz="4" w:space="0" w:color="53548A" w:themeColor="accent1"/>
        <w:bottom w:val="single" w:sz="4" w:space="0" w:color="53548A" w:themeColor="accent1"/>
        <w:right w:val="single" w:sz="4" w:space="0" w:color="53548A"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F4" w:themeFill="accent1" w:themeFillTint="19"/>
    </w:tcPr>
    <w:tblStylePr w:type="firstRow">
      <w:rPr>
        <w:b/>
        <w:bCs/>
      </w:rPr>
      <w:tblPr/>
      <w:tcPr>
        <w:tcBorders>
          <w:top w:val="nil"/>
          <w:left w:val="nil"/>
          <w:bottom w:val="single" w:sz="24" w:space="0" w:color="43808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3252" w:themeFill="accent1" w:themeFillShade="99"/>
      </w:tcPr>
    </w:tblStylePr>
    <w:tblStylePr w:type="firstCol">
      <w:rPr>
        <w:color w:val="FFFFFF" w:themeColor="background1"/>
      </w:rPr>
      <w:tblPr/>
      <w:tcPr>
        <w:tcBorders>
          <w:top w:val="nil"/>
          <w:left w:val="nil"/>
          <w:bottom w:val="nil"/>
          <w:right w:val="nil"/>
          <w:insideH w:val="single" w:sz="4" w:space="0" w:color="313252" w:themeColor="accent1" w:themeShade="99"/>
          <w:insideV w:val="nil"/>
        </w:tcBorders>
        <w:shd w:val="clear" w:color="auto" w:fill="3132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13252" w:themeFill="accent1" w:themeFillShade="99"/>
      </w:tcPr>
    </w:tblStylePr>
    <w:tblStylePr w:type="band1Vert">
      <w:tblPr/>
      <w:tcPr>
        <w:shd w:val="clear" w:color="auto" w:fill="B6B7D3" w:themeFill="accent1" w:themeFillTint="66"/>
      </w:tcPr>
    </w:tblStylePr>
    <w:tblStylePr w:type="band1Horz">
      <w:tblPr/>
      <w:tcPr>
        <w:shd w:val="clear" w:color="auto" w:fill="A5A5C9" w:themeFill="accent1"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2E3C57"/>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666B" w:themeFill="accent2" w:themeFillShade="CC"/>
      </w:tcPr>
    </w:tblStylePr>
    <w:tblStylePr w:type="lastRow">
      <w:rPr>
        <w:b/>
        <w:bCs/>
        <w:color w:val="35666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rkList-Accent3">
    <w:name w:val="Dark List Accent 3"/>
    <w:basedOn w:val="TableNormal"/>
    <w:uiPriority w:val="70"/>
    <w:rsid w:val="002E3C57"/>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04DA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265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7397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7397A" w:themeFill="accent3" w:themeFillShade="BF"/>
      </w:tcPr>
    </w:tblStylePr>
    <w:tblStylePr w:type="band1Vert">
      <w:tblPr/>
      <w:tcPr>
        <w:tcBorders>
          <w:top w:val="nil"/>
          <w:left w:val="nil"/>
          <w:bottom w:val="nil"/>
          <w:right w:val="nil"/>
          <w:insideH w:val="nil"/>
          <w:insideV w:val="nil"/>
        </w:tcBorders>
        <w:shd w:val="clear" w:color="auto" w:fill="77397A" w:themeFill="accent3" w:themeFillShade="BF"/>
      </w:tcPr>
    </w:tblStylePr>
    <w:tblStylePr w:type="band1Horz">
      <w:tblPr/>
      <w:tcPr>
        <w:tcBorders>
          <w:top w:val="nil"/>
          <w:left w:val="nil"/>
          <w:bottom w:val="nil"/>
          <w:right w:val="nil"/>
          <w:insideH w:val="nil"/>
          <w:insideV w:val="nil"/>
        </w:tcBorders>
        <w:shd w:val="clear" w:color="auto" w:fill="77397A" w:themeFill="accent3" w:themeFillShade="BF"/>
      </w:tcPr>
    </w:tblStylePr>
  </w:style>
  <w:style w:type="table" w:styleId="DarkList-Accent1">
    <w:name w:val="Dark List Accent 1"/>
    <w:basedOn w:val="TableNormal"/>
    <w:uiPriority w:val="70"/>
    <w:rsid w:val="002E3C57"/>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3548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294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3E6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3E67" w:themeFill="accent1" w:themeFillShade="BF"/>
      </w:tcPr>
    </w:tblStylePr>
    <w:tblStylePr w:type="band1Vert">
      <w:tblPr/>
      <w:tcPr>
        <w:tcBorders>
          <w:top w:val="nil"/>
          <w:left w:val="nil"/>
          <w:bottom w:val="nil"/>
          <w:right w:val="nil"/>
          <w:insideH w:val="nil"/>
          <w:insideV w:val="nil"/>
        </w:tcBorders>
        <w:shd w:val="clear" w:color="auto" w:fill="3E3E67" w:themeFill="accent1" w:themeFillShade="BF"/>
      </w:tcPr>
    </w:tblStylePr>
    <w:tblStylePr w:type="band1Horz">
      <w:tblPr/>
      <w:tcPr>
        <w:tcBorders>
          <w:top w:val="nil"/>
          <w:left w:val="nil"/>
          <w:bottom w:val="nil"/>
          <w:right w:val="nil"/>
          <w:insideH w:val="nil"/>
          <w:insideV w:val="nil"/>
        </w:tcBorders>
        <w:shd w:val="clear" w:color="auto" w:fill="3E3E67" w:themeFill="accent1" w:themeFillShade="BF"/>
      </w:tcPr>
    </w:tblStylePr>
  </w:style>
  <w:style w:type="paragraph" w:customStyle="1" w:styleId="gmail-m-5115413336013702424gmail-msolistparagraph">
    <w:name w:val="gmail-m_-5115413336013702424gmail-msolistparagraph"/>
    <w:basedOn w:val="Normal"/>
    <w:uiPriority w:val="99"/>
    <w:rsid w:val="001F2D1F"/>
    <w:pPr>
      <w:spacing w:before="100" w:beforeAutospacing="1" w:after="100" w:afterAutospacing="1"/>
    </w:pPr>
    <w:rPr>
      <w:rFonts w:eastAsiaTheme="minorHAnsi"/>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03AF"/>
    <w:rPr>
      <w:sz w:val="24"/>
      <w:szCs w:val="24"/>
      <w:lang w:val="en-US" w:eastAsia="en-US"/>
    </w:rPr>
  </w:style>
  <w:style w:type="paragraph" w:styleId="Heading1">
    <w:name w:val="heading 1"/>
    <w:basedOn w:val="Normal"/>
    <w:next w:val="Normal"/>
    <w:link w:val="Heading1Char"/>
    <w:qFormat/>
    <w:rsid w:val="003D26EA"/>
    <w:pPr>
      <w:keepNext/>
      <w:spacing w:before="120"/>
      <w:outlineLvl w:val="0"/>
    </w:pPr>
    <w:rPr>
      <w:rFonts w:ascii="Trebuchet MS" w:hAnsi="Trebuchet MS" w:cs="Arial"/>
      <w:color w:val="0066CC"/>
      <w:kern w:val="32"/>
      <w:sz w:val="36"/>
      <w:szCs w:val="38"/>
    </w:rPr>
  </w:style>
  <w:style w:type="paragraph" w:styleId="Heading2">
    <w:name w:val="heading 2"/>
    <w:basedOn w:val="Heading1"/>
    <w:next w:val="Normal"/>
    <w:qFormat/>
    <w:rsid w:val="007B77C1"/>
    <w:pPr>
      <w:pBdr>
        <w:top w:val="single" w:sz="18" w:space="6" w:color="003399"/>
      </w:pBdr>
      <w:spacing w:before="24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5C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B3116E"/>
    <w:pPr>
      <w:spacing w:after="120"/>
    </w:pPr>
    <w:rPr>
      <w:rFonts w:ascii="Verdana" w:hAnsi="Verdana"/>
      <w:sz w:val="20"/>
      <w:szCs w:val="20"/>
    </w:rPr>
  </w:style>
  <w:style w:type="paragraph" w:customStyle="1" w:styleId="NewsletterTitle">
    <w:name w:val="Newsletter Title"/>
    <w:basedOn w:val="Normal"/>
    <w:rsid w:val="006764F4"/>
    <w:pPr>
      <w:jc w:val="center"/>
    </w:pPr>
    <w:rPr>
      <w:rFonts w:ascii="Trebuchet MS" w:hAnsi="Trebuchet MS"/>
      <w:color w:val="0066CC"/>
      <w:sz w:val="60"/>
    </w:rPr>
  </w:style>
  <w:style w:type="paragraph" w:customStyle="1" w:styleId="NewsletterDate">
    <w:name w:val="Newsletter Date"/>
    <w:basedOn w:val="Normal"/>
    <w:rsid w:val="00467D0D"/>
    <w:pPr>
      <w:tabs>
        <w:tab w:val="right" w:pos="10210"/>
      </w:tabs>
      <w:spacing w:before="120" w:after="120"/>
    </w:pPr>
    <w:rPr>
      <w:rFonts w:ascii="Trebuchet MS" w:hAnsi="Trebuchet MS"/>
      <w:b/>
      <w:bCs/>
      <w:color w:val="FFFFFF"/>
      <w:sz w:val="20"/>
      <w:szCs w:val="20"/>
    </w:rPr>
  </w:style>
  <w:style w:type="paragraph" w:customStyle="1" w:styleId="TableofContentsHeading">
    <w:name w:val="Table of Contents Heading"/>
    <w:basedOn w:val="Normal"/>
    <w:rsid w:val="00ED33BD"/>
    <w:pPr>
      <w:spacing w:before="240"/>
    </w:pPr>
    <w:rPr>
      <w:rFonts w:ascii="Trebuchet MS" w:hAnsi="Trebuchet MS"/>
      <w:color w:val="FFFF99"/>
      <w:sz w:val="32"/>
      <w:szCs w:val="32"/>
    </w:rPr>
  </w:style>
  <w:style w:type="paragraph" w:customStyle="1" w:styleId="TableofContentsEntry">
    <w:name w:val="Table of Contents Entry"/>
    <w:basedOn w:val="Normal"/>
    <w:rsid w:val="00F71A42"/>
    <w:pPr>
      <w:numPr>
        <w:numId w:val="1"/>
      </w:numPr>
      <w:spacing w:after="120"/>
    </w:pPr>
    <w:rPr>
      <w:rFonts w:ascii="Verdana" w:hAnsi="Verdana"/>
      <w:color w:val="FFFFFF"/>
      <w:sz w:val="20"/>
      <w:szCs w:val="20"/>
    </w:rPr>
  </w:style>
  <w:style w:type="paragraph" w:customStyle="1" w:styleId="SideBarHeading">
    <w:name w:val="Side Bar Heading"/>
    <w:basedOn w:val="Normal"/>
    <w:rsid w:val="00CE0C4C"/>
    <w:pPr>
      <w:keepNext/>
      <w:spacing w:before="480"/>
    </w:pPr>
    <w:rPr>
      <w:rFonts w:ascii="Trebuchet MS" w:hAnsi="Trebuchet MS"/>
      <w:b/>
      <w:bCs/>
      <w:color w:val="FFFF99"/>
      <w:sz w:val="22"/>
    </w:rPr>
  </w:style>
  <w:style w:type="paragraph" w:customStyle="1" w:styleId="Links">
    <w:name w:val="Links"/>
    <w:basedOn w:val="Normal"/>
    <w:rsid w:val="00902ABA"/>
    <w:pPr>
      <w:spacing w:before="120"/>
    </w:pPr>
    <w:rPr>
      <w:rFonts w:ascii="Verdana" w:hAnsi="Verdana"/>
      <w:color w:val="99CCFF"/>
      <w:sz w:val="20"/>
      <w:szCs w:val="20"/>
    </w:rPr>
  </w:style>
  <w:style w:type="paragraph" w:customStyle="1" w:styleId="LinksDescriptiveText">
    <w:name w:val="Links Descriptive Text"/>
    <w:basedOn w:val="Normal"/>
    <w:rsid w:val="00607AB7"/>
    <w:pPr>
      <w:keepLines/>
    </w:pPr>
    <w:rPr>
      <w:rFonts w:ascii="Verdana" w:hAnsi="Verdana"/>
      <w:b/>
      <w:i/>
      <w:iCs/>
      <w:color w:val="FFFFFF"/>
      <w:sz w:val="16"/>
      <w:szCs w:val="18"/>
    </w:rPr>
  </w:style>
  <w:style w:type="character" w:styleId="Hyperlink">
    <w:name w:val="Hyperlink"/>
    <w:basedOn w:val="DefaultParagraphFont"/>
    <w:rsid w:val="002D08DA"/>
    <w:rPr>
      <w:rFonts w:ascii="Verdana" w:hAnsi="Verdana" w:cs="Times New Roman"/>
      <w:color w:val="99CCFF"/>
      <w:sz w:val="20"/>
      <w:szCs w:val="20"/>
      <w:u w:val="none"/>
    </w:rPr>
  </w:style>
  <w:style w:type="paragraph" w:styleId="BalloonText">
    <w:name w:val="Balloon Text"/>
    <w:basedOn w:val="Normal"/>
    <w:semiHidden/>
    <w:rsid w:val="00E647C2"/>
    <w:rPr>
      <w:rFonts w:ascii="Tahoma" w:hAnsi="Tahoma" w:cs="Tahoma"/>
      <w:sz w:val="16"/>
      <w:szCs w:val="16"/>
    </w:rPr>
  </w:style>
  <w:style w:type="character" w:styleId="CommentReference">
    <w:name w:val="annotation reference"/>
    <w:basedOn w:val="DefaultParagraphFont"/>
    <w:semiHidden/>
    <w:rsid w:val="00E849EC"/>
    <w:rPr>
      <w:sz w:val="16"/>
      <w:szCs w:val="16"/>
    </w:rPr>
  </w:style>
  <w:style w:type="paragraph" w:styleId="CommentText">
    <w:name w:val="annotation text"/>
    <w:basedOn w:val="Normal"/>
    <w:semiHidden/>
    <w:rsid w:val="00E849EC"/>
    <w:rPr>
      <w:sz w:val="20"/>
      <w:szCs w:val="20"/>
    </w:rPr>
  </w:style>
  <w:style w:type="paragraph" w:styleId="CommentSubject">
    <w:name w:val="annotation subject"/>
    <w:basedOn w:val="CommentText"/>
    <w:next w:val="CommentText"/>
    <w:semiHidden/>
    <w:rsid w:val="00E849EC"/>
    <w:rPr>
      <w:b/>
      <w:bCs/>
    </w:rPr>
  </w:style>
  <w:style w:type="character" w:styleId="FollowedHyperlink">
    <w:name w:val="FollowedHyperlink"/>
    <w:basedOn w:val="DefaultParagraphFont"/>
    <w:rsid w:val="00467D0D"/>
    <w:rPr>
      <w:color w:val="800080"/>
      <w:u w:val="single"/>
    </w:rPr>
  </w:style>
  <w:style w:type="paragraph" w:customStyle="1" w:styleId="VolumeandIssue">
    <w:name w:val="Volume and Issue"/>
    <w:basedOn w:val="NewsletterDate"/>
    <w:rsid w:val="00467D0D"/>
    <w:pPr>
      <w:jc w:val="right"/>
    </w:pPr>
  </w:style>
  <w:style w:type="paragraph" w:styleId="ListParagraph">
    <w:name w:val="List Paragraph"/>
    <w:basedOn w:val="Normal"/>
    <w:uiPriority w:val="34"/>
    <w:qFormat/>
    <w:rsid w:val="00D7753A"/>
    <w:pPr>
      <w:ind w:left="720"/>
      <w:contextualSpacing/>
    </w:pPr>
  </w:style>
  <w:style w:type="paragraph" w:styleId="Header">
    <w:name w:val="header"/>
    <w:basedOn w:val="Normal"/>
    <w:link w:val="HeaderChar"/>
    <w:rsid w:val="0016750D"/>
    <w:pPr>
      <w:tabs>
        <w:tab w:val="center" w:pos="4513"/>
        <w:tab w:val="right" w:pos="9026"/>
      </w:tabs>
    </w:pPr>
  </w:style>
  <w:style w:type="character" w:customStyle="1" w:styleId="HeaderChar">
    <w:name w:val="Header Char"/>
    <w:basedOn w:val="DefaultParagraphFont"/>
    <w:link w:val="Header"/>
    <w:rsid w:val="0016750D"/>
    <w:rPr>
      <w:sz w:val="24"/>
      <w:szCs w:val="24"/>
      <w:lang w:val="en-US" w:eastAsia="en-US"/>
    </w:rPr>
  </w:style>
  <w:style w:type="paragraph" w:styleId="Footer">
    <w:name w:val="footer"/>
    <w:basedOn w:val="Normal"/>
    <w:link w:val="FooterChar"/>
    <w:rsid w:val="0016750D"/>
    <w:pPr>
      <w:tabs>
        <w:tab w:val="center" w:pos="4513"/>
        <w:tab w:val="right" w:pos="9026"/>
      </w:tabs>
    </w:pPr>
  </w:style>
  <w:style w:type="character" w:customStyle="1" w:styleId="FooterChar">
    <w:name w:val="Footer Char"/>
    <w:basedOn w:val="DefaultParagraphFont"/>
    <w:link w:val="Footer"/>
    <w:rsid w:val="0016750D"/>
    <w:rPr>
      <w:sz w:val="24"/>
      <w:szCs w:val="24"/>
      <w:lang w:val="en-US" w:eastAsia="en-US"/>
    </w:rPr>
  </w:style>
  <w:style w:type="character" w:styleId="Strong">
    <w:name w:val="Strong"/>
    <w:basedOn w:val="DefaultParagraphFont"/>
    <w:uiPriority w:val="22"/>
    <w:qFormat/>
    <w:rsid w:val="005A12FE"/>
    <w:rPr>
      <w:b/>
      <w:bCs/>
    </w:rPr>
  </w:style>
  <w:style w:type="character" w:styleId="Emphasis">
    <w:name w:val="Emphasis"/>
    <w:basedOn w:val="DefaultParagraphFont"/>
    <w:uiPriority w:val="20"/>
    <w:qFormat/>
    <w:rsid w:val="005A12FE"/>
    <w:rPr>
      <w:i/>
      <w:iCs/>
    </w:rPr>
  </w:style>
  <w:style w:type="character" w:customStyle="1" w:styleId="Heading1Char">
    <w:name w:val="Heading 1 Char"/>
    <w:basedOn w:val="DefaultParagraphFont"/>
    <w:link w:val="Heading1"/>
    <w:rsid w:val="009A7D0A"/>
    <w:rPr>
      <w:rFonts w:ascii="Trebuchet MS" w:hAnsi="Trebuchet MS" w:cs="Arial"/>
      <w:color w:val="0066CC"/>
      <w:kern w:val="32"/>
      <w:sz w:val="36"/>
      <w:szCs w:val="38"/>
      <w:lang w:val="en-US" w:eastAsia="en-US"/>
    </w:rPr>
  </w:style>
  <w:style w:type="table" w:styleId="DarkList-Accent6">
    <w:name w:val="Dark List Accent 6"/>
    <w:basedOn w:val="TableNormal"/>
    <w:uiPriority w:val="70"/>
    <w:rsid w:val="002E3C57"/>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C92B5"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95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06E8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06E8C" w:themeFill="accent6" w:themeFillShade="BF"/>
      </w:tcPr>
    </w:tblStylePr>
    <w:tblStylePr w:type="band1Vert">
      <w:tblPr/>
      <w:tcPr>
        <w:tcBorders>
          <w:top w:val="nil"/>
          <w:left w:val="nil"/>
          <w:bottom w:val="nil"/>
          <w:right w:val="nil"/>
          <w:insideH w:val="nil"/>
          <w:insideV w:val="nil"/>
        </w:tcBorders>
        <w:shd w:val="clear" w:color="auto" w:fill="406E8C" w:themeFill="accent6" w:themeFillShade="BF"/>
      </w:tcPr>
    </w:tblStylePr>
    <w:tblStylePr w:type="band1Horz">
      <w:tblPr/>
      <w:tcPr>
        <w:tcBorders>
          <w:top w:val="nil"/>
          <w:left w:val="nil"/>
          <w:bottom w:val="nil"/>
          <w:right w:val="nil"/>
          <w:insideH w:val="nil"/>
          <w:insideV w:val="nil"/>
        </w:tcBorders>
        <w:shd w:val="clear" w:color="auto" w:fill="406E8C" w:themeFill="accent6" w:themeFillShade="BF"/>
      </w:tcPr>
    </w:tblStylePr>
  </w:style>
  <w:style w:type="table" w:styleId="ColorfulShading-Accent4">
    <w:name w:val="Colorful Shading Accent 4"/>
    <w:basedOn w:val="TableNormal"/>
    <w:uiPriority w:val="71"/>
    <w:rsid w:val="002E3C57"/>
    <w:rPr>
      <w:color w:val="000000" w:themeColor="text1"/>
    </w:rPr>
    <w:tblPr>
      <w:tblStyleRowBandSize w:val="1"/>
      <w:tblStyleColBandSize w:val="1"/>
      <w:tblInd w:w="0" w:type="dxa"/>
      <w:tblBorders>
        <w:top w:val="single" w:sz="24" w:space="0" w:color="A04DA3" w:themeColor="accent3"/>
        <w:left w:val="single" w:sz="4" w:space="0" w:color="C4652D" w:themeColor="accent4"/>
        <w:bottom w:val="single" w:sz="4" w:space="0" w:color="C4652D" w:themeColor="accent4"/>
        <w:right w:val="single" w:sz="4" w:space="0" w:color="C4652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FE9" w:themeFill="accent4" w:themeFillTint="19"/>
    </w:tcPr>
    <w:tblStylePr w:type="firstRow">
      <w:rPr>
        <w:b/>
        <w:bCs/>
      </w:rPr>
      <w:tblPr/>
      <w:tcPr>
        <w:tcBorders>
          <w:top w:val="nil"/>
          <w:left w:val="nil"/>
          <w:bottom w:val="single" w:sz="24" w:space="0" w:color="A04DA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3C1B" w:themeFill="accent4" w:themeFillShade="99"/>
      </w:tcPr>
    </w:tblStylePr>
    <w:tblStylePr w:type="firstCol">
      <w:rPr>
        <w:color w:val="FFFFFF" w:themeColor="background1"/>
      </w:rPr>
      <w:tblPr/>
      <w:tcPr>
        <w:tcBorders>
          <w:top w:val="nil"/>
          <w:left w:val="nil"/>
          <w:bottom w:val="nil"/>
          <w:right w:val="nil"/>
          <w:insideH w:val="single" w:sz="4" w:space="0" w:color="753C1B" w:themeColor="accent4" w:themeShade="99"/>
          <w:insideV w:val="nil"/>
        </w:tcBorders>
        <w:shd w:val="clear" w:color="auto" w:fill="753C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53C1B" w:themeFill="accent4" w:themeFillShade="99"/>
      </w:tcPr>
    </w:tblStylePr>
    <w:tblStylePr w:type="band1Vert">
      <w:tblPr/>
      <w:tcPr>
        <w:shd w:val="clear" w:color="auto" w:fill="EBC0A7" w:themeFill="accent4" w:themeFillTint="66"/>
      </w:tcPr>
    </w:tblStylePr>
    <w:tblStylePr w:type="band1Horz">
      <w:tblPr/>
      <w:tcPr>
        <w:shd w:val="clear" w:color="auto" w:fill="E6B092" w:themeFill="accent4"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2E3C57"/>
    <w:rPr>
      <w:color w:val="000000" w:themeColor="text1"/>
    </w:rPr>
    <w:tblPr>
      <w:tblStyleRowBandSize w:val="1"/>
      <w:tblStyleColBandSize w:val="1"/>
      <w:tblInd w:w="0" w:type="dxa"/>
      <w:tblBorders>
        <w:top w:val="single" w:sz="24" w:space="0" w:color="C4652D" w:themeColor="accent4"/>
        <w:left w:val="single" w:sz="4" w:space="0" w:color="A04DA3" w:themeColor="accent3"/>
        <w:bottom w:val="single" w:sz="4" w:space="0" w:color="A04DA3" w:themeColor="accent3"/>
        <w:right w:val="single" w:sz="4" w:space="0" w:color="A04DA3"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ECF6" w:themeFill="accent3" w:themeFillTint="19"/>
    </w:tcPr>
    <w:tblStylePr w:type="firstRow">
      <w:rPr>
        <w:b/>
        <w:bCs/>
      </w:rPr>
      <w:tblPr/>
      <w:tcPr>
        <w:tcBorders>
          <w:top w:val="nil"/>
          <w:left w:val="nil"/>
          <w:bottom w:val="single" w:sz="24" w:space="0" w:color="C465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2E61" w:themeFill="accent3" w:themeFillShade="99"/>
      </w:tcPr>
    </w:tblStylePr>
    <w:tblStylePr w:type="firstCol">
      <w:rPr>
        <w:color w:val="FFFFFF" w:themeColor="background1"/>
      </w:rPr>
      <w:tblPr/>
      <w:tcPr>
        <w:tcBorders>
          <w:top w:val="nil"/>
          <w:left w:val="nil"/>
          <w:bottom w:val="nil"/>
          <w:right w:val="nil"/>
          <w:insideH w:val="single" w:sz="4" w:space="0" w:color="5F2E61" w:themeColor="accent3" w:themeShade="99"/>
          <w:insideV w:val="nil"/>
        </w:tcBorders>
        <w:shd w:val="clear" w:color="auto" w:fill="5F2E6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F2E61" w:themeFill="accent3" w:themeFillShade="99"/>
      </w:tcPr>
    </w:tblStylePr>
    <w:tblStylePr w:type="band1Vert">
      <w:tblPr/>
      <w:tcPr>
        <w:shd w:val="clear" w:color="auto" w:fill="DBB5DC" w:themeFill="accent3" w:themeFillTint="66"/>
      </w:tcPr>
    </w:tblStylePr>
    <w:tblStylePr w:type="band1Horz">
      <w:tblPr/>
      <w:tcPr>
        <w:shd w:val="clear" w:color="auto" w:fill="D2A3D3" w:themeFill="accent3" w:themeFillTint="7F"/>
      </w:tcPr>
    </w:tblStylePr>
  </w:style>
  <w:style w:type="table" w:styleId="ColorfulShading-Accent2">
    <w:name w:val="Colorful Shading Accent 2"/>
    <w:basedOn w:val="TableNormal"/>
    <w:uiPriority w:val="71"/>
    <w:rsid w:val="002E3C57"/>
    <w:rPr>
      <w:color w:val="000000" w:themeColor="text1"/>
    </w:rPr>
    <w:tblPr>
      <w:tblStyleRowBandSize w:val="1"/>
      <w:tblStyleColBandSize w:val="1"/>
      <w:tblInd w:w="0" w:type="dxa"/>
      <w:tblBorders>
        <w:top w:val="single" w:sz="24" w:space="0" w:color="438086" w:themeColor="accent2"/>
        <w:left w:val="single" w:sz="4" w:space="0" w:color="438086" w:themeColor="accent2"/>
        <w:bottom w:val="single" w:sz="4" w:space="0" w:color="438086" w:themeColor="accent2"/>
        <w:right w:val="single" w:sz="4" w:space="0" w:color="43808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F5" w:themeFill="accent2" w:themeFillTint="19"/>
    </w:tcPr>
    <w:tblStylePr w:type="firstRow">
      <w:rPr>
        <w:b/>
        <w:bCs/>
      </w:rPr>
      <w:tblPr/>
      <w:tcPr>
        <w:tcBorders>
          <w:top w:val="nil"/>
          <w:left w:val="nil"/>
          <w:bottom w:val="single" w:sz="24" w:space="0" w:color="43808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4C50" w:themeFill="accent2" w:themeFillShade="99"/>
      </w:tcPr>
    </w:tblStylePr>
    <w:tblStylePr w:type="firstCol">
      <w:rPr>
        <w:color w:val="FFFFFF" w:themeColor="background1"/>
      </w:rPr>
      <w:tblPr/>
      <w:tcPr>
        <w:tcBorders>
          <w:top w:val="nil"/>
          <w:left w:val="nil"/>
          <w:bottom w:val="nil"/>
          <w:right w:val="nil"/>
          <w:insideH w:val="single" w:sz="4" w:space="0" w:color="284C50" w:themeColor="accent2" w:themeShade="99"/>
          <w:insideV w:val="nil"/>
        </w:tcBorders>
        <w:shd w:val="clear" w:color="auto" w:fill="284C5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84C50" w:themeFill="accent2" w:themeFillShade="99"/>
      </w:tcPr>
    </w:tblStylePr>
    <w:tblStylePr w:type="band1Vert">
      <w:tblPr/>
      <w:tcPr>
        <w:shd w:val="clear" w:color="auto" w:fill="ACD2D5" w:themeFill="accent2" w:themeFillTint="66"/>
      </w:tcPr>
    </w:tblStylePr>
    <w:tblStylePr w:type="band1Horz">
      <w:tblPr/>
      <w:tcPr>
        <w:shd w:val="clear" w:color="auto" w:fill="98C7CB" w:themeFill="accent2"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2E3C57"/>
    <w:rPr>
      <w:color w:val="000000" w:themeColor="text1"/>
    </w:rPr>
    <w:tblPr>
      <w:tblStyleRowBandSize w:val="1"/>
      <w:tblStyleColBandSize w:val="1"/>
      <w:tblInd w:w="0" w:type="dxa"/>
      <w:tblBorders>
        <w:top w:val="single" w:sz="24" w:space="0" w:color="438086" w:themeColor="accent2"/>
        <w:left w:val="single" w:sz="4" w:space="0" w:color="53548A" w:themeColor="accent1"/>
        <w:bottom w:val="single" w:sz="4" w:space="0" w:color="53548A" w:themeColor="accent1"/>
        <w:right w:val="single" w:sz="4" w:space="0" w:color="53548A"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F4" w:themeFill="accent1" w:themeFillTint="19"/>
    </w:tcPr>
    <w:tblStylePr w:type="firstRow">
      <w:rPr>
        <w:b/>
        <w:bCs/>
      </w:rPr>
      <w:tblPr/>
      <w:tcPr>
        <w:tcBorders>
          <w:top w:val="nil"/>
          <w:left w:val="nil"/>
          <w:bottom w:val="single" w:sz="24" w:space="0" w:color="43808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3252" w:themeFill="accent1" w:themeFillShade="99"/>
      </w:tcPr>
    </w:tblStylePr>
    <w:tblStylePr w:type="firstCol">
      <w:rPr>
        <w:color w:val="FFFFFF" w:themeColor="background1"/>
      </w:rPr>
      <w:tblPr/>
      <w:tcPr>
        <w:tcBorders>
          <w:top w:val="nil"/>
          <w:left w:val="nil"/>
          <w:bottom w:val="nil"/>
          <w:right w:val="nil"/>
          <w:insideH w:val="single" w:sz="4" w:space="0" w:color="313252" w:themeColor="accent1" w:themeShade="99"/>
          <w:insideV w:val="nil"/>
        </w:tcBorders>
        <w:shd w:val="clear" w:color="auto" w:fill="3132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13252" w:themeFill="accent1" w:themeFillShade="99"/>
      </w:tcPr>
    </w:tblStylePr>
    <w:tblStylePr w:type="band1Vert">
      <w:tblPr/>
      <w:tcPr>
        <w:shd w:val="clear" w:color="auto" w:fill="B6B7D3" w:themeFill="accent1" w:themeFillTint="66"/>
      </w:tcPr>
    </w:tblStylePr>
    <w:tblStylePr w:type="band1Horz">
      <w:tblPr/>
      <w:tcPr>
        <w:shd w:val="clear" w:color="auto" w:fill="A5A5C9" w:themeFill="accent1"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2E3C57"/>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666B" w:themeFill="accent2" w:themeFillShade="CC"/>
      </w:tcPr>
    </w:tblStylePr>
    <w:tblStylePr w:type="lastRow">
      <w:rPr>
        <w:b/>
        <w:bCs/>
        <w:color w:val="35666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rkList-Accent3">
    <w:name w:val="Dark List Accent 3"/>
    <w:basedOn w:val="TableNormal"/>
    <w:uiPriority w:val="70"/>
    <w:rsid w:val="002E3C57"/>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04DA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265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7397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7397A" w:themeFill="accent3" w:themeFillShade="BF"/>
      </w:tcPr>
    </w:tblStylePr>
    <w:tblStylePr w:type="band1Vert">
      <w:tblPr/>
      <w:tcPr>
        <w:tcBorders>
          <w:top w:val="nil"/>
          <w:left w:val="nil"/>
          <w:bottom w:val="nil"/>
          <w:right w:val="nil"/>
          <w:insideH w:val="nil"/>
          <w:insideV w:val="nil"/>
        </w:tcBorders>
        <w:shd w:val="clear" w:color="auto" w:fill="77397A" w:themeFill="accent3" w:themeFillShade="BF"/>
      </w:tcPr>
    </w:tblStylePr>
    <w:tblStylePr w:type="band1Horz">
      <w:tblPr/>
      <w:tcPr>
        <w:tcBorders>
          <w:top w:val="nil"/>
          <w:left w:val="nil"/>
          <w:bottom w:val="nil"/>
          <w:right w:val="nil"/>
          <w:insideH w:val="nil"/>
          <w:insideV w:val="nil"/>
        </w:tcBorders>
        <w:shd w:val="clear" w:color="auto" w:fill="77397A" w:themeFill="accent3" w:themeFillShade="BF"/>
      </w:tcPr>
    </w:tblStylePr>
  </w:style>
  <w:style w:type="table" w:styleId="DarkList-Accent1">
    <w:name w:val="Dark List Accent 1"/>
    <w:basedOn w:val="TableNormal"/>
    <w:uiPriority w:val="70"/>
    <w:rsid w:val="002E3C57"/>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3548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294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3E6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3E67" w:themeFill="accent1" w:themeFillShade="BF"/>
      </w:tcPr>
    </w:tblStylePr>
    <w:tblStylePr w:type="band1Vert">
      <w:tblPr/>
      <w:tcPr>
        <w:tcBorders>
          <w:top w:val="nil"/>
          <w:left w:val="nil"/>
          <w:bottom w:val="nil"/>
          <w:right w:val="nil"/>
          <w:insideH w:val="nil"/>
          <w:insideV w:val="nil"/>
        </w:tcBorders>
        <w:shd w:val="clear" w:color="auto" w:fill="3E3E67" w:themeFill="accent1" w:themeFillShade="BF"/>
      </w:tcPr>
    </w:tblStylePr>
    <w:tblStylePr w:type="band1Horz">
      <w:tblPr/>
      <w:tcPr>
        <w:tcBorders>
          <w:top w:val="nil"/>
          <w:left w:val="nil"/>
          <w:bottom w:val="nil"/>
          <w:right w:val="nil"/>
          <w:insideH w:val="nil"/>
          <w:insideV w:val="nil"/>
        </w:tcBorders>
        <w:shd w:val="clear" w:color="auto" w:fill="3E3E67" w:themeFill="accent1" w:themeFillShade="BF"/>
      </w:tcPr>
    </w:tblStylePr>
  </w:style>
  <w:style w:type="paragraph" w:customStyle="1" w:styleId="gmail-m-5115413336013702424gmail-msolistparagraph">
    <w:name w:val="gmail-m_-5115413336013702424gmail-msolistparagraph"/>
    <w:basedOn w:val="Normal"/>
    <w:uiPriority w:val="99"/>
    <w:rsid w:val="001F2D1F"/>
    <w:pPr>
      <w:spacing w:before="100" w:beforeAutospacing="1" w:after="100" w:afterAutospacing="1"/>
    </w:pPr>
    <w:rPr>
      <w:rFonts w:eastAsiaTheme="minorHAns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31507">
      <w:bodyDiv w:val="1"/>
      <w:marLeft w:val="0"/>
      <w:marRight w:val="0"/>
      <w:marTop w:val="0"/>
      <w:marBottom w:val="0"/>
      <w:divBdr>
        <w:top w:val="none" w:sz="0" w:space="0" w:color="auto"/>
        <w:left w:val="none" w:sz="0" w:space="0" w:color="auto"/>
        <w:bottom w:val="none" w:sz="0" w:space="0" w:color="auto"/>
        <w:right w:val="none" w:sz="0" w:space="0" w:color="auto"/>
      </w:divBdr>
      <w:divsChild>
        <w:div w:id="615136100">
          <w:marLeft w:val="0"/>
          <w:marRight w:val="0"/>
          <w:marTop w:val="0"/>
          <w:marBottom w:val="0"/>
          <w:divBdr>
            <w:top w:val="none" w:sz="0" w:space="0" w:color="auto"/>
            <w:left w:val="none" w:sz="0" w:space="0" w:color="auto"/>
            <w:bottom w:val="none" w:sz="0" w:space="0" w:color="auto"/>
            <w:right w:val="none" w:sz="0" w:space="0" w:color="auto"/>
          </w:divBdr>
          <w:divsChild>
            <w:div w:id="1277367645">
              <w:marLeft w:val="0"/>
              <w:marRight w:val="0"/>
              <w:marTop w:val="0"/>
              <w:marBottom w:val="0"/>
              <w:divBdr>
                <w:top w:val="none" w:sz="0" w:space="0" w:color="auto"/>
                <w:left w:val="none" w:sz="0" w:space="0" w:color="auto"/>
                <w:bottom w:val="none" w:sz="0" w:space="0" w:color="auto"/>
                <w:right w:val="none" w:sz="0" w:space="0" w:color="auto"/>
              </w:divBdr>
              <w:divsChild>
                <w:div w:id="595209448">
                  <w:marLeft w:val="0"/>
                  <w:marRight w:val="0"/>
                  <w:marTop w:val="0"/>
                  <w:marBottom w:val="0"/>
                  <w:divBdr>
                    <w:top w:val="none" w:sz="0" w:space="0" w:color="auto"/>
                    <w:left w:val="none" w:sz="0" w:space="0" w:color="auto"/>
                    <w:bottom w:val="none" w:sz="0" w:space="0" w:color="auto"/>
                    <w:right w:val="none" w:sz="0" w:space="0" w:color="auto"/>
                  </w:divBdr>
                  <w:divsChild>
                    <w:div w:id="198124340">
                      <w:marLeft w:val="0"/>
                      <w:marRight w:val="0"/>
                      <w:marTop w:val="0"/>
                      <w:marBottom w:val="0"/>
                      <w:divBdr>
                        <w:top w:val="none" w:sz="0" w:space="0" w:color="auto"/>
                        <w:left w:val="none" w:sz="0" w:space="0" w:color="auto"/>
                        <w:bottom w:val="none" w:sz="0" w:space="0" w:color="auto"/>
                        <w:right w:val="none" w:sz="0" w:space="0" w:color="auto"/>
                      </w:divBdr>
                      <w:divsChild>
                        <w:div w:id="704520131">
                          <w:marLeft w:val="0"/>
                          <w:marRight w:val="0"/>
                          <w:marTop w:val="0"/>
                          <w:marBottom w:val="0"/>
                          <w:divBdr>
                            <w:top w:val="none" w:sz="0" w:space="0" w:color="auto"/>
                            <w:left w:val="none" w:sz="0" w:space="0" w:color="auto"/>
                            <w:bottom w:val="none" w:sz="0" w:space="0" w:color="auto"/>
                            <w:right w:val="none" w:sz="0" w:space="0" w:color="auto"/>
                          </w:divBdr>
                        </w:div>
                      </w:divsChild>
                    </w:div>
                    <w:div w:id="567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6477">
      <w:bodyDiv w:val="1"/>
      <w:marLeft w:val="0"/>
      <w:marRight w:val="0"/>
      <w:marTop w:val="0"/>
      <w:marBottom w:val="0"/>
      <w:divBdr>
        <w:top w:val="none" w:sz="0" w:space="0" w:color="auto"/>
        <w:left w:val="none" w:sz="0" w:space="0" w:color="auto"/>
        <w:bottom w:val="none" w:sz="0" w:space="0" w:color="auto"/>
        <w:right w:val="none" w:sz="0" w:space="0" w:color="auto"/>
      </w:divBdr>
    </w:div>
    <w:div w:id="395982405">
      <w:bodyDiv w:val="1"/>
      <w:marLeft w:val="0"/>
      <w:marRight w:val="0"/>
      <w:marTop w:val="0"/>
      <w:marBottom w:val="0"/>
      <w:divBdr>
        <w:top w:val="none" w:sz="0" w:space="0" w:color="auto"/>
        <w:left w:val="none" w:sz="0" w:space="0" w:color="auto"/>
        <w:bottom w:val="none" w:sz="0" w:space="0" w:color="auto"/>
        <w:right w:val="none" w:sz="0" w:space="0" w:color="auto"/>
      </w:divBdr>
    </w:div>
    <w:div w:id="420832004">
      <w:bodyDiv w:val="1"/>
      <w:marLeft w:val="0"/>
      <w:marRight w:val="0"/>
      <w:marTop w:val="0"/>
      <w:marBottom w:val="0"/>
      <w:divBdr>
        <w:top w:val="none" w:sz="0" w:space="0" w:color="auto"/>
        <w:left w:val="none" w:sz="0" w:space="0" w:color="auto"/>
        <w:bottom w:val="none" w:sz="0" w:space="0" w:color="auto"/>
        <w:right w:val="none" w:sz="0" w:space="0" w:color="auto"/>
      </w:divBdr>
    </w:div>
    <w:div w:id="493032138">
      <w:bodyDiv w:val="1"/>
      <w:marLeft w:val="0"/>
      <w:marRight w:val="0"/>
      <w:marTop w:val="0"/>
      <w:marBottom w:val="0"/>
      <w:divBdr>
        <w:top w:val="none" w:sz="0" w:space="0" w:color="auto"/>
        <w:left w:val="none" w:sz="0" w:space="0" w:color="auto"/>
        <w:bottom w:val="none" w:sz="0" w:space="0" w:color="auto"/>
        <w:right w:val="none" w:sz="0" w:space="0" w:color="auto"/>
      </w:divBdr>
    </w:div>
    <w:div w:id="581529809">
      <w:bodyDiv w:val="1"/>
      <w:marLeft w:val="0"/>
      <w:marRight w:val="0"/>
      <w:marTop w:val="0"/>
      <w:marBottom w:val="0"/>
      <w:divBdr>
        <w:top w:val="none" w:sz="0" w:space="0" w:color="auto"/>
        <w:left w:val="none" w:sz="0" w:space="0" w:color="auto"/>
        <w:bottom w:val="none" w:sz="0" w:space="0" w:color="auto"/>
        <w:right w:val="none" w:sz="0" w:space="0" w:color="auto"/>
      </w:divBdr>
    </w:div>
    <w:div w:id="732968565">
      <w:bodyDiv w:val="1"/>
      <w:marLeft w:val="0"/>
      <w:marRight w:val="0"/>
      <w:marTop w:val="0"/>
      <w:marBottom w:val="0"/>
      <w:divBdr>
        <w:top w:val="none" w:sz="0" w:space="0" w:color="auto"/>
        <w:left w:val="none" w:sz="0" w:space="0" w:color="auto"/>
        <w:bottom w:val="none" w:sz="0" w:space="0" w:color="auto"/>
        <w:right w:val="none" w:sz="0" w:space="0" w:color="auto"/>
      </w:divBdr>
    </w:div>
    <w:div w:id="806092902">
      <w:bodyDiv w:val="1"/>
      <w:marLeft w:val="0"/>
      <w:marRight w:val="0"/>
      <w:marTop w:val="0"/>
      <w:marBottom w:val="0"/>
      <w:divBdr>
        <w:top w:val="none" w:sz="0" w:space="0" w:color="auto"/>
        <w:left w:val="none" w:sz="0" w:space="0" w:color="auto"/>
        <w:bottom w:val="none" w:sz="0" w:space="0" w:color="auto"/>
        <w:right w:val="none" w:sz="0" w:space="0" w:color="auto"/>
      </w:divBdr>
    </w:div>
    <w:div w:id="976453052">
      <w:bodyDiv w:val="1"/>
      <w:marLeft w:val="0"/>
      <w:marRight w:val="0"/>
      <w:marTop w:val="0"/>
      <w:marBottom w:val="0"/>
      <w:divBdr>
        <w:top w:val="none" w:sz="0" w:space="0" w:color="auto"/>
        <w:left w:val="none" w:sz="0" w:space="0" w:color="auto"/>
        <w:bottom w:val="none" w:sz="0" w:space="0" w:color="auto"/>
        <w:right w:val="none" w:sz="0" w:space="0" w:color="auto"/>
      </w:divBdr>
    </w:div>
    <w:div w:id="1074817457">
      <w:bodyDiv w:val="1"/>
      <w:marLeft w:val="0"/>
      <w:marRight w:val="0"/>
      <w:marTop w:val="0"/>
      <w:marBottom w:val="0"/>
      <w:divBdr>
        <w:top w:val="none" w:sz="0" w:space="0" w:color="auto"/>
        <w:left w:val="none" w:sz="0" w:space="0" w:color="auto"/>
        <w:bottom w:val="none" w:sz="0" w:space="0" w:color="auto"/>
        <w:right w:val="none" w:sz="0" w:space="0" w:color="auto"/>
      </w:divBdr>
    </w:div>
    <w:div w:id="1187717790">
      <w:bodyDiv w:val="1"/>
      <w:marLeft w:val="0"/>
      <w:marRight w:val="0"/>
      <w:marTop w:val="0"/>
      <w:marBottom w:val="0"/>
      <w:divBdr>
        <w:top w:val="none" w:sz="0" w:space="0" w:color="auto"/>
        <w:left w:val="none" w:sz="0" w:space="0" w:color="auto"/>
        <w:bottom w:val="none" w:sz="0" w:space="0" w:color="auto"/>
        <w:right w:val="none" w:sz="0" w:space="0" w:color="auto"/>
      </w:divBdr>
      <w:divsChild>
        <w:div w:id="1708525567">
          <w:marLeft w:val="0"/>
          <w:marRight w:val="0"/>
          <w:marTop w:val="0"/>
          <w:marBottom w:val="0"/>
          <w:divBdr>
            <w:top w:val="none" w:sz="0" w:space="0" w:color="auto"/>
            <w:left w:val="none" w:sz="0" w:space="0" w:color="auto"/>
            <w:bottom w:val="none" w:sz="0" w:space="0" w:color="auto"/>
            <w:right w:val="none" w:sz="0" w:space="0" w:color="auto"/>
          </w:divBdr>
          <w:divsChild>
            <w:div w:id="1278367009">
              <w:marLeft w:val="0"/>
              <w:marRight w:val="0"/>
              <w:marTop w:val="0"/>
              <w:marBottom w:val="0"/>
              <w:divBdr>
                <w:top w:val="none" w:sz="0" w:space="0" w:color="auto"/>
                <w:left w:val="none" w:sz="0" w:space="0" w:color="auto"/>
                <w:bottom w:val="none" w:sz="0" w:space="0" w:color="auto"/>
                <w:right w:val="none" w:sz="0" w:space="0" w:color="auto"/>
              </w:divBdr>
              <w:divsChild>
                <w:div w:id="1263952394">
                  <w:marLeft w:val="0"/>
                  <w:marRight w:val="0"/>
                  <w:marTop w:val="0"/>
                  <w:marBottom w:val="0"/>
                  <w:divBdr>
                    <w:top w:val="none" w:sz="0" w:space="0" w:color="auto"/>
                    <w:left w:val="none" w:sz="0" w:space="0" w:color="auto"/>
                    <w:bottom w:val="none" w:sz="0" w:space="0" w:color="auto"/>
                    <w:right w:val="none" w:sz="0" w:space="0" w:color="auto"/>
                  </w:divBdr>
                  <w:divsChild>
                    <w:div w:id="18823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434595">
      <w:bodyDiv w:val="1"/>
      <w:marLeft w:val="0"/>
      <w:marRight w:val="0"/>
      <w:marTop w:val="0"/>
      <w:marBottom w:val="0"/>
      <w:divBdr>
        <w:top w:val="none" w:sz="0" w:space="0" w:color="auto"/>
        <w:left w:val="none" w:sz="0" w:space="0" w:color="auto"/>
        <w:bottom w:val="none" w:sz="0" w:space="0" w:color="auto"/>
        <w:right w:val="none" w:sz="0" w:space="0" w:color="auto"/>
      </w:divBdr>
    </w:div>
    <w:div w:id="1503205083">
      <w:bodyDiv w:val="1"/>
      <w:marLeft w:val="0"/>
      <w:marRight w:val="0"/>
      <w:marTop w:val="0"/>
      <w:marBottom w:val="0"/>
      <w:divBdr>
        <w:top w:val="none" w:sz="0" w:space="0" w:color="auto"/>
        <w:left w:val="none" w:sz="0" w:space="0" w:color="auto"/>
        <w:bottom w:val="none" w:sz="0" w:space="0" w:color="auto"/>
        <w:right w:val="none" w:sz="0" w:space="0" w:color="auto"/>
      </w:divBdr>
    </w:div>
    <w:div w:id="1656645084">
      <w:bodyDiv w:val="1"/>
      <w:marLeft w:val="0"/>
      <w:marRight w:val="0"/>
      <w:marTop w:val="0"/>
      <w:marBottom w:val="0"/>
      <w:divBdr>
        <w:top w:val="none" w:sz="0" w:space="0" w:color="auto"/>
        <w:left w:val="none" w:sz="0" w:space="0" w:color="auto"/>
        <w:bottom w:val="none" w:sz="0" w:space="0" w:color="auto"/>
        <w:right w:val="none" w:sz="0" w:space="0" w:color="auto"/>
      </w:divBdr>
    </w:div>
    <w:div w:id="1756435623">
      <w:bodyDiv w:val="1"/>
      <w:marLeft w:val="0"/>
      <w:marRight w:val="0"/>
      <w:marTop w:val="0"/>
      <w:marBottom w:val="0"/>
      <w:divBdr>
        <w:top w:val="none" w:sz="0" w:space="0" w:color="auto"/>
        <w:left w:val="none" w:sz="0" w:space="0" w:color="auto"/>
        <w:bottom w:val="none" w:sz="0" w:space="0" w:color="auto"/>
        <w:right w:val="none" w:sz="0" w:space="0" w:color="auto"/>
      </w:divBdr>
    </w:div>
    <w:div w:id="1787969430">
      <w:bodyDiv w:val="1"/>
      <w:marLeft w:val="0"/>
      <w:marRight w:val="0"/>
      <w:marTop w:val="0"/>
      <w:marBottom w:val="0"/>
      <w:divBdr>
        <w:top w:val="none" w:sz="0" w:space="0" w:color="auto"/>
        <w:left w:val="none" w:sz="0" w:space="0" w:color="auto"/>
        <w:bottom w:val="none" w:sz="0" w:space="0" w:color="auto"/>
        <w:right w:val="none" w:sz="0" w:space="0" w:color="auto"/>
      </w:divBdr>
    </w:div>
    <w:div w:id="1825929396">
      <w:bodyDiv w:val="1"/>
      <w:marLeft w:val="0"/>
      <w:marRight w:val="0"/>
      <w:marTop w:val="0"/>
      <w:marBottom w:val="0"/>
      <w:divBdr>
        <w:top w:val="none" w:sz="0" w:space="0" w:color="auto"/>
        <w:left w:val="none" w:sz="0" w:space="0" w:color="auto"/>
        <w:bottom w:val="none" w:sz="0" w:space="0" w:color="auto"/>
        <w:right w:val="none" w:sz="0" w:space="0" w:color="auto"/>
      </w:divBdr>
    </w:div>
    <w:div w:id="1939634186">
      <w:bodyDiv w:val="1"/>
      <w:marLeft w:val="0"/>
      <w:marRight w:val="0"/>
      <w:marTop w:val="0"/>
      <w:marBottom w:val="0"/>
      <w:divBdr>
        <w:top w:val="none" w:sz="0" w:space="0" w:color="auto"/>
        <w:left w:val="none" w:sz="0" w:space="0" w:color="auto"/>
        <w:bottom w:val="none" w:sz="0" w:space="0" w:color="auto"/>
        <w:right w:val="none" w:sz="0" w:space="0" w:color="auto"/>
      </w:divBdr>
    </w:div>
    <w:div w:id="1986004585">
      <w:bodyDiv w:val="1"/>
      <w:marLeft w:val="0"/>
      <w:marRight w:val="0"/>
      <w:marTop w:val="0"/>
      <w:marBottom w:val="0"/>
      <w:divBdr>
        <w:top w:val="none" w:sz="0" w:space="0" w:color="auto"/>
        <w:left w:val="none" w:sz="0" w:space="0" w:color="auto"/>
        <w:bottom w:val="none" w:sz="0" w:space="0" w:color="auto"/>
        <w:right w:val="none" w:sz="0" w:space="0" w:color="auto"/>
      </w:divBdr>
    </w:div>
    <w:div w:id="204671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kctg.nihr.ac.uk/home/" TargetMode="External"/><Relationship Id="rId18" Type="http://schemas.openxmlformats.org/officeDocument/2006/relationships/chart" Target="charts/chart1.xm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hyperlink" Target="http://www.nihr.ac.uk/our-faculty/clinical-research-staff/learning-and-development/national-directory/improving-healthcare-through-clinical-research.htm" TargetMode="External"/><Relationship Id="rId34" Type="http://schemas.openxmlformats.org/officeDocument/2006/relationships/image" Target="media/image14.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crn.nihr.ac.uk/" TargetMode="External"/><Relationship Id="rId17" Type="http://schemas.openxmlformats.org/officeDocument/2006/relationships/hyperlink" Target="mailto:Catherine.LewisClarke@gwh.nhs.uk"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mailto:donna.burnham@nihr.ac.uk" TargetMode="External"/><Relationship Id="rId29" Type="http://schemas.openxmlformats.org/officeDocument/2006/relationships/image" Target="media/image9.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ra.nhs.uk/"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gwh-intranet/trust-wide/research-and-innovation.aspx" TargetMode="External"/><Relationship Id="rId19" Type="http://schemas.openxmlformats.org/officeDocument/2006/relationships/hyperlink" Target="mailto:suzannah.pegler@ghw.nhs.uk" TargetMode="External"/><Relationship Id="rId31" Type="http://schemas.openxmlformats.org/officeDocument/2006/relationships/image" Target="media/image11.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crn.nihr.ac.uk/west-of-england/" TargetMode="External"/><Relationship Id="rId22" Type="http://schemas.openxmlformats.org/officeDocument/2006/relationships/hyperlink" Target="https://soundcloud.com/allangaw"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clarke\AppData\Roaming\Microsoft\Templates\Business%20e-mail%20newsletter.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6724807754075"/>
          <c:y val="5.5018286648595191E-2"/>
          <c:w val="0.8431184905728184"/>
          <c:h val="0.45132739555096613"/>
        </c:manualLayout>
      </c:layout>
      <c:barChart>
        <c:barDir val="col"/>
        <c:grouping val="clustered"/>
        <c:varyColors val="0"/>
        <c:ser>
          <c:idx val="0"/>
          <c:order val="0"/>
          <c:tx>
            <c:strRef>
              <c:f>Sheet1!$C$1</c:f>
              <c:strCache>
                <c:ptCount val="1"/>
                <c:pt idx="0">
                  <c:v>Patients Recruited</c:v>
                </c:pt>
              </c:strCache>
            </c:strRef>
          </c:tx>
          <c:spPr>
            <a:solidFill>
              <a:srgbClr val="00B050"/>
            </a:solidFill>
          </c:spPr>
          <c:invertIfNegative val="0"/>
          <c:dPt>
            <c:idx val="0"/>
            <c:invertIfNegative val="0"/>
            <c:bubble3D val="0"/>
          </c:dPt>
          <c:dPt>
            <c:idx val="1"/>
            <c:invertIfNegative val="0"/>
            <c:bubble3D val="0"/>
          </c:dPt>
          <c:dPt>
            <c:idx val="2"/>
            <c:invertIfNegative val="0"/>
            <c:bubble3D val="0"/>
          </c:dPt>
          <c:dPt>
            <c:idx val="3"/>
            <c:invertIfNegative val="0"/>
            <c:bubble3D val="0"/>
          </c:dPt>
          <c:dPt>
            <c:idx val="4"/>
            <c:invertIfNegative val="0"/>
            <c:bubble3D val="0"/>
          </c:dPt>
          <c:dPt>
            <c:idx val="5"/>
            <c:invertIfNegative val="0"/>
            <c:bubble3D val="0"/>
          </c:dPt>
          <c:dPt>
            <c:idx val="6"/>
            <c:invertIfNegative val="0"/>
            <c:bubble3D val="0"/>
          </c:dPt>
          <c:dPt>
            <c:idx val="7"/>
            <c:invertIfNegative val="0"/>
            <c:bubble3D val="0"/>
          </c:dPt>
          <c:dPt>
            <c:idx val="8"/>
            <c:invertIfNegative val="0"/>
            <c:bubble3D val="0"/>
          </c:dPt>
          <c:dPt>
            <c:idx val="9"/>
            <c:invertIfNegative val="0"/>
            <c:bubble3D val="0"/>
          </c:dPt>
          <c:dPt>
            <c:idx val="10"/>
            <c:invertIfNegative val="0"/>
            <c:bubble3D val="0"/>
          </c:dPt>
          <c:dPt>
            <c:idx val="11"/>
            <c:invertIfNegative val="0"/>
            <c:bubble3D val="0"/>
          </c:dPt>
          <c:dPt>
            <c:idx val="12"/>
            <c:invertIfNegative val="0"/>
            <c:bubble3D val="0"/>
          </c:dPt>
          <c:dPt>
            <c:idx val="13"/>
            <c:invertIfNegative val="0"/>
            <c:bubble3D val="0"/>
          </c:dPt>
          <c:cat>
            <c:strRef>
              <c:f>Sheet1!$B$2:$B$13</c:f>
              <c:strCache>
                <c:ptCount val="12"/>
                <c:pt idx="0">
                  <c:v>IMOX</c:v>
                </c:pt>
                <c:pt idx="1">
                  <c:v>Determinants of prognosis in stroke</c:v>
                </c:pt>
                <c:pt idx="2">
                  <c:v>EpiCCS</c:v>
                </c:pt>
                <c:pt idx="3">
                  <c:v>Patient outcomes in ulcerative colitis</c:v>
                </c:pt>
                <c:pt idx="4">
                  <c:v>TICH2</c:v>
                </c:pt>
                <c:pt idx="5">
                  <c:v>TrialNet</c:v>
                </c:pt>
                <c:pt idx="6">
                  <c:v>MDSBio</c:v>
                </c:pt>
                <c:pt idx="7">
                  <c:v>POSNOC</c:v>
                </c:pt>
                <c:pt idx="8">
                  <c:v>RAMPP</c:v>
                </c:pt>
                <c:pt idx="9">
                  <c:v>STAR</c:v>
                </c:pt>
                <c:pt idx="10">
                  <c:v>The ACL SNNAP Tria</c:v>
                </c:pt>
                <c:pt idx="11">
                  <c:v>Genetics of Ank. Spondylitis</c:v>
                </c:pt>
              </c:strCache>
            </c:strRef>
          </c:cat>
          <c:val>
            <c:numRef>
              <c:f>Sheet1!$C$2:$C$13</c:f>
              <c:numCache>
                <c:formatCode>General</c:formatCode>
                <c:ptCount val="12"/>
                <c:pt idx="0">
                  <c:v>40</c:v>
                </c:pt>
                <c:pt idx="1">
                  <c:v>9</c:v>
                </c:pt>
                <c:pt idx="2">
                  <c:v>2</c:v>
                </c:pt>
                <c:pt idx="3">
                  <c:v>2</c:v>
                </c:pt>
                <c:pt idx="4">
                  <c:v>2</c:v>
                </c:pt>
                <c:pt idx="5">
                  <c:v>1</c:v>
                </c:pt>
                <c:pt idx="6">
                  <c:v>1</c:v>
                </c:pt>
                <c:pt idx="7">
                  <c:v>1</c:v>
                </c:pt>
                <c:pt idx="8">
                  <c:v>1</c:v>
                </c:pt>
                <c:pt idx="9">
                  <c:v>1</c:v>
                </c:pt>
                <c:pt idx="10">
                  <c:v>1</c:v>
                </c:pt>
                <c:pt idx="11">
                  <c:v>1</c:v>
                </c:pt>
              </c:numCache>
            </c:numRef>
          </c:val>
        </c:ser>
        <c:dLbls>
          <c:showLegendKey val="0"/>
          <c:showVal val="0"/>
          <c:showCatName val="0"/>
          <c:showSerName val="0"/>
          <c:showPercent val="0"/>
          <c:showBubbleSize val="0"/>
        </c:dLbls>
        <c:gapWidth val="150"/>
        <c:axId val="75289344"/>
        <c:axId val="75290880"/>
      </c:barChart>
      <c:catAx>
        <c:axId val="75289344"/>
        <c:scaling>
          <c:orientation val="minMax"/>
        </c:scaling>
        <c:delete val="0"/>
        <c:axPos val="b"/>
        <c:majorTickMark val="out"/>
        <c:minorTickMark val="none"/>
        <c:tickLblPos val="nextTo"/>
        <c:txPr>
          <a:bodyPr/>
          <a:lstStyle/>
          <a:p>
            <a:pPr>
              <a:defRPr b="1" i="0" baseline="0"/>
            </a:pPr>
            <a:endParaRPr lang="en-US"/>
          </a:p>
        </c:txPr>
        <c:crossAx val="75290880"/>
        <c:crosses val="autoZero"/>
        <c:auto val="1"/>
        <c:lblAlgn val="ctr"/>
        <c:lblOffset val="100"/>
        <c:noMultiLvlLbl val="0"/>
      </c:catAx>
      <c:valAx>
        <c:axId val="75290880"/>
        <c:scaling>
          <c:orientation val="minMax"/>
        </c:scaling>
        <c:delete val="0"/>
        <c:axPos val="l"/>
        <c:majorGridlines/>
        <c:numFmt formatCode="General" sourceLinked="1"/>
        <c:majorTickMark val="out"/>
        <c:minorTickMark val="none"/>
        <c:tickLblPos val="nextTo"/>
        <c:crossAx val="75289344"/>
        <c:crosses val="autoZero"/>
        <c:crossBetween val="between"/>
      </c:valAx>
    </c:plotArea>
    <c:plotVisOnly val="1"/>
    <c:dispBlanksAs val="gap"/>
    <c:showDLblsOverMax val="0"/>
  </c:chart>
  <c:spPr>
    <a:solidFill>
      <a:schemeClr val="bg1"/>
    </a:solidFill>
    <a:ln w="15875" cmpd="sng">
      <a:solidFill>
        <a:schemeClr val="tx1"/>
      </a:solidFill>
    </a:ln>
  </c:spPr>
  <c:externalData r:id="rId1">
    <c:autoUpdate val="0"/>
  </c:externalData>
</c:chartSpace>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5764E-0281-43B8-80A0-1698EE1E1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e-mail newsletter.dot</Template>
  <TotalTime>0</TotalTime>
  <Pages>8</Pages>
  <Words>850</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2003-07-31T09:56:00Z</cp:lastPrinted>
  <dcterms:created xsi:type="dcterms:W3CDTF">2017-08-30T10:35:00Z</dcterms:created>
  <dcterms:modified xsi:type="dcterms:W3CDTF">2017-08-30T10:35:00Z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TC010001131033</vt:lpwstr>
  </property>
</Properties>
</file>