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right" w:tblpY="1"/>
        <w:tblOverlap w:val="never"/>
        <w:tblW w:w="10882" w:type="dxa"/>
        <w:tblLook w:val="01E0" w:firstRow="1" w:lastRow="1" w:firstColumn="1" w:lastColumn="1" w:noHBand="0" w:noVBand="0"/>
      </w:tblPr>
      <w:tblGrid>
        <w:gridCol w:w="4866"/>
        <w:gridCol w:w="6016"/>
      </w:tblGrid>
      <w:tr w:rsidR="00467D0D" w:rsidTr="003A19DA">
        <w:tc>
          <w:tcPr>
            <w:tcW w:w="4866" w:type="dxa"/>
            <w:shd w:val="clear" w:color="auto" w:fill="B35E06" w:themeFill="accent1" w:themeFillShade="BF"/>
          </w:tcPr>
          <w:p w:rsidR="00467D0D" w:rsidRDefault="00D50BFC" w:rsidP="00D50BFC">
            <w:pPr>
              <w:pStyle w:val="BodyText"/>
              <w:tabs>
                <w:tab w:val="left" w:pos="1152"/>
              </w:tabs>
            </w:pPr>
            <w:bookmarkStart w:id="0" w:name="_GoBack"/>
            <w:bookmarkEnd w:id="0"/>
            <w:r>
              <w:tab/>
            </w:r>
          </w:p>
        </w:tc>
        <w:tc>
          <w:tcPr>
            <w:tcW w:w="6016" w:type="dxa"/>
            <w:shd w:val="clear" w:color="auto" w:fill="B35E06" w:themeFill="accent1" w:themeFillShade="BF"/>
          </w:tcPr>
          <w:p w:rsidR="00467D0D" w:rsidRDefault="00467D0D" w:rsidP="00913969">
            <w:pPr>
              <w:pStyle w:val="BodyText"/>
            </w:pPr>
          </w:p>
        </w:tc>
      </w:tr>
      <w:tr w:rsidR="00467D0D" w:rsidTr="003A19DA">
        <w:trPr>
          <w:trHeight w:val="1440"/>
        </w:trPr>
        <w:tc>
          <w:tcPr>
            <w:tcW w:w="4866" w:type="dxa"/>
            <w:vAlign w:val="center"/>
          </w:tcPr>
          <w:p w:rsidR="00467D0D" w:rsidRDefault="00775078" w:rsidP="00913969">
            <w:pPr>
              <w:pStyle w:val="NewsletterTitle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DD3DB5" wp14:editId="0D95145C">
                  <wp:extent cx="2943225" cy="1676400"/>
                  <wp:effectExtent l="0" t="0" r="9525" b="0"/>
                  <wp:docPr id="22" name="Picture 22" descr="U:\Research and Development\GCP Training\Clip Art\Research 2 Clip 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U:\Research and Development\GCP Training\Clip Art\Research 2 Clip 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6" w:type="dxa"/>
            <w:vAlign w:val="center"/>
          </w:tcPr>
          <w:p w:rsidR="00467D0D" w:rsidRPr="00CF2E84" w:rsidRDefault="00775078" w:rsidP="00913969">
            <w:pPr>
              <w:pStyle w:val="NewsletterTitle"/>
              <w:rPr>
                <w:b/>
                <w:i/>
                <w:color w:val="002060"/>
                <w:sz w:val="76"/>
                <w:szCs w:val="76"/>
              </w:rPr>
            </w:pPr>
            <w:r w:rsidRPr="00CF2E84">
              <w:rPr>
                <w:b/>
                <w:i/>
                <w:color w:val="002060"/>
                <w:sz w:val="76"/>
                <w:szCs w:val="76"/>
              </w:rPr>
              <w:t>RESEARCH &amp; INNOVATION</w:t>
            </w:r>
          </w:p>
          <w:p w:rsidR="00775078" w:rsidRPr="00403EC2" w:rsidRDefault="00775078" w:rsidP="003A5082">
            <w:pPr>
              <w:pStyle w:val="NewsletterTitle"/>
              <w:rPr>
                <w:b/>
              </w:rPr>
            </w:pPr>
            <w:r w:rsidRPr="00B55C87">
              <w:rPr>
                <w:b/>
                <w:color w:val="C00000"/>
                <w:sz w:val="40"/>
              </w:rPr>
              <w:t xml:space="preserve">Trial Recruitment </w:t>
            </w:r>
            <w:r w:rsidR="003A5082" w:rsidRPr="00B55C87">
              <w:rPr>
                <w:b/>
                <w:color w:val="C00000"/>
                <w:sz w:val="40"/>
              </w:rPr>
              <w:t>Newsletter</w:t>
            </w:r>
          </w:p>
        </w:tc>
      </w:tr>
      <w:tr w:rsidR="00467D0D" w:rsidTr="003A19DA">
        <w:tc>
          <w:tcPr>
            <w:tcW w:w="4866" w:type="dxa"/>
            <w:shd w:val="clear" w:color="auto" w:fill="B35E06" w:themeFill="accent1" w:themeFillShade="BF"/>
          </w:tcPr>
          <w:p w:rsidR="00467D0D" w:rsidRPr="00467D0D" w:rsidRDefault="009C2765" w:rsidP="005F34BD">
            <w:pPr>
              <w:pStyle w:val="NewsletterDate"/>
            </w:pPr>
            <w:r>
              <w:t>Ju</w:t>
            </w:r>
            <w:r w:rsidR="005F34BD">
              <w:t>ly</w:t>
            </w:r>
            <w:r w:rsidR="00920674">
              <w:t xml:space="preserve"> 201</w:t>
            </w:r>
            <w:r w:rsidR="009E345B">
              <w:t>7</w:t>
            </w:r>
          </w:p>
        </w:tc>
        <w:tc>
          <w:tcPr>
            <w:tcW w:w="6016" w:type="dxa"/>
            <w:shd w:val="clear" w:color="auto" w:fill="B35E06" w:themeFill="accent1" w:themeFillShade="BF"/>
          </w:tcPr>
          <w:p w:rsidR="00467D0D" w:rsidRDefault="00467D0D" w:rsidP="005F34BD">
            <w:pPr>
              <w:pStyle w:val="VolumeandIssue"/>
            </w:pPr>
            <w:r>
              <w:t xml:space="preserve">Volume </w:t>
            </w:r>
            <w:r w:rsidR="00FD2864">
              <w:t>2</w:t>
            </w:r>
            <w:r>
              <w:t xml:space="preserve">, Number </w:t>
            </w:r>
            <w:r w:rsidR="005F34BD">
              <w:t>4</w:t>
            </w:r>
          </w:p>
        </w:tc>
      </w:tr>
      <w:tr w:rsidR="008E395A" w:rsidTr="003A19DA">
        <w:tc>
          <w:tcPr>
            <w:tcW w:w="4866" w:type="dxa"/>
            <w:shd w:val="clear" w:color="auto" w:fill="F9B268" w:themeFill="accent1" w:themeFillTint="99"/>
          </w:tcPr>
          <w:p w:rsidR="008E395A" w:rsidRPr="00F54298" w:rsidRDefault="008E395A" w:rsidP="00913969">
            <w:pPr>
              <w:pStyle w:val="TableofContentsHeading"/>
              <w:rPr>
                <w:b/>
                <w:color w:val="FFFF00"/>
                <w:sz w:val="36"/>
              </w:rPr>
            </w:pPr>
            <w:r w:rsidRPr="00F54298">
              <w:rPr>
                <w:b/>
                <w:color w:val="FFFF00"/>
                <w:sz w:val="36"/>
              </w:rPr>
              <w:t>In This Issue</w:t>
            </w:r>
          </w:p>
          <w:p w:rsidR="00305810" w:rsidRDefault="00531906" w:rsidP="00913969">
            <w:pPr>
              <w:pStyle w:val="TableofContentsEntry"/>
              <w:spacing w:before="120"/>
              <w:rPr>
                <w:sz w:val="24"/>
              </w:rPr>
            </w:pPr>
            <w:r>
              <w:rPr>
                <w:sz w:val="24"/>
              </w:rPr>
              <w:t>Message from the R&amp;I Manager</w:t>
            </w:r>
          </w:p>
          <w:p w:rsidR="00DA5D3B" w:rsidRDefault="00DA5D3B" w:rsidP="00913969">
            <w:pPr>
              <w:pStyle w:val="TableofContentsEntry"/>
              <w:spacing w:before="120"/>
              <w:rPr>
                <w:sz w:val="24"/>
              </w:rPr>
            </w:pPr>
            <w:r>
              <w:rPr>
                <w:sz w:val="24"/>
              </w:rPr>
              <w:t>Top Recruit</w:t>
            </w:r>
            <w:r w:rsidR="000C477E">
              <w:rPr>
                <w:sz w:val="24"/>
              </w:rPr>
              <w:t>ing Trials</w:t>
            </w:r>
            <w:r w:rsidR="002A6DA1">
              <w:rPr>
                <w:sz w:val="24"/>
              </w:rPr>
              <w:t xml:space="preserve"> This Month</w:t>
            </w:r>
          </w:p>
          <w:p w:rsidR="002C413F" w:rsidRPr="002C413F" w:rsidRDefault="00CD3288" w:rsidP="002C413F">
            <w:pPr>
              <w:pStyle w:val="TableofContentsEntry"/>
              <w:spacing w:before="120"/>
              <w:rPr>
                <w:sz w:val="24"/>
              </w:rPr>
            </w:pPr>
            <w:r>
              <w:rPr>
                <w:sz w:val="24"/>
              </w:rPr>
              <w:t>Trial News</w:t>
            </w:r>
          </w:p>
          <w:p w:rsidR="0060740E" w:rsidRPr="0060740E" w:rsidRDefault="002360E5" w:rsidP="0060740E">
            <w:pPr>
              <w:pStyle w:val="TableofContentsEntry"/>
              <w:spacing w:before="120"/>
              <w:rPr>
                <w:sz w:val="24"/>
              </w:rPr>
            </w:pPr>
            <w:r>
              <w:rPr>
                <w:sz w:val="24"/>
              </w:rPr>
              <w:t>Research</w:t>
            </w:r>
            <w:r w:rsidR="00765FC0">
              <w:rPr>
                <w:sz w:val="24"/>
              </w:rPr>
              <w:t xml:space="preserve"> Training</w:t>
            </w:r>
          </w:p>
          <w:p w:rsidR="00232141" w:rsidRDefault="00232141" w:rsidP="00232141">
            <w:pPr>
              <w:pStyle w:val="TableofContentsEntry"/>
              <w:rPr>
                <w:sz w:val="24"/>
              </w:rPr>
            </w:pPr>
            <w:r w:rsidRPr="00232141">
              <w:rPr>
                <w:sz w:val="24"/>
              </w:rPr>
              <w:t>Trial Recruitment Update</w:t>
            </w:r>
          </w:p>
          <w:p w:rsidR="00BB1488" w:rsidRDefault="00BB1488" w:rsidP="00BB1488">
            <w:pPr>
              <w:pStyle w:val="TableofContentsEntry"/>
              <w:numPr>
                <w:ilvl w:val="0"/>
                <w:numId w:val="0"/>
              </w:numPr>
              <w:ind w:left="216"/>
              <w:rPr>
                <w:sz w:val="24"/>
              </w:rPr>
            </w:pPr>
          </w:p>
          <w:p w:rsidR="00232141" w:rsidRDefault="00232141" w:rsidP="00913969">
            <w:pPr>
              <w:pStyle w:val="SideBarHeading"/>
            </w:pPr>
          </w:p>
          <w:p w:rsidR="00BD7534" w:rsidRDefault="00BD7534" w:rsidP="00913969">
            <w:pPr>
              <w:pStyle w:val="SideBarHeading"/>
              <w:rPr>
                <w:sz w:val="24"/>
              </w:rPr>
            </w:pPr>
          </w:p>
          <w:p w:rsidR="00CD0969" w:rsidRDefault="00CD0969" w:rsidP="00913969">
            <w:pPr>
              <w:pStyle w:val="SideBarHeading"/>
              <w:rPr>
                <w:sz w:val="24"/>
              </w:rPr>
            </w:pPr>
          </w:p>
          <w:p w:rsidR="00ED33BD" w:rsidRPr="00F54298" w:rsidRDefault="00385453" w:rsidP="00913969">
            <w:pPr>
              <w:pStyle w:val="SideBarHeading"/>
              <w:rPr>
                <w:color w:val="FFFF00"/>
                <w:sz w:val="24"/>
              </w:rPr>
            </w:pPr>
            <w:r w:rsidRPr="00F54298">
              <w:rPr>
                <w:color w:val="FFFF00"/>
                <w:sz w:val="24"/>
              </w:rPr>
              <w:t>Online Resources</w:t>
            </w:r>
          </w:p>
          <w:p w:rsidR="008E395A" w:rsidRPr="00F54298" w:rsidRDefault="00432FE2" w:rsidP="00913969">
            <w:pPr>
              <w:pStyle w:val="Links"/>
              <w:rPr>
                <w:rStyle w:val="Hyperlink"/>
                <w:b/>
                <w:color w:val="FFFF00"/>
                <w:sz w:val="18"/>
                <w:szCs w:val="18"/>
              </w:rPr>
            </w:pPr>
            <w:hyperlink r:id="rId10" w:history="1">
              <w:r w:rsidR="005A1708" w:rsidRPr="00F54298">
                <w:rPr>
                  <w:rStyle w:val="Hyperlink"/>
                  <w:b/>
                  <w:color w:val="FFFF00"/>
                  <w:sz w:val="18"/>
                  <w:szCs w:val="18"/>
                </w:rPr>
                <w:t>R</w:t>
              </w:r>
              <w:r w:rsidR="0068222D" w:rsidRPr="00F54298">
                <w:rPr>
                  <w:rStyle w:val="Hyperlink"/>
                  <w:b/>
                  <w:color w:val="FFFF00"/>
                  <w:sz w:val="18"/>
                  <w:szCs w:val="18"/>
                </w:rPr>
                <w:t xml:space="preserve">esearch </w:t>
              </w:r>
              <w:r w:rsidR="005A1708" w:rsidRPr="00F54298">
                <w:rPr>
                  <w:rStyle w:val="Hyperlink"/>
                  <w:b/>
                  <w:color w:val="FFFF00"/>
                  <w:sz w:val="18"/>
                  <w:szCs w:val="18"/>
                </w:rPr>
                <w:t>&amp;</w:t>
              </w:r>
              <w:r w:rsidR="0068222D" w:rsidRPr="00F54298">
                <w:rPr>
                  <w:rStyle w:val="Hyperlink"/>
                  <w:b/>
                  <w:color w:val="FFFF00"/>
                  <w:sz w:val="18"/>
                  <w:szCs w:val="18"/>
                </w:rPr>
                <w:t xml:space="preserve"> </w:t>
              </w:r>
              <w:r w:rsidR="005A1708" w:rsidRPr="00F54298">
                <w:rPr>
                  <w:rStyle w:val="Hyperlink"/>
                  <w:b/>
                  <w:color w:val="FFFF00"/>
                  <w:sz w:val="18"/>
                  <w:szCs w:val="18"/>
                </w:rPr>
                <w:t>I</w:t>
              </w:r>
              <w:r w:rsidR="0068222D" w:rsidRPr="00F54298">
                <w:rPr>
                  <w:rStyle w:val="Hyperlink"/>
                  <w:b/>
                  <w:color w:val="FFFF00"/>
                  <w:sz w:val="18"/>
                  <w:szCs w:val="18"/>
                </w:rPr>
                <w:t xml:space="preserve">nnovation </w:t>
              </w:r>
              <w:r w:rsidR="005A1708" w:rsidRPr="00F54298">
                <w:rPr>
                  <w:rStyle w:val="Hyperlink"/>
                  <w:b/>
                  <w:color w:val="FFFF00"/>
                  <w:sz w:val="18"/>
                  <w:szCs w:val="18"/>
                </w:rPr>
                <w:t>Intranet Pages</w:t>
              </w:r>
            </w:hyperlink>
          </w:p>
          <w:p w:rsidR="008E395A" w:rsidRPr="006D15C4" w:rsidRDefault="00525199" w:rsidP="00913969">
            <w:pPr>
              <w:pStyle w:val="LinksDescriptiveText"/>
              <w:rPr>
                <w:b w:val="0"/>
              </w:rPr>
            </w:pPr>
            <w:r w:rsidRPr="006D15C4">
              <w:rPr>
                <w:b w:val="0"/>
              </w:rPr>
              <w:t>Information for researchers at GWH</w:t>
            </w:r>
          </w:p>
          <w:p w:rsidR="008E395A" w:rsidRPr="00F54298" w:rsidRDefault="00432FE2" w:rsidP="00913969">
            <w:pPr>
              <w:pStyle w:val="Links"/>
              <w:rPr>
                <w:rStyle w:val="Hyperlink"/>
                <w:b/>
                <w:color w:val="FFFF00"/>
                <w:sz w:val="18"/>
              </w:rPr>
            </w:pPr>
            <w:hyperlink r:id="rId11" w:history="1">
              <w:r w:rsidR="005A1708" w:rsidRPr="00F54298">
                <w:rPr>
                  <w:rStyle w:val="Hyperlink"/>
                  <w:b/>
                  <w:color w:val="FFFF00"/>
                  <w:sz w:val="18"/>
                </w:rPr>
                <w:t>Health Research Authority</w:t>
              </w:r>
            </w:hyperlink>
            <w:r w:rsidR="005A1708" w:rsidRPr="00F54298">
              <w:rPr>
                <w:rStyle w:val="Hyperlink"/>
                <w:b/>
                <w:color w:val="FFFF00"/>
                <w:sz w:val="18"/>
              </w:rPr>
              <w:t xml:space="preserve"> (HRA)</w:t>
            </w:r>
          </w:p>
          <w:p w:rsidR="008E395A" w:rsidRPr="006D15C4" w:rsidRDefault="005A1708" w:rsidP="00913969">
            <w:pPr>
              <w:pStyle w:val="LinksDescriptiveText"/>
              <w:rPr>
                <w:b w:val="0"/>
              </w:rPr>
            </w:pPr>
            <w:r w:rsidRPr="006D15C4">
              <w:rPr>
                <w:b w:val="0"/>
              </w:rPr>
              <w:t>The HRA protects and promotes the interests of patients and the public in health and social care research</w:t>
            </w:r>
          </w:p>
          <w:p w:rsidR="008E395A" w:rsidRPr="00F54298" w:rsidRDefault="00432FE2" w:rsidP="00913969">
            <w:pPr>
              <w:pStyle w:val="Links"/>
              <w:rPr>
                <w:rStyle w:val="Hyperlink"/>
                <w:b/>
                <w:color w:val="B35E06" w:themeColor="accent1" w:themeShade="BF"/>
                <w:sz w:val="18"/>
              </w:rPr>
            </w:pPr>
            <w:hyperlink r:id="rId12" w:history="1">
              <w:r w:rsidR="005A1708" w:rsidRPr="00F54298">
                <w:rPr>
                  <w:rStyle w:val="Hyperlink"/>
                  <w:b/>
                  <w:color w:val="FFFF00"/>
                  <w:sz w:val="18"/>
                </w:rPr>
                <w:t>National Institute of Health Research (NIHR)</w:t>
              </w:r>
            </w:hyperlink>
          </w:p>
          <w:p w:rsidR="008E395A" w:rsidRPr="006D15C4" w:rsidRDefault="005A1708" w:rsidP="00913969">
            <w:pPr>
              <w:pStyle w:val="LinksDescriptiveText"/>
              <w:rPr>
                <w:b w:val="0"/>
              </w:rPr>
            </w:pPr>
            <w:r w:rsidRPr="006D15C4">
              <w:rPr>
                <w:b w:val="0"/>
              </w:rPr>
              <w:t>The NIHR provides the infrastructure that allows high quality research to take place in the NHS</w:t>
            </w:r>
          </w:p>
          <w:p w:rsidR="008E395A" w:rsidRPr="00F54298" w:rsidRDefault="00432FE2" w:rsidP="00913969">
            <w:pPr>
              <w:pStyle w:val="Links"/>
              <w:rPr>
                <w:rStyle w:val="Hyperlink"/>
                <w:b/>
                <w:color w:val="B35E06" w:themeColor="accent1" w:themeShade="BF"/>
                <w:sz w:val="18"/>
              </w:rPr>
            </w:pPr>
            <w:hyperlink r:id="rId13" w:history="1">
              <w:r w:rsidR="0068222D" w:rsidRPr="00F54298">
                <w:rPr>
                  <w:rStyle w:val="Hyperlink"/>
                  <w:b/>
                  <w:color w:val="FFFF00"/>
                  <w:sz w:val="18"/>
                </w:rPr>
                <w:t>UK Clinical Trials Gateway</w:t>
              </w:r>
            </w:hyperlink>
          </w:p>
          <w:p w:rsidR="008E395A" w:rsidRPr="006D15C4" w:rsidRDefault="0068222D" w:rsidP="00913969">
            <w:pPr>
              <w:pStyle w:val="LinksDescriptiveText"/>
              <w:rPr>
                <w:b w:val="0"/>
              </w:rPr>
            </w:pPr>
            <w:r w:rsidRPr="006D15C4">
              <w:rPr>
                <w:b w:val="0"/>
              </w:rPr>
              <w:t>Links researchers to members of the public who might be interested in participating in a trial</w:t>
            </w:r>
          </w:p>
          <w:p w:rsidR="0068222D" w:rsidRPr="007C6021" w:rsidRDefault="00432FE2" w:rsidP="00913969">
            <w:pPr>
              <w:pStyle w:val="Links"/>
              <w:rPr>
                <w:rStyle w:val="Hyperlink"/>
                <w:b/>
                <w:color w:val="877952" w:themeColor="background2" w:themeShade="80"/>
                <w:sz w:val="18"/>
              </w:rPr>
            </w:pPr>
            <w:hyperlink r:id="rId14" w:history="1">
              <w:r w:rsidR="0068222D" w:rsidRPr="00F54298">
                <w:rPr>
                  <w:rStyle w:val="Hyperlink"/>
                  <w:b/>
                  <w:color w:val="FFFF00"/>
                  <w:sz w:val="18"/>
                </w:rPr>
                <w:t>West of England Clinical Research Network</w:t>
              </w:r>
            </w:hyperlink>
          </w:p>
          <w:p w:rsidR="004D73BB" w:rsidRDefault="006D15C4" w:rsidP="008D3420">
            <w:pPr>
              <w:pStyle w:val="LinksDescriptiveText"/>
              <w:rPr>
                <w:b w:val="0"/>
              </w:rPr>
            </w:pPr>
            <w:r>
              <w:rPr>
                <w:b w:val="0"/>
              </w:rPr>
              <w:t>Oversight of</w:t>
            </w:r>
            <w:r w:rsidR="0068222D" w:rsidRPr="006D15C4">
              <w:rPr>
                <w:b w:val="0"/>
              </w:rPr>
              <w:t xml:space="preserve"> NHS research in the South West region</w:t>
            </w:r>
          </w:p>
          <w:p w:rsidR="004A4BE5" w:rsidRPr="008D3420" w:rsidRDefault="004A4BE5" w:rsidP="008D3420">
            <w:pPr>
              <w:pStyle w:val="LinksDescriptiveText"/>
              <w:rPr>
                <w:rStyle w:val="Hyperlink"/>
                <w:b w:val="0"/>
                <w:color w:val="FFFFFF"/>
                <w:sz w:val="16"/>
                <w:szCs w:val="18"/>
              </w:rPr>
            </w:pPr>
          </w:p>
        </w:tc>
        <w:tc>
          <w:tcPr>
            <w:tcW w:w="6016" w:type="dxa"/>
          </w:tcPr>
          <w:p w:rsidR="00D7753A" w:rsidRPr="00CF2E84" w:rsidRDefault="00531906" w:rsidP="00D7753A">
            <w:pPr>
              <w:pStyle w:val="Heading1"/>
              <w:rPr>
                <w:b/>
                <w:color w:val="002060"/>
              </w:rPr>
            </w:pPr>
            <w:r w:rsidRPr="00CF2E84">
              <w:rPr>
                <w:b/>
                <w:color w:val="002060"/>
              </w:rPr>
              <w:t>Message from the R&amp;I Manager</w:t>
            </w:r>
          </w:p>
          <w:p w:rsidR="00305810" w:rsidRPr="00305810" w:rsidRDefault="00305810" w:rsidP="00305810"/>
          <w:p w:rsidR="00305810" w:rsidRDefault="00305810" w:rsidP="00305810">
            <w:r>
              <w:object w:dxaOrig="1185" w:dyaOrig="1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35pt;height:87pt" o:ole="">
                  <v:imagedata r:id="rId15" o:title=""/>
                </v:shape>
                <o:OLEObject Type="Embed" ProgID="PBrush" ShapeID="_x0000_i1025" DrawAspect="Content" ObjectID="_1565598138" r:id="rId16"/>
              </w:object>
            </w:r>
          </w:p>
          <w:p w:rsidR="00305810" w:rsidRDefault="00305810" w:rsidP="00305810"/>
          <w:p w:rsidR="00BB030F" w:rsidRDefault="00077CC1" w:rsidP="0053190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Dear Principal Investigators and othe</w:t>
            </w:r>
            <w:r w:rsidR="00644F6F">
              <w:rPr>
                <w:rFonts w:ascii="Verdana" w:hAnsi="Verdana"/>
                <w:sz w:val="20"/>
              </w:rPr>
              <w:t>r</w:t>
            </w:r>
            <w:r>
              <w:rPr>
                <w:rFonts w:ascii="Verdana" w:hAnsi="Verdana"/>
                <w:sz w:val="20"/>
              </w:rPr>
              <w:t xml:space="preserve"> research active staff,</w:t>
            </w:r>
          </w:p>
          <w:p w:rsidR="00232E37" w:rsidRDefault="00232E37" w:rsidP="00531906">
            <w:pPr>
              <w:rPr>
                <w:rFonts w:ascii="Verdana" w:hAnsi="Verdana"/>
                <w:sz w:val="20"/>
                <w:szCs w:val="18"/>
              </w:rPr>
            </w:pPr>
          </w:p>
          <w:p w:rsidR="00E8253C" w:rsidRDefault="00E8253C" w:rsidP="00E8253C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We have yet again recruited above target</w:t>
            </w:r>
            <w:r w:rsidR="000C670D">
              <w:rPr>
                <w:rFonts w:ascii="Verdana" w:hAnsi="Verdana"/>
                <w:sz w:val="20"/>
                <w:szCs w:val="18"/>
              </w:rPr>
              <w:t xml:space="preserve"> with 96 recruits in July</w:t>
            </w:r>
            <w:r>
              <w:rPr>
                <w:rFonts w:ascii="Verdana" w:hAnsi="Verdana"/>
                <w:sz w:val="20"/>
                <w:szCs w:val="18"/>
              </w:rPr>
              <w:t xml:space="preserve">. This is the fourth consecutive month that our target has been exceeded. </w:t>
            </w:r>
            <w:r w:rsidR="000C670D">
              <w:rPr>
                <w:rFonts w:ascii="Verdana" w:hAnsi="Verdana"/>
                <w:sz w:val="20"/>
                <w:szCs w:val="18"/>
              </w:rPr>
              <w:t xml:space="preserve"> </w:t>
            </w:r>
            <w:r>
              <w:rPr>
                <w:rFonts w:ascii="Verdana" w:hAnsi="Verdana"/>
                <w:sz w:val="20"/>
                <w:szCs w:val="18"/>
              </w:rPr>
              <w:t xml:space="preserve">Keeping this momentum going will ensure our annual target is met.  </w:t>
            </w:r>
          </w:p>
          <w:p w:rsidR="00E8253C" w:rsidRDefault="00E8253C" w:rsidP="00E8253C">
            <w:pPr>
              <w:rPr>
                <w:rFonts w:ascii="Verdana" w:hAnsi="Verdana"/>
                <w:sz w:val="20"/>
              </w:rPr>
            </w:pPr>
          </w:p>
          <w:p w:rsidR="00E8253C" w:rsidRDefault="00E8253C" w:rsidP="00E8253C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The 2</w:t>
            </w:r>
            <w:r w:rsidRPr="00D375BC">
              <w:rPr>
                <w:rFonts w:ascii="Verdana" w:hAnsi="Verdana"/>
                <w:sz w:val="20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18"/>
              </w:rPr>
              <w:t xml:space="preserve"> August saw the release of the 2016-17 NIHR Research Activity League Table.  Click </w:t>
            </w:r>
            <w:hyperlink r:id="rId17" w:history="1">
              <w:r w:rsidRPr="00434184">
                <w:rPr>
                  <w:rStyle w:val="Hyperlink"/>
                  <w:color w:val="0000FF"/>
                  <w:u w:val="single"/>
                </w:rPr>
                <w:t>here</w:t>
              </w:r>
            </w:hyperlink>
            <w:r>
              <w:rPr>
                <w:rFonts w:ascii="Verdana" w:hAnsi="Verdana"/>
                <w:sz w:val="20"/>
                <w:szCs w:val="18"/>
              </w:rPr>
              <w:t xml:space="preserve"> to </w:t>
            </w:r>
            <w:r w:rsidR="00434184">
              <w:rPr>
                <w:rFonts w:ascii="Verdana" w:hAnsi="Verdana"/>
                <w:sz w:val="20"/>
                <w:szCs w:val="18"/>
              </w:rPr>
              <w:t>view</w:t>
            </w:r>
            <w:r>
              <w:rPr>
                <w:rFonts w:ascii="Verdana" w:hAnsi="Verdana"/>
                <w:sz w:val="20"/>
                <w:szCs w:val="18"/>
              </w:rPr>
              <w:t xml:space="preserve"> this.</w:t>
            </w:r>
          </w:p>
          <w:p w:rsidR="00E8253C" w:rsidRDefault="00E8253C" w:rsidP="00E8253C">
            <w:pPr>
              <w:rPr>
                <w:rFonts w:ascii="Verdana" w:hAnsi="Verdana"/>
                <w:sz w:val="20"/>
                <w:szCs w:val="18"/>
              </w:rPr>
            </w:pPr>
          </w:p>
          <w:p w:rsidR="00E8253C" w:rsidRDefault="00E8253C" w:rsidP="00E8253C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</w:rPr>
              <w:t>Overall the results are an indication that GWH is performing well, so t</w:t>
            </w:r>
            <w:r>
              <w:rPr>
                <w:rFonts w:ascii="Verdana" w:hAnsi="Verdana"/>
                <w:sz w:val="20"/>
                <w:szCs w:val="18"/>
              </w:rPr>
              <w:t>hanks to all and please keep up the hard work.</w:t>
            </w:r>
          </w:p>
          <w:p w:rsidR="00D22262" w:rsidRDefault="00D22262" w:rsidP="00531906">
            <w:pPr>
              <w:rPr>
                <w:rFonts w:ascii="Verdana" w:hAnsi="Verdana"/>
                <w:sz w:val="20"/>
                <w:szCs w:val="18"/>
              </w:rPr>
            </w:pPr>
          </w:p>
          <w:p w:rsidR="00E8253C" w:rsidRDefault="00E8253C" w:rsidP="00531906">
            <w:pPr>
              <w:rPr>
                <w:rFonts w:ascii="Verdana" w:hAnsi="Verdana"/>
                <w:sz w:val="20"/>
                <w:szCs w:val="18"/>
              </w:rPr>
            </w:pPr>
          </w:p>
          <w:p w:rsidR="00E8253C" w:rsidRDefault="00E8253C" w:rsidP="00531906">
            <w:pPr>
              <w:rPr>
                <w:rFonts w:ascii="Verdana" w:hAnsi="Verdana"/>
                <w:sz w:val="20"/>
                <w:szCs w:val="18"/>
              </w:rPr>
            </w:pPr>
          </w:p>
          <w:p w:rsidR="00E8253C" w:rsidRDefault="00E8253C" w:rsidP="00531906">
            <w:pPr>
              <w:rPr>
                <w:rFonts w:ascii="Verdana" w:hAnsi="Verdana"/>
                <w:sz w:val="20"/>
                <w:szCs w:val="18"/>
              </w:rPr>
            </w:pPr>
          </w:p>
          <w:p w:rsidR="004804E8" w:rsidRPr="00D90690" w:rsidRDefault="00BF5E08" w:rsidP="00531906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I</w:t>
            </w:r>
            <w:r w:rsidR="004804E8" w:rsidRPr="00D90690">
              <w:rPr>
                <w:rFonts w:ascii="Verdana" w:hAnsi="Verdana"/>
                <w:sz w:val="20"/>
                <w:szCs w:val="18"/>
              </w:rPr>
              <w:t xml:space="preserve">f you have any feedback, please email </w:t>
            </w:r>
            <w:hyperlink r:id="rId18" w:history="1">
              <w:r w:rsidR="004804E8" w:rsidRPr="008B3CB7">
                <w:rPr>
                  <w:rStyle w:val="Hyperlink"/>
                  <w:color w:val="0000FF"/>
                  <w:sz w:val="16"/>
                  <w:szCs w:val="18"/>
                  <w:u w:val="single"/>
                </w:rPr>
                <w:t>Catherine.LewisClarke@gwh.nhs.uk</w:t>
              </w:r>
            </w:hyperlink>
          </w:p>
          <w:p w:rsidR="006D1776" w:rsidRDefault="006D1776" w:rsidP="00531906">
            <w:pPr>
              <w:rPr>
                <w:rFonts w:ascii="Verdana" w:hAnsi="Verdana"/>
                <w:sz w:val="20"/>
                <w:szCs w:val="18"/>
              </w:rPr>
            </w:pPr>
          </w:p>
          <w:p w:rsidR="00437E2F" w:rsidRPr="00D90690" w:rsidRDefault="00437E2F" w:rsidP="00531906">
            <w:pPr>
              <w:rPr>
                <w:rFonts w:ascii="Verdana" w:hAnsi="Verdana"/>
                <w:sz w:val="20"/>
                <w:szCs w:val="18"/>
              </w:rPr>
            </w:pPr>
            <w:r w:rsidRPr="00D90690">
              <w:rPr>
                <w:rFonts w:ascii="Verdana" w:hAnsi="Verdana"/>
                <w:sz w:val="20"/>
                <w:szCs w:val="18"/>
              </w:rPr>
              <w:t>Regards</w:t>
            </w:r>
          </w:p>
          <w:p w:rsidR="00437E2F" w:rsidRPr="00D90690" w:rsidRDefault="00437E2F" w:rsidP="00531906">
            <w:pPr>
              <w:rPr>
                <w:rFonts w:ascii="Verdana" w:hAnsi="Verdana"/>
                <w:sz w:val="20"/>
                <w:szCs w:val="18"/>
              </w:rPr>
            </w:pPr>
          </w:p>
          <w:p w:rsidR="004A5F86" w:rsidRPr="002F7484" w:rsidRDefault="00437E2F" w:rsidP="00437E2F">
            <w:pPr>
              <w:rPr>
                <w:rFonts w:ascii="Verdana" w:hAnsi="Verdana"/>
                <w:b/>
                <w:i/>
                <w:sz w:val="20"/>
              </w:rPr>
            </w:pPr>
            <w:r w:rsidRPr="00CF2E84">
              <w:rPr>
                <w:rFonts w:ascii="Verdana" w:hAnsi="Verdana"/>
                <w:b/>
                <w:i/>
                <w:color w:val="002060"/>
                <w:sz w:val="20"/>
                <w:szCs w:val="18"/>
              </w:rPr>
              <w:t>Catherine Lewis-Clarke</w:t>
            </w:r>
          </w:p>
        </w:tc>
      </w:tr>
    </w:tbl>
    <w:p w:rsidR="00CC5A8A" w:rsidRPr="002777E3" w:rsidRDefault="00CC5A8A" w:rsidP="00CC5A8A">
      <w:pPr>
        <w:pStyle w:val="Heading1"/>
        <w:rPr>
          <w:rFonts w:cs="Times New Roman"/>
          <w:b/>
          <w:color w:val="002060"/>
          <w:spacing w:val="-20"/>
          <w:kern w:val="0"/>
          <w:szCs w:val="24"/>
        </w:rPr>
      </w:pPr>
      <w:r w:rsidRPr="002777E3">
        <w:rPr>
          <w:rFonts w:cs="Times New Roman"/>
          <w:b/>
          <w:color w:val="002060"/>
          <w:spacing w:val="-20"/>
          <w:kern w:val="0"/>
          <w:szCs w:val="24"/>
        </w:rPr>
        <w:lastRenderedPageBreak/>
        <w:t xml:space="preserve">Top </w:t>
      </w:r>
      <w:r w:rsidR="007F2EA5" w:rsidRPr="002777E3">
        <w:rPr>
          <w:rFonts w:cs="Times New Roman"/>
          <w:b/>
          <w:color w:val="002060"/>
          <w:spacing w:val="-20"/>
          <w:kern w:val="0"/>
          <w:szCs w:val="24"/>
        </w:rPr>
        <w:t>R</w:t>
      </w:r>
      <w:r w:rsidRPr="002777E3">
        <w:rPr>
          <w:rFonts w:cs="Times New Roman"/>
          <w:b/>
          <w:color w:val="002060"/>
          <w:spacing w:val="-20"/>
          <w:kern w:val="0"/>
          <w:szCs w:val="24"/>
        </w:rPr>
        <w:t>ecruiting Trials</w:t>
      </w:r>
      <w:r w:rsidR="0047453D" w:rsidRPr="002777E3">
        <w:rPr>
          <w:rFonts w:cs="Times New Roman"/>
          <w:b/>
          <w:color w:val="002060"/>
          <w:spacing w:val="-20"/>
          <w:kern w:val="0"/>
          <w:szCs w:val="24"/>
        </w:rPr>
        <w:t xml:space="preserve"> </w:t>
      </w:r>
      <w:r w:rsidR="00586635" w:rsidRPr="002777E3">
        <w:rPr>
          <w:rFonts w:cs="Times New Roman"/>
          <w:b/>
          <w:color w:val="002060"/>
          <w:spacing w:val="-20"/>
          <w:kern w:val="0"/>
          <w:szCs w:val="24"/>
        </w:rPr>
        <w:t xml:space="preserve">- </w:t>
      </w:r>
      <w:r w:rsidR="009C2765" w:rsidRPr="002777E3">
        <w:rPr>
          <w:rFonts w:cs="Times New Roman"/>
          <w:b/>
          <w:color w:val="002060"/>
          <w:spacing w:val="-20"/>
          <w:kern w:val="0"/>
          <w:szCs w:val="24"/>
        </w:rPr>
        <w:t>Ju</w:t>
      </w:r>
      <w:r w:rsidR="005F34BD" w:rsidRPr="002777E3">
        <w:rPr>
          <w:rFonts w:cs="Times New Roman"/>
          <w:b/>
          <w:color w:val="002060"/>
          <w:spacing w:val="-20"/>
          <w:kern w:val="0"/>
          <w:szCs w:val="24"/>
        </w:rPr>
        <w:t>ly</w:t>
      </w:r>
      <w:r w:rsidR="00FD2864" w:rsidRPr="002777E3">
        <w:rPr>
          <w:rFonts w:cs="Times New Roman"/>
          <w:b/>
          <w:color w:val="002060"/>
          <w:spacing w:val="-20"/>
          <w:kern w:val="0"/>
          <w:szCs w:val="24"/>
        </w:rPr>
        <w:t xml:space="preserve"> </w:t>
      </w:r>
      <w:r w:rsidRPr="002777E3">
        <w:rPr>
          <w:rFonts w:cs="Times New Roman"/>
          <w:b/>
          <w:color w:val="002060"/>
          <w:spacing w:val="-20"/>
          <w:kern w:val="0"/>
          <w:szCs w:val="24"/>
        </w:rPr>
        <w:t>2017</w:t>
      </w:r>
    </w:p>
    <w:p w:rsidR="00CC5A8A" w:rsidRDefault="003448A5" w:rsidP="00C11D79">
      <w:pPr>
        <w:pStyle w:val="Heading1"/>
        <w:rPr>
          <w:rFonts w:cs="Times New Roman"/>
          <w:b/>
          <w:color w:val="002060"/>
          <w:spacing w:val="-20"/>
          <w:kern w:val="0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782907D" wp14:editId="3BA79FF6">
            <wp:extent cx="6466637" cy="2955341"/>
            <wp:effectExtent l="0" t="0" r="10795" b="1651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A7D0A" w:rsidRPr="00FB12F1" w:rsidRDefault="009A7D0A" w:rsidP="00C11D79">
      <w:pPr>
        <w:pStyle w:val="Heading1"/>
        <w:rPr>
          <w:rFonts w:cs="Times New Roman"/>
          <w:b/>
          <w:color w:val="002060"/>
          <w:spacing w:val="-20"/>
          <w:kern w:val="0"/>
          <w:sz w:val="14"/>
          <w:szCs w:val="24"/>
        </w:rPr>
      </w:pPr>
    </w:p>
    <w:p w:rsidR="00EB4899" w:rsidRPr="00CF2E84" w:rsidRDefault="00EB4899" w:rsidP="00C11D79">
      <w:pPr>
        <w:pStyle w:val="Heading1"/>
        <w:rPr>
          <w:rFonts w:cs="Times New Roman"/>
          <w:b/>
          <w:color w:val="002060"/>
          <w:spacing w:val="-20"/>
          <w:kern w:val="0"/>
          <w:szCs w:val="24"/>
        </w:rPr>
      </w:pPr>
      <w:r w:rsidRPr="00CF2E84">
        <w:rPr>
          <w:rFonts w:cs="Times New Roman"/>
          <w:b/>
          <w:color w:val="002060"/>
          <w:spacing w:val="-20"/>
          <w:kern w:val="0"/>
          <w:szCs w:val="24"/>
        </w:rPr>
        <w:t>Good Clinical Practice - Revision 2</w:t>
      </w:r>
    </w:p>
    <w:p w:rsidR="00EB4899" w:rsidRPr="00EB4899" w:rsidRDefault="00EB4899" w:rsidP="00EB4899">
      <w:pPr>
        <w:rPr>
          <w:sz w:val="16"/>
        </w:rPr>
      </w:pPr>
    </w:p>
    <w:p w:rsidR="00EB4899" w:rsidRDefault="006C4CA9" w:rsidP="00EB4899">
      <w:pPr>
        <w:pStyle w:val="ListParagraph"/>
        <w:numPr>
          <w:ilvl w:val="0"/>
          <w:numId w:val="35"/>
        </w:numPr>
        <w:rPr>
          <w:rFonts w:ascii="Verdana" w:hAnsi="Verdana"/>
          <w:sz w:val="20"/>
        </w:rPr>
      </w:pPr>
      <w:r w:rsidRPr="006C4CA9">
        <w:rPr>
          <w:rFonts w:ascii="Verdana" w:hAnsi="Verdana"/>
          <w:sz w:val="20"/>
        </w:rPr>
        <w:t>As reported last month,</w:t>
      </w:r>
      <w:r>
        <w:rPr>
          <w:rFonts w:ascii="Verdana" w:hAnsi="Verdana"/>
          <w:b/>
          <w:sz w:val="20"/>
        </w:rPr>
        <w:t xml:space="preserve"> </w:t>
      </w:r>
      <w:r w:rsidR="009C7F9F">
        <w:rPr>
          <w:rFonts w:ascii="Verdana" w:hAnsi="Verdana"/>
          <w:b/>
          <w:sz w:val="20"/>
        </w:rPr>
        <w:t xml:space="preserve">GCP </w:t>
      </w:r>
      <w:r w:rsidR="00EB4899" w:rsidRPr="00EB4899">
        <w:rPr>
          <w:rFonts w:ascii="Verdana" w:hAnsi="Verdana"/>
          <w:b/>
          <w:sz w:val="20"/>
        </w:rPr>
        <w:t>Revision 2</w:t>
      </w:r>
      <w:r w:rsidR="00EB4899" w:rsidRPr="00EB4899">
        <w:rPr>
          <w:rFonts w:ascii="Verdana" w:hAnsi="Verdana"/>
          <w:sz w:val="20"/>
        </w:rPr>
        <w:t xml:space="preserve"> came into force on 14</w:t>
      </w:r>
      <w:r w:rsidR="00EB4899" w:rsidRPr="00EB4899">
        <w:rPr>
          <w:rFonts w:ascii="Verdana" w:hAnsi="Verdana"/>
          <w:sz w:val="20"/>
          <w:vertAlign w:val="superscript"/>
        </w:rPr>
        <w:t>th</w:t>
      </w:r>
      <w:r w:rsidR="00EB4899" w:rsidRPr="00EB4899">
        <w:rPr>
          <w:rFonts w:ascii="Verdana" w:hAnsi="Verdana"/>
          <w:sz w:val="20"/>
        </w:rPr>
        <w:t xml:space="preserve"> June 2017. Th</w:t>
      </w:r>
      <w:r w:rsidR="00EB4899">
        <w:rPr>
          <w:rFonts w:ascii="Verdana" w:hAnsi="Verdana"/>
          <w:sz w:val="20"/>
        </w:rPr>
        <w:t>e revision</w:t>
      </w:r>
      <w:r w:rsidR="00EB4899" w:rsidRPr="00EB4899">
        <w:rPr>
          <w:rFonts w:ascii="Verdana" w:hAnsi="Verdana"/>
          <w:sz w:val="20"/>
        </w:rPr>
        <w:t xml:space="preserve"> does not change the existing GCP </w:t>
      </w:r>
      <w:r w:rsidR="00586635">
        <w:rPr>
          <w:rFonts w:ascii="Verdana" w:hAnsi="Verdana"/>
          <w:sz w:val="20"/>
        </w:rPr>
        <w:t>guidelines</w:t>
      </w:r>
      <w:r w:rsidR="00EB4899" w:rsidRPr="00EB4899">
        <w:rPr>
          <w:rFonts w:ascii="Verdana" w:hAnsi="Verdana"/>
          <w:sz w:val="20"/>
        </w:rPr>
        <w:t xml:space="preserve"> but </w:t>
      </w:r>
      <w:r w:rsidR="00EB4899">
        <w:rPr>
          <w:rFonts w:ascii="Verdana" w:hAnsi="Verdana"/>
          <w:sz w:val="20"/>
        </w:rPr>
        <w:t xml:space="preserve">makes </w:t>
      </w:r>
      <w:r w:rsidR="00EB4899" w:rsidRPr="00EB4899">
        <w:rPr>
          <w:rFonts w:ascii="Verdana" w:hAnsi="Verdana"/>
          <w:sz w:val="20"/>
        </w:rPr>
        <w:t>add</w:t>
      </w:r>
      <w:r w:rsidR="00EB4899">
        <w:rPr>
          <w:rFonts w:ascii="Verdana" w:hAnsi="Verdana"/>
          <w:sz w:val="20"/>
        </w:rPr>
        <w:t>ition</w:t>
      </w:r>
      <w:r w:rsidR="00EB4899" w:rsidRPr="00EB4899">
        <w:rPr>
          <w:rFonts w:ascii="Verdana" w:hAnsi="Verdana"/>
          <w:sz w:val="20"/>
        </w:rPr>
        <w:t>s to them</w:t>
      </w:r>
      <w:r w:rsidR="00EB4899">
        <w:rPr>
          <w:rFonts w:ascii="Verdana" w:hAnsi="Verdana"/>
          <w:sz w:val="20"/>
        </w:rPr>
        <w:t xml:space="preserve"> in the following areas:</w:t>
      </w:r>
    </w:p>
    <w:p w:rsidR="00EB4899" w:rsidRPr="00EB4899" w:rsidRDefault="00EB4899" w:rsidP="00EB4899">
      <w:pPr>
        <w:rPr>
          <w:rFonts w:ascii="Verdana" w:hAnsi="Verdana"/>
          <w:sz w:val="20"/>
        </w:rPr>
      </w:pPr>
    </w:p>
    <w:p w:rsidR="00EB4899" w:rsidRDefault="00EB4899" w:rsidP="00EB4899">
      <w:pPr>
        <w:pStyle w:val="ListParagraph"/>
        <w:numPr>
          <w:ilvl w:val="1"/>
          <w:numId w:val="3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PI responsibilities and oversight</w:t>
      </w:r>
    </w:p>
    <w:p w:rsidR="00EB4899" w:rsidRDefault="00EB4899" w:rsidP="00EB4899">
      <w:pPr>
        <w:pStyle w:val="ListParagraph"/>
        <w:numPr>
          <w:ilvl w:val="1"/>
          <w:numId w:val="3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Reporting requirements</w:t>
      </w:r>
    </w:p>
    <w:p w:rsidR="00EB4899" w:rsidRDefault="00EB4899" w:rsidP="00EB4899">
      <w:pPr>
        <w:pStyle w:val="ListParagraph"/>
        <w:numPr>
          <w:ilvl w:val="1"/>
          <w:numId w:val="3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Risk based monitoring and inspection</w:t>
      </w:r>
    </w:p>
    <w:p w:rsidR="00EB4899" w:rsidRPr="00EB4899" w:rsidRDefault="00EB4899" w:rsidP="00EB4899">
      <w:pPr>
        <w:ind w:left="720"/>
        <w:rPr>
          <w:rFonts w:ascii="Verdana" w:hAnsi="Verdana"/>
          <w:sz w:val="20"/>
        </w:rPr>
      </w:pPr>
    </w:p>
    <w:p w:rsidR="00EB4899" w:rsidRPr="006C4CA9" w:rsidRDefault="00EB4899" w:rsidP="00EB4899">
      <w:pPr>
        <w:pStyle w:val="ListParagraph"/>
        <w:numPr>
          <w:ilvl w:val="0"/>
          <w:numId w:val="3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 revised </w:t>
      </w:r>
      <w:r w:rsidRPr="006C4CA9">
        <w:rPr>
          <w:rFonts w:ascii="Verdana" w:hAnsi="Verdana"/>
          <w:sz w:val="20"/>
        </w:rPr>
        <w:t xml:space="preserve">GCP Training Pack will be issued to all PIs by the end of </w:t>
      </w:r>
      <w:r w:rsidR="0095524C" w:rsidRPr="006C4CA9">
        <w:rPr>
          <w:rFonts w:ascii="Verdana" w:hAnsi="Verdana"/>
          <w:sz w:val="20"/>
        </w:rPr>
        <w:t>August</w:t>
      </w:r>
      <w:r w:rsidRPr="006C4CA9">
        <w:rPr>
          <w:rFonts w:ascii="Verdana" w:hAnsi="Verdana"/>
          <w:sz w:val="20"/>
        </w:rPr>
        <w:t xml:space="preserve"> 2017.</w:t>
      </w:r>
    </w:p>
    <w:p w:rsidR="00091792" w:rsidRPr="00091792" w:rsidRDefault="00091792" w:rsidP="00091792">
      <w:pPr>
        <w:rPr>
          <w:rFonts w:ascii="Verdana" w:hAnsi="Verdana"/>
          <w:sz w:val="20"/>
        </w:rPr>
      </w:pPr>
    </w:p>
    <w:p w:rsidR="00EB4899" w:rsidRDefault="00EB4899" w:rsidP="00EB4899">
      <w:pPr>
        <w:pStyle w:val="ListParagraph"/>
        <w:numPr>
          <w:ilvl w:val="0"/>
          <w:numId w:val="3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PIs will </w:t>
      </w:r>
      <w:r w:rsidR="00091792">
        <w:rPr>
          <w:rFonts w:ascii="Verdana" w:hAnsi="Verdana"/>
          <w:sz w:val="20"/>
        </w:rPr>
        <w:t>then need</w:t>
      </w:r>
      <w:r>
        <w:rPr>
          <w:rFonts w:ascii="Verdana" w:hAnsi="Verdana"/>
          <w:sz w:val="20"/>
        </w:rPr>
        <w:t xml:space="preserve"> to work through the </w:t>
      </w:r>
      <w:r w:rsidR="00091792">
        <w:rPr>
          <w:rFonts w:ascii="Verdana" w:hAnsi="Verdana"/>
          <w:sz w:val="20"/>
        </w:rPr>
        <w:t xml:space="preserve">accompanying </w:t>
      </w:r>
      <w:r>
        <w:rPr>
          <w:rFonts w:ascii="Verdana" w:hAnsi="Verdana"/>
          <w:sz w:val="20"/>
        </w:rPr>
        <w:t xml:space="preserve">training </w:t>
      </w:r>
      <w:r w:rsidRPr="006C4CA9">
        <w:rPr>
          <w:rFonts w:ascii="Verdana" w:hAnsi="Verdana"/>
          <w:sz w:val="20"/>
        </w:rPr>
        <w:t>slides and sign the Training Log</w:t>
      </w:r>
      <w:r>
        <w:rPr>
          <w:rFonts w:ascii="Verdana" w:hAnsi="Verdana"/>
          <w:sz w:val="20"/>
        </w:rPr>
        <w:t xml:space="preserve"> to confirm they have done so</w:t>
      </w:r>
      <w:r w:rsidR="00925A92">
        <w:rPr>
          <w:rFonts w:ascii="Verdana" w:hAnsi="Verdana"/>
          <w:sz w:val="20"/>
        </w:rPr>
        <w:t>.</w:t>
      </w:r>
    </w:p>
    <w:p w:rsidR="00925A92" w:rsidRPr="00925A92" w:rsidRDefault="00925A92" w:rsidP="00925A92">
      <w:pPr>
        <w:rPr>
          <w:rFonts w:ascii="Verdana" w:hAnsi="Verdana"/>
          <w:sz w:val="20"/>
        </w:rPr>
      </w:pPr>
    </w:p>
    <w:p w:rsidR="00925A92" w:rsidRDefault="00925A92" w:rsidP="00EB4899">
      <w:pPr>
        <w:pStyle w:val="ListParagraph"/>
        <w:numPr>
          <w:ilvl w:val="0"/>
          <w:numId w:val="3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For non</w:t>
      </w:r>
      <w:r w:rsidR="009C7F9F">
        <w:rPr>
          <w:rFonts w:ascii="Verdana" w:hAnsi="Verdana"/>
          <w:sz w:val="20"/>
        </w:rPr>
        <w:t>-</w:t>
      </w:r>
      <w:r>
        <w:rPr>
          <w:rFonts w:ascii="Verdana" w:hAnsi="Verdana"/>
          <w:sz w:val="20"/>
        </w:rPr>
        <w:t>PIs involved in research at GWH, GCP Revision 2 will be communicated during normal training.</w:t>
      </w:r>
    </w:p>
    <w:p w:rsidR="00C11D79" w:rsidRPr="00CF2E84" w:rsidRDefault="00C11D79" w:rsidP="00C11D79">
      <w:pPr>
        <w:pStyle w:val="Heading1"/>
        <w:rPr>
          <w:rFonts w:cs="Times New Roman"/>
          <w:b/>
          <w:color w:val="002060"/>
          <w:spacing w:val="-20"/>
          <w:kern w:val="0"/>
          <w:szCs w:val="24"/>
        </w:rPr>
      </w:pPr>
      <w:r w:rsidRPr="00CF2E84">
        <w:rPr>
          <w:rFonts w:cs="Times New Roman"/>
          <w:b/>
          <w:color w:val="002060"/>
          <w:spacing w:val="-20"/>
          <w:kern w:val="0"/>
          <w:szCs w:val="24"/>
        </w:rPr>
        <w:t>Trial News</w:t>
      </w:r>
    </w:p>
    <w:p w:rsidR="00C76647" w:rsidRPr="00C43064" w:rsidRDefault="005F34BD" w:rsidP="00D96504">
      <w:pPr>
        <w:rPr>
          <w:rFonts w:ascii="Verdana" w:hAnsi="Verdana"/>
          <w:sz w:val="20"/>
        </w:rPr>
      </w:pPr>
      <w:r>
        <w:t xml:space="preserve">  </w:t>
      </w:r>
      <w:r w:rsidR="00C76647" w:rsidRPr="00C43064">
        <w:rPr>
          <w:rFonts w:ascii="Verdana" w:hAnsi="Verdana"/>
          <w:sz w:val="20"/>
        </w:rPr>
        <w:t xml:space="preserve"> </w:t>
      </w:r>
      <w:r w:rsidR="00407D12" w:rsidRPr="00C43064">
        <w:rPr>
          <w:rFonts w:ascii="Verdana" w:hAnsi="Verdana"/>
          <w:sz w:val="20"/>
        </w:rPr>
        <w:t xml:space="preserve">    </w:t>
      </w:r>
      <w:r w:rsidR="00C76647" w:rsidRPr="00C43064">
        <w:rPr>
          <w:rFonts w:ascii="Verdana" w:hAnsi="Verdana"/>
          <w:sz w:val="20"/>
        </w:rPr>
        <w:t xml:space="preserve"> </w:t>
      </w:r>
    </w:p>
    <w:p w:rsidR="0095524C" w:rsidRDefault="0095524C" w:rsidP="0095524C">
      <w:pPr>
        <w:pStyle w:val="ListParagraph"/>
        <w:numPr>
          <w:ilvl w:val="0"/>
          <w:numId w:val="19"/>
        </w:numPr>
        <w:rPr>
          <w:rFonts w:ascii="Verdana" w:hAnsi="Verdana"/>
          <w:sz w:val="20"/>
        </w:rPr>
      </w:pPr>
      <w:r w:rsidRPr="0095524C">
        <w:rPr>
          <w:rFonts w:ascii="Verdana" w:hAnsi="Verdana"/>
          <w:sz w:val="20"/>
        </w:rPr>
        <w:t xml:space="preserve">The site initiation visit for </w:t>
      </w:r>
      <w:r w:rsidRPr="0095524C">
        <w:rPr>
          <w:rFonts w:ascii="Verdana" w:hAnsi="Verdana"/>
          <w:b/>
          <w:sz w:val="20"/>
        </w:rPr>
        <w:t>SERENA</w:t>
      </w:r>
      <w:r w:rsidRPr="0095524C">
        <w:rPr>
          <w:rFonts w:ascii="Verdana" w:hAnsi="Verdana"/>
          <w:sz w:val="20"/>
        </w:rPr>
        <w:t xml:space="preserve"> took place on 18th July and shortly afterwards GWH recruited the first patient by any UK site.  SERENA is a long-term observational study to collect real life data on psoriasis, psoriatic arthritis or ankylosing spondylitis patients taking Cosentyx.  It is led here by </w:t>
      </w:r>
      <w:r w:rsidRPr="0095524C">
        <w:rPr>
          <w:rFonts w:ascii="Verdana" w:hAnsi="Verdana"/>
          <w:b/>
          <w:sz w:val="20"/>
        </w:rPr>
        <w:t>Dr Sara Carty</w:t>
      </w:r>
      <w:r w:rsidRPr="0095524C">
        <w:rPr>
          <w:rFonts w:ascii="Verdana" w:hAnsi="Verdana"/>
          <w:sz w:val="20"/>
        </w:rPr>
        <w:t>.</w:t>
      </w:r>
    </w:p>
    <w:p w:rsidR="0095524C" w:rsidRPr="0095524C" w:rsidRDefault="0095524C" w:rsidP="0095524C">
      <w:pPr>
        <w:ind w:left="360"/>
        <w:rPr>
          <w:rFonts w:ascii="Verdana" w:hAnsi="Verdana"/>
          <w:sz w:val="20"/>
        </w:rPr>
      </w:pPr>
    </w:p>
    <w:p w:rsidR="0095524C" w:rsidRPr="0095524C" w:rsidRDefault="0095524C" w:rsidP="0095524C">
      <w:pPr>
        <w:pStyle w:val="ListParagraph"/>
        <w:numPr>
          <w:ilvl w:val="0"/>
          <w:numId w:val="19"/>
        </w:numPr>
        <w:rPr>
          <w:rFonts w:ascii="Verdana" w:hAnsi="Verdana"/>
          <w:sz w:val="20"/>
        </w:rPr>
      </w:pPr>
      <w:r w:rsidRPr="0095524C">
        <w:rPr>
          <w:rFonts w:ascii="Verdana" w:hAnsi="Verdana"/>
          <w:sz w:val="20"/>
        </w:rPr>
        <w:t xml:space="preserve">GWH was </w:t>
      </w:r>
      <w:r>
        <w:rPr>
          <w:rFonts w:ascii="Verdana" w:hAnsi="Verdana"/>
          <w:sz w:val="20"/>
        </w:rPr>
        <w:t xml:space="preserve">also </w:t>
      </w:r>
      <w:r w:rsidRPr="0095524C">
        <w:rPr>
          <w:rFonts w:ascii="Verdana" w:hAnsi="Verdana"/>
          <w:sz w:val="20"/>
        </w:rPr>
        <w:t xml:space="preserve">the first UK site to screen a patient for the </w:t>
      </w:r>
      <w:r w:rsidRPr="0095524C">
        <w:rPr>
          <w:rFonts w:ascii="Verdana" w:hAnsi="Verdana"/>
          <w:b/>
          <w:sz w:val="20"/>
        </w:rPr>
        <w:t xml:space="preserve">GSK 201842 </w:t>
      </w:r>
      <w:r w:rsidRPr="0095524C">
        <w:rPr>
          <w:rFonts w:ascii="Verdana" w:hAnsi="Verdana"/>
          <w:sz w:val="20"/>
        </w:rPr>
        <w:t xml:space="preserve">trial. This study is a Phase 2 study using Rituximab and Belimumab in combination in Sjogrens patients and is led here by </w:t>
      </w:r>
      <w:r w:rsidRPr="0095524C">
        <w:rPr>
          <w:rFonts w:ascii="Verdana" w:hAnsi="Verdana"/>
          <w:b/>
          <w:sz w:val="20"/>
        </w:rPr>
        <w:t>Dr Elizabeth Price</w:t>
      </w:r>
      <w:r w:rsidRPr="0095524C">
        <w:rPr>
          <w:rFonts w:ascii="Verdana" w:hAnsi="Verdana"/>
          <w:sz w:val="20"/>
        </w:rPr>
        <w:t>.</w:t>
      </w:r>
    </w:p>
    <w:p w:rsidR="0095524C" w:rsidRPr="0095524C" w:rsidRDefault="0095524C" w:rsidP="0095524C">
      <w:pPr>
        <w:ind w:left="360"/>
        <w:rPr>
          <w:rFonts w:ascii="Verdana" w:hAnsi="Verdana"/>
          <w:sz w:val="20"/>
        </w:rPr>
      </w:pPr>
    </w:p>
    <w:p w:rsidR="003B58B6" w:rsidRPr="0095524C" w:rsidRDefault="0095524C" w:rsidP="0095524C">
      <w:pPr>
        <w:pStyle w:val="ListParagraph"/>
        <w:numPr>
          <w:ilvl w:val="0"/>
          <w:numId w:val="19"/>
        </w:numPr>
        <w:rPr>
          <w:rFonts w:ascii="Verdana" w:hAnsi="Verdana"/>
          <w:sz w:val="20"/>
        </w:rPr>
      </w:pPr>
      <w:r w:rsidRPr="0095524C">
        <w:rPr>
          <w:rFonts w:ascii="Verdana" w:hAnsi="Verdana"/>
          <w:sz w:val="20"/>
        </w:rPr>
        <w:t xml:space="preserve">GWH was the first </w:t>
      </w:r>
      <w:r w:rsidR="006C4CA9">
        <w:rPr>
          <w:rFonts w:ascii="Verdana" w:hAnsi="Verdana"/>
          <w:sz w:val="20"/>
        </w:rPr>
        <w:t>European</w:t>
      </w:r>
      <w:r w:rsidRPr="0095524C">
        <w:rPr>
          <w:rFonts w:ascii="Verdana" w:hAnsi="Verdana"/>
          <w:sz w:val="20"/>
        </w:rPr>
        <w:t xml:space="preserve"> site to perform a pulmonary artery sensor implant for the </w:t>
      </w:r>
      <w:r w:rsidRPr="0095524C">
        <w:rPr>
          <w:rFonts w:ascii="Verdana" w:hAnsi="Verdana"/>
          <w:b/>
          <w:sz w:val="20"/>
        </w:rPr>
        <w:t>CardioMEMS</w:t>
      </w:r>
      <w:r w:rsidRPr="0095524C">
        <w:rPr>
          <w:rFonts w:ascii="Verdana" w:hAnsi="Verdana"/>
          <w:sz w:val="20"/>
        </w:rPr>
        <w:t xml:space="preserve"> study.  The sensor has already been shown to be effective and so this study is </w:t>
      </w:r>
      <w:r w:rsidRPr="0095524C">
        <w:rPr>
          <w:rFonts w:ascii="Verdana" w:hAnsi="Verdana"/>
          <w:sz w:val="20"/>
        </w:rPr>
        <w:lastRenderedPageBreak/>
        <w:t xml:space="preserve">assessing if it will be financially viable to use them at a cost of about £20,000 per patient.  The study is led here by </w:t>
      </w:r>
      <w:r w:rsidRPr="0095524C">
        <w:rPr>
          <w:rFonts w:ascii="Verdana" w:hAnsi="Verdana"/>
          <w:b/>
          <w:sz w:val="20"/>
        </w:rPr>
        <w:t>Dr Paul Foley</w:t>
      </w:r>
      <w:r w:rsidRPr="0095524C">
        <w:rPr>
          <w:rFonts w:ascii="Verdana" w:hAnsi="Verdana"/>
          <w:sz w:val="20"/>
        </w:rPr>
        <w:t>.</w:t>
      </w:r>
    </w:p>
    <w:p w:rsidR="00067016" w:rsidRPr="00CF2E84" w:rsidRDefault="00067016" w:rsidP="00067016">
      <w:pPr>
        <w:spacing w:before="100" w:beforeAutospacing="1"/>
        <w:rPr>
          <w:rFonts w:ascii="Trebuchet MS" w:hAnsi="Trebuchet MS"/>
          <w:b/>
          <w:color w:val="002060"/>
          <w:spacing w:val="-20"/>
          <w:sz w:val="36"/>
        </w:rPr>
      </w:pPr>
      <w:r w:rsidRPr="00CF2E84">
        <w:rPr>
          <w:rFonts w:ascii="Trebuchet MS" w:hAnsi="Trebuchet MS"/>
          <w:b/>
          <w:color w:val="002060"/>
          <w:spacing w:val="-20"/>
          <w:sz w:val="36"/>
        </w:rPr>
        <w:t>Research Team News</w:t>
      </w:r>
    </w:p>
    <w:p w:rsidR="00756FBE" w:rsidRPr="00756FBE" w:rsidRDefault="00756FBE" w:rsidP="00067016">
      <w:pPr>
        <w:spacing w:before="100" w:beforeAutospacing="1"/>
        <w:rPr>
          <w:rFonts w:ascii="Trebuchet MS" w:hAnsi="Trebuchet MS"/>
          <w:b/>
          <w:color w:val="002060"/>
          <w:spacing w:val="-20"/>
          <w:sz w:val="2"/>
        </w:rPr>
      </w:pPr>
    </w:p>
    <w:p w:rsidR="00067016" w:rsidRPr="00756FBE" w:rsidRDefault="0095524C" w:rsidP="00756FBE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4E48A3">
        <w:rPr>
          <w:rFonts w:ascii="Verdana" w:hAnsi="Verdana"/>
          <w:b/>
          <w:sz w:val="20"/>
          <w:szCs w:val="20"/>
        </w:rPr>
        <w:t>Natasha</w:t>
      </w:r>
      <w:r w:rsidR="004E48A3" w:rsidRPr="004E48A3">
        <w:rPr>
          <w:rFonts w:ascii="Verdana" w:hAnsi="Verdana"/>
          <w:b/>
          <w:sz w:val="20"/>
          <w:szCs w:val="20"/>
        </w:rPr>
        <w:t xml:space="preserve"> Beck</w:t>
      </w:r>
      <w:r w:rsidR="00ED1BCD">
        <w:rPr>
          <w:rFonts w:ascii="Verdana" w:hAnsi="Verdana"/>
          <w:b/>
          <w:sz w:val="20"/>
          <w:szCs w:val="20"/>
        </w:rPr>
        <w:t xml:space="preserve"> </w:t>
      </w:r>
      <w:r w:rsidR="004E48A3">
        <w:rPr>
          <w:rFonts w:ascii="Verdana" w:hAnsi="Verdana"/>
          <w:sz w:val="20"/>
          <w:szCs w:val="20"/>
        </w:rPr>
        <w:t>left R&amp;I on 27</w:t>
      </w:r>
      <w:r w:rsidR="004E48A3" w:rsidRPr="004E48A3">
        <w:rPr>
          <w:rFonts w:ascii="Verdana" w:hAnsi="Verdana"/>
          <w:sz w:val="20"/>
          <w:szCs w:val="20"/>
          <w:vertAlign w:val="superscript"/>
        </w:rPr>
        <w:t>th</w:t>
      </w:r>
      <w:r w:rsidR="004E48A3">
        <w:rPr>
          <w:rFonts w:ascii="Verdana" w:hAnsi="Verdana"/>
          <w:sz w:val="20"/>
          <w:szCs w:val="20"/>
        </w:rPr>
        <w:t xml:space="preserve"> July</w:t>
      </w:r>
      <w:r w:rsidR="00ED1BCD">
        <w:rPr>
          <w:rFonts w:ascii="Verdana" w:hAnsi="Verdana"/>
          <w:sz w:val="20"/>
          <w:szCs w:val="20"/>
        </w:rPr>
        <w:t xml:space="preserve">.  We thank her for all her hard work and </w:t>
      </w:r>
      <w:r w:rsidR="004E48A3">
        <w:rPr>
          <w:rFonts w:ascii="Verdana" w:hAnsi="Verdana"/>
          <w:sz w:val="20"/>
          <w:szCs w:val="20"/>
        </w:rPr>
        <w:t>wish her well in her new role at Bristol</w:t>
      </w:r>
      <w:r w:rsidR="00812F55">
        <w:rPr>
          <w:rFonts w:ascii="Verdana" w:hAnsi="Verdana"/>
          <w:sz w:val="20"/>
          <w:szCs w:val="20"/>
        </w:rPr>
        <w:t xml:space="preserve"> Royal Infirmary</w:t>
      </w:r>
      <w:r w:rsidR="004E48A3">
        <w:rPr>
          <w:rFonts w:ascii="Verdana" w:hAnsi="Verdana"/>
          <w:sz w:val="20"/>
          <w:szCs w:val="20"/>
        </w:rPr>
        <w:t>.</w:t>
      </w:r>
    </w:p>
    <w:p w:rsidR="00780B6D" w:rsidRPr="00756FBE" w:rsidRDefault="00780B6D" w:rsidP="00780B6D">
      <w:pPr>
        <w:ind w:left="360"/>
        <w:rPr>
          <w:rFonts w:ascii="Verdana" w:hAnsi="Verdana"/>
          <w:sz w:val="20"/>
          <w:szCs w:val="20"/>
        </w:rPr>
      </w:pPr>
    </w:p>
    <w:p w:rsidR="00D24366" w:rsidRPr="00CF2E84" w:rsidRDefault="00D24366" w:rsidP="00DD00DF">
      <w:pPr>
        <w:rPr>
          <w:rFonts w:ascii="Trebuchet MS" w:hAnsi="Trebuchet MS"/>
          <w:b/>
          <w:color w:val="002060"/>
          <w:spacing w:val="-20"/>
          <w:sz w:val="36"/>
        </w:rPr>
      </w:pPr>
      <w:r w:rsidRPr="00CF2E84">
        <w:rPr>
          <w:rFonts w:ascii="Trebuchet MS" w:hAnsi="Trebuchet MS"/>
          <w:b/>
          <w:color w:val="002060"/>
          <w:spacing w:val="-20"/>
          <w:sz w:val="36"/>
        </w:rPr>
        <w:t>Princip</w:t>
      </w:r>
      <w:r w:rsidR="005A15E5">
        <w:rPr>
          <w:rFonts w:ascii="Trebuchet MS" w:hAnsi="Trebuchet MS"/>
          <w:b/>
          <w:color w:val="002060"/>
          <w:spacing w:val="-20"/>
          <w:sz w:val="36"/>
        </w:rPr>
        <w:t>a</w:t>
      </w:r>
      <w:r w:rsidRPr="00CF2E84">
        <w:rPr>
          <w:rFonts w:ascii="Trebuchet MS" w:hAnsi="Trebuchet MS"/>
          <w:b/>
          <w:color w:val="002060"/>
          <w:spacing w:val="-20"/>
          <w:sz w:val="36"/>
        </w:rPr>
        <w:t>l Investigators Annual Leave</w:t>
      </w:r>
    </w:p>
    <w:p w:rsidR="00D24366" w:rsidRPr="00D24366" w:rsidRDefault="00D24366" w:rsidP="00DD00DF">
      <w:pPr>
        <w:rPr>
          <w:rFonts w:ascii="Trebuchet MS" w:hAnsi="Trebuchet MS"/>
          <w:b/>
          <w:color w:val="002060"/>
          <w:spacing w:val="-20"/>
          <w:sz w:val="16"/>
        </w:rPr>
      </w:pPr>
    </w:p>
    <w:p w:rsidR="00D24366" w:rsidRPr="00D24366" w:rsidRDefault="00D24366" w:rsidP="00D24366">
      <w:pPr>
        <w:pStyle w:val="ListParagraph"/>
        <w:numPr>
          <w:ilvl w:val="0"/>
          <w:numId w:val="34"/>
        </w:numPr>
        <w:rPr>
          <w:rFonts w:ascii="Verdana" w:hAnsi="Verdana"/>
          <w:color w:val="002060"/>
          <w:sz w:val="20"/>
        </w:rPr>
      </w:pPr>
      <w:r>
        <w:rPr>
          <w:rFonts w:ascii="Verdana" w:hAnsi="Verdana"/>
          <w:color w:val="002060"/>
          <w:sz w:val="20"/>
        </w:rPr>
        <w:t xml:space="preserve">If you have not yet responded to Dr Elizabeth Price’s email, please send the dates of your planned annual leave to either </w:t>
      </w:r>
      <w:hyperlink r:id="rId20" w:history="1">
        <w:r w:rsidRPr="00D24366">
          <w:rPr>
            <w:rStyle w:val="Hyperlink"/>
            <w:color w:val="0000FF"/>
            <w:szCs w:val="24"/>
          </w:rPr>
          <w:t>Catherine.LewisClarke@gwh.nhs.uk</w:t>
        </w:r>
      </w:hyperlink>
      <w:r>
        <w:rPr>
          <w:rFonts w:ascii="Verdana" w:hAnsi="Verdana"/>
          <w:color w:val="002060"/>
          <w:sz w:val="20"/>
        </w:rPr>
        <w:t xml:space="preserve"> or </w:t>
      </w:r>
      <w:hyperlink r:id="rId21" w:history="1">
        <w:r w:rsidRPr="00D24366">
          <w:rPr>
            <w:rStyle w:val="Hyperlink"/>
            <w:color w:val="0000FF"/>
            <w:szCs w:val="24"/>
          </w:rPr>
          <w:t>suzannah.pegler@gwh.nhs.uk</w:t>
        </w:r>
      </w:hyperlink>
      <w:r w:rsidRPr="00D24366">
        <w:rPr>
          <w:rFonts w:ascii="Verdana" w:hAnsi="Verdana"/>
          <w:color w:val="0000FF"/>
          <w:sz w:val="20"/>
        </w:rPr>
        <w:t xml:space="preserve"> </w:t>
      </w:r>
    </w:p>
    <w:p w:rsidR="00D24366" w:rsidRPr="00D24366" w:rsidRDefault="00D24366" w:rsidP="00DD00DF">
      <w:pPr>
        <w:rPr>
          <w:rFonts w:ascii="Verdana" w:hAnsi="Verdana"/>
          <w:color w:val="002060"/>
          <w:sz w:val="20"/>
        </w:rPr>
      </w:pPr>
    </w:p>
    <w:p w:rsidR="00E139F8" w:rsidRPr="00AF0409" w:rsidRDefault="00E139F8" w:rsidP="00DD00DF">
      <w:pPr>
        <w:rPr>
          <w:rFonts w:ascii="Trebuchet MS" w:hAnsi="Trebuchet MS"/>
          <w:b/>
          <w:color w:val="002060"/>
          <w:spacing w:val="-20"/>
          <w:sz w:val="2"/>
        </w:rPr>
      </w:pPr>
    </w:p>
    <w:p w:rsidR="00765FC0" w:rsidRPr="00CF2E84" w:rsidRDefault="00CF2E84" w:rsidP="00DD00DF">
      <w:pPr>
        <w:rPr>
          <w:rFonts w:ascii="Verdana" w:eastAsia="Calibri" w:hAnsi="Verdana"/>
          <w:color w:val="002060"/>
          <w:sz w:val="20"/>
          <w:szCs w:val="20"/>
          <w:lang w:val="en-GB"/>
        </w:rPr>
      </w:pPr>
      <w:r w:rsidRPr="00CF2E84">
        <w:rPr>
          <w:rFonts w:ascii="Trebuchet MS" w:hAnsi="Trebuchet MS"/>
          <w:b/>
          <w:color w:val="002060"/>
          <w:spacing w:val="-20"/>
          <w:sz w:val="36"/>
        </w:rPr>
        <w:t>GCP</w:t>
      </w:r>
      <w:r w:rsidR="00DA0359" w:rsidRPr="00CF2E84">
        <w:rPr>
          <w:rFonts w:ascii="Trebuchet MS" w:hAnsi="Trebuchet MS"/>
          <w:b/>
          <w:color w:val="002060"/>
          <w:spacing w:val="-20"/>
          <w:sz w:val="36"/>
        </w:rPr>
        <w:t xml:space="preserve"> </w:t>
      </w:r>
      <w:r w:rsidR="00765FC0" w:rsidRPr="00CF2E84">
        <w:rPr>
          <w:rFonts w:ascii="Trebuchet MS" w:hAnsi="Trebuchet MS"/>
          <w:b/>
          <w:color w:val="002060"/>
          <w:spacing w:val="-20"/>
          <w:sz w:val="36"/>
        </w:rPr>
        <w:t>Training</w:t>
      </w:r>
    </w:p>
    <w:p w:rsidR="00765FC0" w:rsidRPr="00765FC0" w:rsidRDefault="00765FC0" w:rsidP="00765FC0">
      <w:pPr>
        <w:spacing w:before="100" w:beforeAutospacing="1"/>
        <w:rPr>
          <w:rFonts w:ascii="Trebuchet MS" w:hAnsi="Trebuchet MS"/>
          <w:b/>
          <w:color w:val="002060"/>
          <w:spacing w:val="-20"/>
          <w:sz w:val="2"/>
        </w:rPr>
      </w:pPr>
    </w:p>
    <w:p w:rsidR="00B36F9B" w:rsidRDefault="00093C57" w:rsidP="00B36F9B">
      <w:pPr>
        <w:pStyle w:val="ListParagraph"/>
        <w:numPr>
          <w:ilvl w:val="0"/>
          <w:numId w:val="21"/>
        </w:numPr>
        <w:rPr>
          <w:rFonts w:ascii="Verdana" w:eastAsia="Calibri" w:hAnsi="Verdana"/>
          <w:sz w:val="20"/>
          <w:szCs w:val="20"/>
          <w:lang w:val="en-GB"/>
        </w:rPr>
      </w:pPr>
      <w:r>
        <w:rPr>
          <w:rFonts w:ascii="Verdana" w:eastAsia="Calibri" w:hAnsi="Verdana"/>
          <w:sz w:val="20"/>
          <w:szCs w:val="20"/>
          <w:lang w:val="en-GB"/>
        </w:rPr>
        <w:t>One remaining</w:t>
      </w:r>
      <w:r w:rsidR="00765FC0" w:rsidRPr="00B36F9B">
        <w:rPr>
          <w:rFonts w:ascii="Verdana" w:eastAsia="Calibri" w:hAnsi="Verdana"/>
          <w:sz w:val="20"/>
          <w:szCs w:val="20"/>
          <w:lang w:val="en-GB"/>
        </w:rPr>
        <w:t xml:space="preserve"> GCP </w:t>
      </w:r>
      <w:r w:rsidR="001140A2" w:rsidRPr="00B36F9B">
        <w:rPr>
          <w:rFonts w:ascii="Verdana" w:eastAsia="Calibri" w:hAnsi="Verdana"/>
          <w:sz w:val="20"/>
          <w:szCs w:val="20"/>
          <w:lang w:val="en-GB"/>
        </w:rPr>
        <w:t>t</w:t>
      </w:r>
      <w:r w:rsidR="00765FC0" w:rsidRPr="00B36F9B">
        <w:rPr>
          <w:rFonts w:ascii="Verdana" w:eastAsia="Calibri" w:hAnsi="Verdana"/>
          <w:sz w:val="20"/>
          <w:szCs w:val="20"/>
          <w:lang w:val="en-GB"/>
        </w:rPr>
        <w:t>raining opportunit</w:t>
      </w:r>
      <w:r>
        <w:rPr>
          <w:rFonts w:ascii="Verdana" w:eastAsia="Calibri" w:hAnsi="Verdana"/>
          <w:sz w:val="20"/>
          <w:szCs w:val="20"/>
          <w:lang w:val="en-GB"/>
        </w:rPr>
        <w:t>y</w:t>
      </w:r>
      <w:r w:rsidR="00765FC0" w:rsidRPr="00B36F9B">
        <w:rPr>
          <w:rFonts w:ascii="Verdana" w:eastAsia="Calibri" w:hAnsi="Verdana"/>
          <w:sz w:val="20"/>
          <w:szCs w:val="20"/>
          <w:lang w:val="en-GB"/>
        </w:rPr>
        <w:t xml:space="preserve"> </w:t>
      </w:r>
      <w:r>
        <w:rPr>
          <w:rFonts w:ascii="Verdana" w:eastAsia="Calibri" w:hAnsi="Verdana"/>
          <w:sz w:val="20"/>
          <w:szCs w:val="20"/>
          <w:lang w:val="en-GB"/>
        </w:rPr>
        <w:t>is</w:t>
      </w:r>
      <w:r w:rsidR="00765FC0" w:rsidRPr="00B36F9B">
        <w:rPr>
          <w:rFonts w:ascii="Verdana" w:eastAsia="Calibri" w:hAnsi="Verdana"/>
          <w:sz w:val="20"/>
          <w:szCs w:val="20"/>
          <w:lang w:val="en-GB"/>
        </w:rPr>
        <w:t xml:space="preserve"> available</w:t>
      </w:r>
      <w:r w:rsidR="00893CE7" w:rsidRPr="00B36F9B">
        <w:rPr>
          <w:rFonts w:ascii="Verdana" w:eastAsia="Calibri" w:hAnsi="Verdana"/>
          <w:sz w:val="20"/>
          <w:szCs w:val="20"/>
          <w:lang w:val="en-GB"/>
        </w:rPr>
        <w:t xml:space="preserve"> at GWH</w:t>
      </w:r>
      <w:r w:rsidR="001A5973" w:rsidRPr="00B36F9B">
        <w:rPr>
          <w:rFonts w:ascii="Verdana" w:eastAsia="Calibri" w:hAnsi="Verdana"/>
          <w:sz w:val="20"/>
          <w:szCs w:val="20"/>
          <w:lang w:val="en-GB"/>
        </w:rPr>
        <w:t xml:space="preserve"> in 2017</w:t>
      </w:r>
      <w:r>
        <w:rPr>
          <w:rFonts w:ascii="Verdana" w:eastAsia="Calibri" w:hAnsi="Verdana"/>
          <w:sz w:val="20"/>
          <w:szCs w:val="20"/>
          <w:lang w:val="en-GB"/>
        </w:rPr>
        <w:t>:</w:t>
      </w:r>
    </w:p>
    <w:p w:rsidR="009E345B" w:rsidRDefault="009E345B" w:rsidP="00765FC0">
      <w:pPr>
        <w:ind w:firstLine="720"/>
        <w:rPr>
          <w:rFonts w:ascii="Verdana" w:eastAsia="Calibri" w:hAnsi="Verdana"/>
          <w:b/>
          <w:sz w:val="20"/>
          <w:szCs w:val="20"/>
          <w:lang w:val="en-GB"/>
        </w:rPr>
      </w:pPr>
    </w:p>
    <w:p w:rsidR="00B74B55" w:rsidRDefault="00B74B55" w:rsidP="00B74B55">
      <w:pPr>
        <w:ind w:firstLine="720"/>
        <w:rPr>
          <w:rFonts w:ascii="Verdana" w:eastAsia="Calibri" w:hAnsi="Verdana"/>
          <w:sz w:val="20"/>
          <w:szCs w:val="20"/>
          <w:lang w:val="en-GB"/>
        </w:rPr>
      </w:pPr>
      <w:r w:rsidRPr="001A5973">
        <w:rPr>
          <w:rFonts w:ascii="Verdana" w:eastAsia="Calibri" w:hAnsi="Verdana"/>
          <w:b/>
          <w:sz w:val="20"/>
          <w:szCs w:val="20"/>
          <w:lang w:val="en-GB"/>
        </w:rPr>
        <w:t>Introduction to GCP</w:t>
      </w:r>
      <w:r w:rsidRPr="001A5973">
        <w:rPr>
          <w:rFonts w:ascii="Verdana" w:eastAsia="Calibri" w:hAnsi="Verdana"/>
          <w:sz w:val="20"/>
          <w:szCs w:val="20"/>
          <w:lang w:val="en-GB"/>
        </w:rPr>
        <w:t xml:space="preserve">  Thursday 7</w:t>
      </w:r>
      <w:r w:rsidRPr="001A5973">
        <w:rPr>
          <w:rFonts w:ascii="Verdana" w:eastAsia="Calibri" w:hAnsi="Verdana"/>
          <w:sz w:val="20"/>
          <w:szCs w:val="20"/>
          <w:vertAlign w:val="superscript"/>
          <w:lang w:val="en-GB"/>
        </w:rPr>
        <w:t>th</w:t>
      </w:r>
      <w:r w:rsidRPr="001A5973">
        <w:rPr>
          <w:rFonts w:ascii="Verdana" w:eastAsia="Calibri" w:hAnsi="Verdana"/>
          <w:sz w:val="20"/>
          <w:szCs w:val="20"/>
          <w:lang w:val="en-GB"/>
        </w:rPr>
        <w:t xml:space="preserve"> September 09.00 – 16.30</w:t>
      </w:r>
    </w:p>
    <w:p w:rsidR="00B74B55" w:rsidRDefault="00B74B55" w:rsidP="001A5973">
      <w:pPr>
        <w:ind w:left="2880" w:firstLine="720"/>
        <w:rPr>
          <w:rFonts w:ascii="Verdana" w:eastAsia="Calibri" w:hAnsi="Verdana"/>
          <w:sz w:val="20"/>
          <w:szCs w:val="20"/>
          <w:lang w:val="en-GB"/>
        </w:rPr>
      </w:pPr>
    </w:p>
    <w:p w:rsidR="00C9068D" w:rsidRPr="0084455C" w:rsidRDefault="00C9068D" w:rsidP="00C9068D">
      <w:pPr>
        <w:pStyle w:val="ListParagraph"/>
        <w:numPr>
          <w:ilvl w:val="0"/>
          <w:numId w:val="21"/>
        </w:numPr>
        <w:rPr>
          <w:rStyle w:val="Hyperlink"/>
          <w:rFonts w:eastAsia="Calibri"/>
          <w:color w:val="auto"/>
          <w:lang w:val="en-GB"/>
        </w:rPr>
      </w:pPr>
      <w:r w:rsidRPr="00B36F9B">
        <w:rPr>
          <w:rFonts w:ascii="Verdana" w:eastAsia="Calibri" w:hAnsi="Verdana"/>
          <w:sz w:val="20"/>
          <w:szCs w:val="20"/>
          <w:lang w:val="en-GB"/>
        </w:rPr>
        <w:t>Th</w:t>
      </w:r>
      <w:r w:rsidR="00093C57">
        <w:rPr>
          <w:rFonts w:ascii="Verdana" w:eastAsia="Calibri" w:hAnsi="Verdana"/>
          <w:sz w:val="20"/>
          <w:szCs w:val="20"/>
          <w:lang w:val="en-GB"/>
        </w:rPr>
        <w:t>is</w:t>
      </w:r>
      <w:r w:rsidRPr="00B36F9B">
        <w:rPr>
          <w:rFonts w:ascii="Verdana" w:eastAsia="Calibri" w:hAnsi="Verdana"/>
          <w:sz w:val="20"/>
          <w:szCs w:val="20"/>
          <w:lang w:val="en-GB"/>
        </w:rPr>
        <w:t xml:space="preserve"> session will be held in the Academy and can be booked through Donna Burnham at West of England.  Please email </w:t>
      </w:r>
      <w:hyperlink r:id="rId22" w:history="1">
        <w:r w:rsidRPr="002C6C9E">
          <w:rPr>
            <w:rStyle w:val="Hyperlink"/>
            <w:rFonts w:eastAsia="Calibri"/>
            <w:color w:val="0000FF"/>
            <w:u w:val="single"/>
            <w:lang w:val="en-GB"/>
          </w:rPr>
          <w:t>donna.burnham@nihr.ac.uk</w:t>
        </w:r>
      </w:hyperlink>
    </w:p>
    <w:p w:rsidR="0084455C" w:rsidRDefault="0084455C" w:rsidP="0084455C">
      <w:pPr>
        <w:rPr>
          <w:rFonts w:ascii="Verdana" w:eastAsia="Calibri" w:hAnsi="Verdana"/>
          <w:sz w:val="20"/>
          <w:szCs w:val="20"/>
          <w:lang w:val="en-GB"/>
        </w:rPr>
      </w:pPr>
    </w:p>
    <w:p w:rsidR="00553355" w:rsidRPr="00A17B02" w:rsidRDefault="00553355" w:rsidP="00553355">
      <w:pPr>
        <w:rPr>
          <w:rFonts w:ascii="Trebuchet MS" w:eastAsia="Calibri" w:hAnsi="Trebuchet MS"/>
          <w:b/>
          <w:color w:val="002060"/>
          <w:spacing w:val="-20"/>
          <w:szCs w:val="20"/>
          <w:lang w:val="en-GB"/>
        </w:rPr>
      </w:pPr>
    </w:p>
    <w:p w:rsidR="008D038A" w:rsidRDefault="008D038A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721B4F" w:rsidRDefault="00721B4F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721B4F" w:rsidRDefault="00721B4F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8D038A" w:rsidRDefault="008D038A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6F0943" w:rsidRDefault="006F0943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6F0943" w:rsidRDefault="006F0943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6F0943" w:rsidRDefault="006F0943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6F0943" w:rsidRDefault="006F0943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6F0943" w:rsidRDefault="006F0943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6F0943" w:rsidRDefault="006F0943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5F34BD" w:rsidRDefault="005F34BD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5F34BD" w:rsidRDefault="005F34BD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5F34BD" w:rsidRDefault="005F34BD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5F34BD" w:rsidRDefault="005F34BD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5F34BD" w:rsidRDefault="005F34BD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CF2E84" w:rsidRDefault="00CF2E84" w:rsidP="00C11D79">
      <w:pPr>
        <w:rPr>
          <w:rFonts w:ascii="Trebuchet MS" w:hAnsi="Trebuchet MS"/>
          <w:b/>
          <w:color w:val="002060"/>
          <w:spacing w:val="-20"/>
          <w:sz w:val="36"/>
        </w:rPr>
      </w:pPr>
    </w:p>
    <w:p w:rsidR="00C11D79" w:rsidRPr="00CF2E84" w:rsidRDefault="00CA0F82" w:rsidP="00C11D79">
      <w:pPr>
        <w:rPr>
          <w:rFonts w:ascii="Trebuchet MS" w:hAnsi="Trebuchet MS"/>
          <w:b/>
          <w:color w:val="002060"/>
          <w:spacing w:val="-20"/>
          <w:sz w:val="36"/>
        </w:rPr>
      </w:pPr>
      <w:r w:rsidRPr="00CF2E84">
        <w:rPr>
          <w:rFonts w:ascii="Trebuchet MS" w:hAnsi="Trebuchet MS"/>
          <w:b/>
          <w:color w:val="002060"/>
          <w:spacing w:val="-20"/>
          <w:sz w:val="36"/>
        </w:rPr>
        <w:lastRenderedPageBreak/>
        <w:t>T</w:t>
      </w:r>
      <w:r w:rsidR="00C11D79" w:rsidRPr="00CF2E84">
        <w:rPr>
          <w:rFonts w:ascii="Trebuchet MS" w:hAnsi="Trebuchet MS"/>
          <w:b/>
          <w:color w:val="002060"/>
          <w:spacing w:val="-20"/>
          <w:sz w:val="36"/>
        </w:rPr>
        <w:t xml:space="preserve">rial Recruitment Update </w:t>
      </w:r>
    </w:p>
    <w:p w:rsidR="00C11D79" w:rsidRPr="00CF2E84" w:rsidRDefault="00C11D79" w:rsidP="00C11D79">
      <w:pPr>
        <w:rPr>
          <w:rFonts w:ascii="Trebuchet MS" w:hAnsi="Trebuchet MS"/>
          <w:color w:val="002060"/>
          <w:sz w:val="12"/>
        </w:rPr>
      </w:pPr>
    </w:p>
    <w:p w:rsidR="001B27B0" w:rsidRPr="00CF2E84" w:rsidRDefault="00C11D79" w:rsidP="00C11D79">
      <w:pPr>
        <w:rPr>
          <w:rFonts w:ascii="Trebuchet MS" w:hAnsi="Trebuchet MS"/>
          <w:b/>
          <w:color w:val="002060"/>
          <w:spacing w:val="-20"/>
          <w:sz w:val="28"/>
        </w:rPr>
      </w:pPr>
      <w:r w:rsidRPr="00CF2E84">
        <w:rPr>
          <w:rFonts w:ascii="Trebuchet MS" w:hAnsi="Trebuchet MS"/>
          <w:b/>
          <w:color w:val="002060"/>
          <w:spacing w:val="-20"/>
          <w:sz w:val="28"/>
        </w:rPr>
        <w:t>Recruitment by GWH Topic Area</w:t>
      </w:r>
    </w:p>
    <w:p w:rsidR="001B27B0" w:rsidRDefault="001B27B0" w:rsidP="00C11D79">
      <w:pPr>
        <w:rPr>
          <w:rFonts w:ascii="Trebuchet MS" w:hAnsi="Trebuchet MS"/>
          <w:color w:val="252525" w:themeColor="text2" w:themeShade="BF"/>
          <w:sz w:val="20"/>
        </w:rPr>
      </w:pPr>
    </w:p>
    <w:p w:rsidR="00C11D79" w:rsidRPr="00027E3B" w:rsidRDefault="001B27B0" w:rsidP="00C11D79">
      <w:pPr>
        <w:rPr>
          <w:rFonts w:ascii="Verdana" w:hAnsi="Verdana"/>
          <w:sz w:val="16"/>
        </w:rPr>
      </w:pPr>
      <w:r w:rsidRPr="00027E3B">
        <w:rPr>
          <w:rFonts w:ascii="Verdana" w:hAnsi="Verdana"/>
          <w:sz w:val="16"/>
        </w:rPr>
        <w:t>Th</w:t>
      </w:r>
      <w:r w:rsidR="00D33CE4" w:rsidRPr="00027E3B">
        <w:rPr>
          <w:rFonts w:ascii="Verdana" w:hAnsi="Verdana"/>
          <w:sz w:val="16"/>
        </w:rPr>
        <w:t>is</w:t>
      </w:r>
      <w:r w:rsidRPr="00027E3B">
        <w:rPr>
          <w:rFonts w:ascii="Verdana" w:hAnsi="Verdana"/>
          <w:sz w:val="16"/>
        </w:rPr>
        <w:t xml:space="preserve"> data </w:t>
      </w:r>
      <w:r w:rsidR="00D33CE4" w:rsidRPr="00027E3B">
        <w:rPr>
          <w:rFonts w:ascii="Verdana" w:hAnsi="Verdana"/>
          <w:sz w:val="16"/>
        </w:rPr>
        <w:t xml:space="preserve">is taken from the Edge </w:t>
      </w:r>
      <w:r w:rsidR="00D07BC4">
        <w:rPr>
          <w:rFonts w:ascii="Verdana" w:hAnsi="Verdana"/>
          <w:sz w:val="16"/>
        </w:rPr>
        <w:t xml:space="preserve">clinical trials </w:t>
      </w:r>
      <w:r w:rsidR="00D33CE4" w:rsidRPr="00027E3B">
        <w:rPr>
          <w:rFonts w:ascii="Verdana" w:hAnsi="Verdana"/>
          <w:sz w:val="16"/>
        </w:rPr>
        <w:t xml:space="preserve">database.  It </w:t>
      </w:r>
      <w:r w:rsidR="00841F5C">
        <w:rPr>
          <w:rFonts w:ascii="Verdana" w:hAnsi="Verdana"/>
          <w:sz w:val="16"/>
        </w:rPr>
        <w:t>shows</w:t>
      </w:r>
      <w:r w:rsidRPr="00027E3B">
        <w:rPr>
          <w:rFonts w:ascii="Verdana" w:hAnsi="Verdana"/>
          <w:sz w:val="16"/>
        </w:rPr>
        <w:t xml:space="preserve"> </w:t>
      </w:r>
      <w:r w:rsidR="00083E24" w:rsidRPr="00027E3B">
        <w:rPr>
          <w:rFonts w:ascii="Verdana" w:hAnsi="Verdana"/>
          <w:sz w:val="16"/>
        </w:rPr>
        <w:t xml:space="preserve">all </w:t>
      </w:r>
      <w:r w:rsidRPr="00027E3B">
        <w:rPr>
          <w:rFonts w:ascii="Verdana" w:hAnsi="Verdana"/>
          <w:sz w:val="16"/>
        </w:rPr>
        <w:t>open trials and those closed trials that have recruited at least one patient in 201</w:t>
      </w:r>
      <w:r w:rsidR="001949D5">
        <w:rPr>
          <w:rFonts w:ascii="Verdana" w:hAnsi="Verdana"/>
          <w:sz w:val="16"/>
        </w:rPr>
        <w:t>7</w:t>
      </w:r>
      <w:r w:rsidRPr="00027E3B">
        <w:rPr>
          <w:rFonts w:ascii="Verdana" w:hAnsi="Verdana"/>
          <w:sz w:val="16"/>
        </w:rPr>
        <w:t>/1</w:t>
      </w:r>
      <w:r w:rsidR="001949D5">
        <w:rPr>
          <w:rFonts w:ascii="Verdana" w:hAnsi="Verdana"/>
          <w:sz w:val="16"/>
        </w:rPr>
        <w:t>8</w:t>
      </w:r>
      <w:r w:rsidR="005B2B09">
        <w:rPr>
          <w:rFonts w:ascii="Verdana" w:hAnsi="Verdana"/>
          <w:sz w:val="16"/>
        </w:rPr>
        <w:t>.</w:t>
      </w:r>
    </w:p>
    <w:p w:rsidR="003D6DD1" w:rsidRDefault="003D6DD1" w:rsidP="003D6DD1">
      <w:pPr>
        <w:rPr>
          <w:rFonts w:ascii="Trebuchet MS" w:hAnsi="Trebuchet MS"/>
          <w:color w:val="783F04" w:themeColor="accent1" w:themeShade="80"/>
          <w:spacing w:val="-20"/>
        </w:rPr>
      </w:pPr>
    </w:p>
    <w:p w:rsidR="005A3604" w:rsidRPr="00CF2E84" w:rsidRDefault="005A3604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Anaesthesia Trials</w:t>
      </w:r>
    </w:p>
    <w:p w:rsidR="0087058C" w:rsidRPr="00CF2E84" w:rsidRDefault="00D42E8B" w:rsidP="003D6DD1">
      <w:pPr>
        <w:rPr>
          <w:rFonts w:ascii="Trebuchet MS" w:hAnsi="Trebuchet MS"/>
          <w:noProof/>
          <w:color w:val="002060"/>
          <w:spacing w:val="-20"/>
          <w:lang w:val="en-GB" w:eastAsia="en-GB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614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5" w:rsidRPr="00CF2E84" w:rsidRDefault="005A6005" w:rsidP="003D6DD1">
      <w:pPr>
        <w:rPr>
          <w:rFonts w:ascii="Trebuchet MS" w:hAnsi="Trebuchet MS"/>
          <w:color w:val="002060"/>
          <w:spacing w:val="-20"/>
        </w:rPr>
      </w:pPr>
    </w:p>
    <w:p w:rsidR="003D6DD1" w:rsidRPr="00CF2E84" w:rsidRDefault="003D6DD1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Cancer Trials</w:t>
      </w:r>
    </w:p>
    <w:p w:rsidR="0082730C" w:rsidRPr="00CF2E84" w:rsidRDefault="00D42E8B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B1" w:rsidRPr="00CF2E84" w:rsidRDefault="00D42E8B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797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8B" w:rsidRDefault="00D42E8B" w:rsidP="003D6DD1">
      <w:pPr>
        <w:rPr>
          <w:rFonts w:ascii="Trebuchet MS" w:hAnsi="Trebuchet MS"/>
          <w:color w:val="002060"/>
          <w:spacing w:val="-20"/>
        </w:rPr>
      </w:pPr>
    </w:p>
    <w:p w:rsidR="003D6DD1" w:rsidRPr="00CF2E84" w:rsidRDefault="003D6DD1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Cardiovascular Trials</w:t>
      </w:r>
    </w:p>
    <w:p w:rsidR="005A6005" w:rsidRPr="00CF2E84" w:rsidRDefault="00D42E8B" w:rsidP="003D6DD1">
      <w:pPr>
        <w:rPr>
          <w:rFonts w:ascii="Trebuchet MS" w:hAnsi="Trebuchet MS"/>
          <w:color w:val="002060"/>
          <w:spacing w:val="-20"/>
          <w:sz w:val="22"/>
        </w:rPr>
      </w:pPr>
      <w:r>
        <w:rPr>
          <w:rFonts w:ascii="Trebuchet MS" w:hAnsi="Trebuchet MS"/>
          <w:noProof/>
          <w:color w:val="002060"/>
          <w:spacing w:val="-20"/>
          <w:sz w:val="22"/>
          <w:lang w:val="en-GB" w:eastAsia="en-GB"/>
        </w:rPr>
        <w:drawing>
          <wp:inline distT="0" distB="0" distL="0" distR="0">
            <wp:extent cx="6671310" cy="150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5" w:rsidRDefault="005A6005" w:rsidP="003D6DD1">
      <w:pPr>
        <w:rPr>
          <w:rFonts w:ascii="Trebuchet MS" w:hAnsi="Trebuchet MS"/>
          <w:color w:val="002060"/>
          <w:spacing w:val="-20"/>
        </w:rPr>
      </w:pPr>
    </w:p>
    <w:p w:rsidR="00D42E8B" w:rsidRDefault="00D42E8B" w:rsidP="003D6DD1">
      <w:pPr>
        <w:rPr>
          <w:rFonts w:ascii="Trebuchet MS" w:hAnsi="Trebuchet MS"/>
          <w:color w:val="002060"/>
          <w:spacing w:val="-20"/>
        </w:rPr>
      </w:pPr>
    </w:p>
    <w:p w:rsidR="00D42E8B" w:rsidRDefault="00D42E8B" w:rsidP="003D6DD1">
      <w:pPr>
        <w:rPr>
          <w:rFonts w:ascii="Trebuchet MS" w:hAnsi="Trebuchet MS"/>
          <w:color w:val="002060"/>
          <w:spacing w:val="-20"/>
        </w:rPr>
      </w:pPr>
    </w:p>
    <w:p w:rsidR="00D42E8B" w:rsidRDefault="00D42E8B" w:rsidP="003D6DD1">
      <w:pPr>
        <w:rPr>
          <w:rFonts w:ascii="Trebuchet MS" w:hAnsi="Trebuchet MS"/>
          <w:color w:val="002060"/>
          <w:spacing w:val="-20"/>
        </w:rPr>
      </w:pPr>
    </w:p>
    <w:p w:rsidR="00D42E8B" w:rsidRDefault="00D42E8B" w:rsidP="003D6DD1">
      <w:pPr>
        <w:rPr>
          <w:rFonts w:ascii="Trebuchet MS" w:hAnsi="Trebuchet MS"/>
          <w:color w:val="002060"/>
          <w:spacing w:val="-20"/>
        </w:rPr>
      </w:pPr>
    </w:p>
    <w:p w:rsidR="00D42E8B" w:rsidRDefault="00D42E8B" w:rsidP="003D6DD1">
      <w:pPr>
        <w:rPr>
          <w:rFonts w:ascii="Trebuchet MS" w:hAnsi="Trebuchet MS"/>
          <w:color w:val="002060"/>
          <w:spacing w:val="-20"/>
        </w:rPr>
      </w:pPr>
    </w:p>
    <w:p w:rsidR="00D42E8B" w:rsidRPr="00CF2E84" w:rsidRDefault="00D42E8B" w:rsidP="003D6DD1">
      <w:pPr>
        <w:rPr>
          <w:rFonts w:ascii="Trebuchet MS" w:hAnsi="Trebuchet MS"/>
          <w:color w:val="002060"/>
          <w:spacing w:val="-20"/>
        </w:rPr>
      </w:pPr>
    </w:p>
    <w:p w:rsidR="003D6DD1" w:rsidRPr="00CF2E84" w:rsidRDefault="003D6DD1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lastRenderedPageBreak/>
        <w:t>Children/Children’s Diabetes</w:t>
      </w:r>
      <w:r w:rsidR="00F0447E" w:rsidRPr="00CF2E84">
        <w:rPr>
          <w:rFonts w:ascii="Trebuchet MS" w:hAnsi="Trebuchet MS"/>
          <w:color w:val="002060"/>
          <w:spacing w:val="-20"/>
        </w:rPr>
        <w:t>/Neonate</w:t>
      </w:r>
      <w:r w:rsidRPr="00CF2E84">
        <w:rPr>
          <w:rFonts w:ascii="Trebuchet MS" w:hAnsi="Trebuchet MS"/>
          <w:color w:val="002060"/>
          <w:spacing w:val="-20"/>
        </w:rPr>
        <w:t xml:space="preserve"> Trials</w:t>
      </w:r>
    </w:p>
    <w:p w:rsidR="005A3604" w:rsidRPr="00CF2E84" w:rsidRDefault="00D42E8B" w:rsidP="000B64C5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128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5" w:rsidRPr="00CF2E84" w:rsidRDefault="005A6005" w:rsidP="000B64C5">
      <w:pPr>
        <w:rPr>
          <w:rFonts w:ascii="Trebuchet MS" w:hAnsi="Trebuchet MS"/>
          <w:color w:val="002060"/>
          <w:spacing w:val="-20"/>
        </w:rPr>
      </w:pPr>
    </w:p>
    <w:p w:rsidR="000E6D91" w:rsidRPr="00CF2E84" w:rsidRDefault="000E6D91" w:rsidP="000E6D9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Delivery Research Trials</w:t>
      </w:r>
    </w:p>
    <w:p w:rsidR="000E6D91" w:rsidRPr="00CF2E84" w:rsidRDefault="00D42E8B" w:rsidP="000B64C5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614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5" w:rsidRPr="00CF2E84" w:rsidRDefault="005A6005" w:rsidP="000B64C5">
      <w:pPr>
        <w:rPr>
          <w:rFonts w:ascii="Trebuchet MS" w:hAnsi="Trebuchet MS"/>
          <w:color w:val="002060"/>
          <w:spacing w:val="-20"/>
        </w:rPr>
      </w:pPr>
    </w:p>
    <w:p w:rsidR="000B64C5" w:rsidRPr="00CF2E84" w:rsidRDefault="000B64C5" w:rsidP="000B64C5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Diabetes/Metabolic &amp; Endocrine Trials</w:t>
      </w:r>
    </w:p>
    <w:p w:rsidR="000E6D91" w:rsidRPr="00CF2E84" w:rsidRDefault="00D42E8B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614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5" w:rsidRPr="00CF2E84" w:rsidRDefault="005A6005" w:rsidP="003D6DD1">
      <w:pPr>
        <w:rPr>
          <w:rFonts w:ascii="Trebuchet MS" w:hAnsi="Trebuchet MS"/>
          <w:color w:val="002060"/>
          <w:spacing w:val="-20"/>
        </w:rPr>
      </w:pPr>
    </w:p>
    <w:p w:rsidR="003D6DD1" w:rsidRPr="00CF2E84" w:rsidRDefault="003D6DD1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ED Trials</w:t>
      </w:r>
    </w:p>
    <w:p w:rsidR="000E729E" w:rsidRPr="00CF2E84" w:rsidRDefault="00D42E8B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73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5" w:rsidRPr="00CF2E84" w:rsidRDefault="005A6005" w:rsidP="003D6DD1">
      <w:pPr>
        <w:rPr>
          <w:rFonts w:ascii="Trebuchet MS" w:hAnsi="Trebuchet MS"/>
          <w:color w:val="002060"/>
          <w:spacing w:val="-20"/>
        </w:rPr>
      </w:pPr>
    </w:p>
    <w:p w:rsidR="00C06F25" w:rsidRPr="00CF2E84" w:rsidRDefault="00C06F25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Gastroenterology Trials</w:t>
      </w:r>
    </w:p>
    <w:p w:rsidR="00FD2864" w:rsidRPr="00CF2E84" w:rsidRDefault="00D42E8B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50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5" w:rsidRPr="00CF2E84" w:rsidRDefault="005A6005" w:rsidP="003D6DD1">
      <w:pPr>
        <w:rPr>
          <w:rFonts w:ascii="Trebuchet MS" w:hAnsi="Trebuchet MS"/>
          <w:color w:val="002060"/>
          <w:spacing w:val="-20"/>
        </w:rPr>
      </w:pPr>
    </w:p>
    <w:p w:rsidR="003D6DD1" w:rsidRPr="00CF2E84" w:rsidRDefault="003D6DD1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Haematology (Cancer) Trials</w:t>
      </w:r>
    </w:p>
    <w:p w:rsidR="000E729E" w:rsidRPr="00CF2E84" w:rsidRDefault="004220DC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72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5" w:rsidRPr="00CF2E84" w:rsidRDefault="005A6005" w:rsidP="003D6DD1">
      <w:pPr>
        <w:rPr>
          <w:rFonts w:ascii="Trebuchet MS" w:hAnsi="Trebuchet MS"/>
          <w:color w:val="002060"/>
          <w:spacing w:val="-20"/>
        </w:rPr>
      </w:pPr>
    </w:p>
    <w:p w:rsidR="003719B1" w:rsidRPr="00CF2E84" w:rsidRDefault="003719B1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Infection Trials</w:t>
      </w:r>
    </w:p>
    <w:p w:rsidR="003719B1" w:rsidRPr="00CF2E84" w:rsidRDefault="004220DC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497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B1" w:rsidRPr="00CF2E84" w:rsidRDefault="003719B1" w:rsidP="003D6DD1">
      <w:pPr>
        <w:rPr>
          <w:rFonts w:ascii="Trebuchet MS" w:hAnsi="Trebuchet MS"/>
          <w:color w:val="002060"/>
          <w:spacing w:val="-20"/>
        </w:rPr>
      </w:pPr>
    </w:p>
    <w:p w:rsidR="001D58A4" w:rsidRPr="00CF2E84" w:rsidRDefault="001D58A4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Neurology Trials</w:t>
      </w:r>
    </w:p>
    <w:p w:rsidR="001D58A4" w:rsidRPr="00CF2E84" w:rsidRDefault="004220DC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5" w:rsidRDefault="005A6005" w:rsidP="003D6DD1">
      <w:pPr>
        <w:rPr>
          <w:rFonts w:ascii="Trebuchet MS" w:hAnsi="Trebuchet MS"/>
          <w:color w:val="002060"/>
          <w:spacing w:val="-20"/>
        </w:rPr>
      </w:pPr>
    </w:p>
    <w:p w:rsidR="004220DC" w:rsidRPr="00CF2E84" w:rsidRDefault="004220DC" w:rsidP="003D6DD1">
      <w:pPr>
        <w:rPr>
          <w:rFonts w:ascii="Trebuchet MS" w:hAnsi="Trebuchet MS"/>
          <w:color w:val="002060"/>
          <w:spacing w:val="-20"/>
        </w:rPr>
      </w:pPr>
    </w:p>
    <w:p w:rsidR="003D6DD1" w:rsidRPr="00CF2E84" w:rsidRDefault="003D6DD1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lastRenderedPageBreak/>
        <w:t>Obs &amp; Gynae Trials</w:t>
      </w:r>
    </w:p>
    <w:p w:rsidR="0087058C" w:rsidRPr="00CF2E84" w:rsidRDefault="004220DC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5" w:rsidRPr="00CF2E84" w:rsidRDefault="005A6005" w:rsidP="003D6DD1">
      <w:pPr>
        <w:rPr>
          <w:rFonts w:ascii="Trebuchet MS" w:hAnsi="Trebuchet MS"/>
          <w:color w:val="002060"/>
          <w:spacing w:val="-20"/>
        </w:rPr>
      </w:pPr>
    </w:p>
    <w:p w:rsidR="003D6DD1" w:rsidRPr="00CF2E84" w:rsidRDefault="003D6DD1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Respiratory Trials</w:t>
      </w:r>
    </w:p>
    <w:p w:rsidR="006D14D2" w:rsidRPr="00CF2E84" w:rsidRDefault="004220DC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731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2E" w:rsidRPr="00CF2E84" w:rsidRDefault="0061372E" w:rsidP="003D6DD1">
      <w:pPr>
        <w:rPr>
          <w:rFonts w:ascii="Trebuchet MS" w:hAnsi="Trebuchet MS"/>
          <w:color w:val="002060"/>
          <w:spacing w:val="-20"/>
        </w:rPr>
      </w:pPr>
    </w:p>
    <w:p w:rsidR="003D6DD1" w:rsidRPr="00CF2E84" w:rsidRDefault="003D6DD1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Rheumatology Trials</w:t>
      </w:r>
    </w:p>
    <w:p w:rsidR="005A3604" w:rsidRPr="00CF2E84" w:rsidRDefault="004220DC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19386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2E" w:rsidRPr="00CF2E84" w:rsidRDefault="0061372E" w:rsidP="003D6DD1">
      <w:pPr>
        <w:rPr>
          <w:rFonts w:ascii="Trebuchet MS" w:hAnsi="Trebuchet MS"/>
          <w:color w:val="002060"/>
          <w:spacing w:val="-20"/>
        </w:rPr>
      </w:pPr>
    </w:p>
    <w:p w:rsidR="003D6DD1" w:rsidRPr="00CF2E84" w:rsidRDefault="003D6DD1" w:rsidP="003D6DD1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Stroke Trials</w:t>
      </w:r>
    </w:p>
    <w:p w:rsidR="00772C90" w:rsidRDefault="004220DC" w:rsidP="003D6DD1">
      <w:pPr>
        <w:rPr>
          <w:rFonts w:ascii="Trebuchet MS" w:hAnsi="Trebuchet MS"/>
          <w:color w:val="002060"/>
          <w:spacing w:val="-20"/>
        </w:rPr>
      </w:pPr>
      <w:r>
        <w:rPr>
          <w:rFonts w:ascii="Trebuchet MS" w:hAnsi="Trebuchet MS"/>
          <w:noProof/>
          <w:color w:val="002060"/>
          <w:spacing w:val="-20"/>
          <w:lang w:val="en-GB" w:eastAsia="en-GB"/>
        </w:rPr>
        <w:drawing>
          <wp:inline distT="0" distB="0" distL="0" distR="0">
            <wp:extent cx="6671310" cy="8483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90" w:rsidRDefault="00772C90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C3FC8" w:rsidRDefault="00CC3FC8" w:rsidP="003D6DD1">
      <w:pPr>
        <w:rPr>
          <w:rFonts w:ascii="Trebuchet MS" w:hAnsi="Trebuchet MS"/>
          <w:color w:val="002060"/>
          <w:spacing w:val="-20"/>
        </w:rPr>
      </w:pPr>
    </w:p>
    <w:p w:rsidR="00C11D79" w:rsidRPr="00CF2E84" w:rsidRDefault="00C11D79" w:rsidP="00C11D79">
      <w:pPr>
        <w:rPr>
          <w:rFonts w:ascii="Trebuchet MS" w:hAnsi="Trebuchet MS"/>
          <w:color w:val="002060"/>
        </w:rPr>
      </w:pPr>
      <w:r w:rsidRPr="00CF2E84">
        <w:rPr>
          <w:rFonts w:ascii="Trebuchet MS" w:hAnsi="Trebuchet MS"/>
          <w:color w:val="002060"/>
        </w:rPr>
        <w:lastRenderedPageBreak/>
        <w:t>Recruitment by NIHR Classification</w:t>
      </w:r>
    </w:p>
    <w:p w:rsidR="00C11D79" w:rsidRPr="00CF2E84" w:rsidRDefault="00C11D79" w:rsidP="00C11D79">
      <w:pPr>
        <w:rPr>
          <w:rFonts w:ascii="Trebuchet MS" w:hAnsi="Trebuchet MS"/>
          <w:color w:val="002060"/>
          <w:sz w:val="14"/>
        </w:rPr>
      </w:pPr>
    </w:p>
    <w:p w:rsidR="00C11D79" w:rsidRPr="00CF2E84" w:rsidRDefault="00C11D79" w:rsidP="00C11D79">
      <w:pPr>
        <w:rPr>
          <w:rFonts w:ascii="Trebuchet MS" w:hAnsi="Trebuchet MS"/>
          <w:color w:val="002060"/>
          <w:spacing w:val="-20"/>
        </w:rPr>
      </w:pPr>
      <w:r w:rsidRPr="00CF2E84">
        <w:rPr>
          <w:rFonts w:ascii="Trebuchet MS" w:hAnsi="Trebuchet MS"/>
          <w:color w:val="002060"/>
          <w:spacing w:val="-20"/>
        </w:rPr>
        <w:t>Key</w:t>
      </w:r>
    </w:p>
    <w:p w:rsidR="003D6DD1" w:rsidRDefault="00CE4C43" w:rsidP="003D6DD1">
      <w:pPr>
        <w:rPr>
          <w:rFonts w:ascii="Trebuchet MS" w:hAnsi="Trebuchet MS"/>
          <w:color w:val="783F04" w:themeColor="accent1" w:themeShade="80"/>
          <w:spacing w:val="-20"/>
        </w:rPr>
      </w:pPr>
      <w:r>
        <w:rPr>
          <w:rFonts w:ascii="Trebuchet MS" w:hAnsi="Trebuchet MS"/>
          <w:noProof/>
          <w:color w:val="252525" w:themeColor="text2" w:themeShade="BF"/>
          <w:sz w:val="22"/>
          <w:lang w:val="en-GB" w:eastAsia="en-GB"/>
        </w:rPr>
        <w:drawing>
          <wp:inline distT="0" distB="0" distL="0" distR="0" wp14:anchorId="2A18776D" wp14:editId="07AA6738">
            <wp:extent cx="4155034" cy="5705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68" cy="57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43" w:rsidRDefault="00CE4C43" w:rsidP="003D6DD1">
      <w:pPr>
        <w:rPr>
          <w:rFonts w:ascii="Trebuchet MS" w:hAnsi="Trebuchet MS"/>
          <w:color w:val="783F04" w:themeColor="accent1" w:themeShade="80"/>
          <w:spacing w:val="-20"/>
        </w:rPr>
      </w:pPr>
    </w:p>
    <w:p w:rsidR="00CE4C43" w:rsidRDefault="00CE4C43" w:rsidP="003D6DD1">
      <w:pPr>
        <w:rPr>
          <w:rFonts w:ascii="Trebuchet MS" w:hAnsi="Trebuchet MS"/>
          <w:color w:val="783F04" w:themeColor="accent1" w:themeShade="80"/>
          <w:spacing w:val="-20"/>
        </w:rPr>
      </w:pPr>
    </w:p>
    <w:p w:rsidR="00CE4C43" w:rsidRDefault="00CE4C43" w:rsidP="003D6DD1">
      <w:pPr>
        <w:rPr>
          <w:rFonts w:ascii="Trebuchet MS" w:hAnsi="Trebuchet MS"/>
          <w:color w:val="783F04" w:themeColor="accent1" w:themeShade="80"/>
          <w:spacing w:val="-20"/>
        </w:rPr>
      </w:pPr>
    </w:p>
    <w:p w:rsidR="00CE4C43" w:rsidRDefault="00CE4C43" w:rsidP="003D6DD1">
      <w:pPr>
        <w:rPr>
          <w:rFonts w:ascii="Trebuchet MS" w:hAnsi="Trebuchet MS"/>
          <w:color w:val="783F04" w:themeColor="accent1" w:themeShade="80"/>
          <w:spacing w:val="-20"/>
        </w:rPr>
      </w:pPr>
    </w:p>
    <w:p w:rsidR="00CE4C43" w:rsidRDefault="00CE4C43" w:rsidP="003D6DD1">
      <w:pPr>
        <w:rPr>
          <w:rFonts w:ascii="Trebuchet MS" w:hAnsi="Trebuchet MS"/>
          <w:color w:val="783F04" w:themeColor="accent1" w:themeShade="80"/>
          <w:spacing w:val="-20"/>
        </w:rPr>
      </w:pPr>
    </w:p>
    <w:p w:rsidR="00CE4C43" w:rsidRDefault="00CE4C43" w:rsidP="003D6DD1">
      <w:pPr>
        <w:rPr>
          <w:rFonts w:ascii="Trebuchet MS" w:hAnsi="Trebuchet MS"/>
          <w:color w:val="783F04" w:themeColor="accent1" w:themeShade="80"/>
          <w:spacing w:val="-20"/>
        </w:rPr>
      </w:pPr>
    </w:p>
    <w:p w:rsidR="00CE4C43" w:rsidRDefault="00CE4C43" w:rsidP="003D6DD1">
      <w:pPr>
        <w:rPr>
          <w:rFonts w:ascii="Trebuchet MS" w:hAnsi="Trebuchet MS"/>
          <w:color w:val="783F04" w:themeColor="accent1" w:themeShade="80"/>
          <w:spacing w:val="-20"/>
        </w:rPr>
      </w:pPr>
    </w:p>
    <w:p w:rsidR="00CE4C43" w:rsidRDefault="00CE4C43" w:rsidP="003D6DD1">
      <w:pPr>
        <w:rPr>
          <w:rFonts w:ascii="Trebuchet MS" w:hAnsi="Trebuchet MS"/>
          <w:color w:val="783F04" w:themeColor="accent1" w:themeShade="80"/>
          <w:spacing w:val="-20"/>
        </w:rPr>
      </w:pPr>
    </w:p>
    <w:p w:rsidR="004C5366" w:rsidRDefault="004C5366" w:rsidP="003D6DD1">
      <w:pPr>
        <w:rPr>
          <w:rFonts w:ascii="Trebuchet MS" w:hAnsi="Trebuchet MS"/>
          <w:color w:val="783F04" w:themeColor="accent1" w:themeShade="80"/>
          <w:spacing w:val="-20"/>
        </w:rPr>
      </w:pPr>
    </w:p>
    <w:p w:rsidR="003133BB" w:rsidRDefault="003133BB" w:rsidP="003D6DD1">
      <w:pPr>
        <w:rPr>
          <w:rFonts w:ascii="Trebuchet MS" w:hAnsi="Trebuchet MS"/>
          <w:color w:val="002060"/>
        </w:rPr>
      </w:pPr>
    </w:p>
    <w:p w:rsidR="003133BB" w:rsidRDefault="003133BB" w:rsidP="003D6DD1">
      <w:pPr>
        <w:rPr>
          <w:rFonts w:ascii="Trebuchet MS" w:hAnsi="Trebuchet MS"/>
          <w:color w:val="002060"/>
        </w:rPr>
      </w:pPr>
    </w:p>
    <w:p w:rsidR="003133BB" w:rsidRDefault="003133BB" w:rsidP="003D6DD1">
      <w:pPr>
        <w:rPr>
          <w:rFonts w:ascii="Trebuchet MS" w:hAnsi="Trebuchet MS"/>
          <w:color w:val="002060"/>
        </w:rPr>
      </w:pPr>
    </w:p>
    <w:p w:rsidR="003133BB" w:rsidRDefault="003133BB" w:rsidP="003D6DD1">
      <w:pPr>
        <w:rPr>
          <w:rFonts w:ascii="Trebuchet MS" w:hAnsi="Trebuchet MS"/>
          <w:color w:val="002060"/>
        </w:rPr>
      </w:pPr>
    </w:p>
    <w:p w:rsidR="003D6DD1" w:rsidRPr="00CF2E84" w:rsidRDefault="003D6DD1" w:rsidP="003D6DD1">
      <w:pPr>
        <w:rPr>
          <w:rFonts w:ascii="Trebuchet MS" w:hAnsi="Trebuchet MS"/>
          <w:color w:val="002060"/>
        </w:rPr>
      </w:pPr>
      <w:r w:rsidRPr="00CF2E84">
        <w:rPr>
          <w:rFonts w:ascii="Trebuchet MS" w:hAnsi="Trebuchet MS"/>
          <w:color w:val="002060"/>
        </w:rPr>
        <w:lastRenderedPageBreak/>
        <w:t>NIHR Division</w:t>
      </w:r>
    </w:p>
    <w:p w:rsidR="003C213A" w:rsidRPr="00CF2E84" w:rsidRDefault="004220DC" w:rsidP="003D6DD1">
      <w:pPr>
        <w:rPr>
          <w:rFonts w:ascii="Trebuchet MS" w:hAnsi="Trebuchet MS"/>
          <w:color w:val="002060"/>
        </w:rPr>
      </w:pPr>
      <w:r>
        <w:rPr>
          <w:rFonts w:ascii="Trebuchet MS" w:hAnsi="Trebuchet MS"/>
          <w:noProof/>
          <w:color w:val="002060"/>
          <w:lang w:val="en-GB" w:eastAsia="en-GB"/>
        </w:rPr>
        <w:drawing>
          <wp:inline distT="0" distB="0" distL="0" distR="0">
            <wp:extent cx="6671310" cy="12509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DC" w:rsidRDefault="004220DC" w:rsidP="003D6DD1">
      <w:pPr>
        <w:rPr>
          <w:rFonts w:ascii="Trebuchet MS" w:hAnsi="Trebuchet MS"/>
          <w:color w:val="002060"/>
        </w:rPr>
      </w:pPr>
    </w:p>
    <w:p w:rsidR="003D6DD1" w:rsidRPr="00CF2E84" w:rsidRDefault="003D6DD1" w:rsidP="003D6DD1">
      <w:pPr>
        <w:rPr>
          <w:rFonts w:ascii="Trebuchet MS" w:hAnsi="Trebuchet MS"/>
          <w:color w:val="002060"/>
        </w:rPr>
      </w:pPr>
      <w:r w:rsidRPr="00CF2E84">
        <w:rPr>
          <w:rFonts w:ascii="Trebuchet MS" w:hAnsi="Trebuchet MS"/>
          <w:color w:val="002060"/>
        </w:rPr>
        <w:t>NIHR Disease Area</w:t>
      </w:r>
    </w:p>
    <w:p w:rsidR="000F491F" w:rsidRDefault="004220DC">
      <w:pPr>
        <w:rPr>
          <w:rFonts w:ascii="Trebuchet MS" w:hAnsi="Trebuchet MS"/>
          <w:color w:val="252525" w:themeColor="text2" w:themeShade="BF"/>
          <w:sz w:val="36"/>
        </w:rPr>
      </w:pPr>
      <w:r>
        <w:rPr>
          <w:rFonts w:ascii="Trebuchet MS" w:hAnsi="Trebuchet MS"/>
          <w:noProof/>
          <w:color w:val="252525" w:themeColor="text2" w:themeShade="BF"/>
          <w:sz w:val="36"/>
          <w:lang w:val="en-GB" w:eastAsia="en-GB"/>
        </w:rPr>
        <w:drawing>
          <wp:inline distT="0" distB="0" distL="0" distR="0">
            <wp:extent cx="6671310" cy="33648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91F" w:rsidSect="006836D6">
      <w:footerReference w:type="default" r:id="rId42"/>
      <w:pgSz w:w="12240" w:h="15840"/>
      <w:pgMar w:top="864" w:right="864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8A3" w:rsidRDefault="004E48A3">
      <w:r>
        <w:separator/>
      </w:r>
    </w:p>
  </w:endnote>
  <w:endnote w:type="continuationSeparator" w:id="0">
    <w:p w:rsidR="004E48A3" w:rsidRDefault="004E4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8A3" w:rsidRPr="000E533F" w:rsidRDefault="004E48A3" w:rsidP="0016750D">
    <w:pPr>
      <w:pStyle w:val="Footer"/>
      <w:rPr>
        <w:rFonts w:ascii="Verdana" w:hAnsi="Verdana"/>
        <w:sz w:val="14"/>
      </w:rPr>
    </w:pPr>
    <w:r w:rsidRPr="000E533F">
      <w:rPr>
        <w:rFonts w:ascii="Verdana" w:hAnsi="Verdana"/>
        <w:sz w:val="14"/>
      </w:rPr>
      <w:t>G</w:t>
    </w:r>
    <w:r>
      <w:rPr>
        <w:rFonts w:ascii="Verdana" w:hAnsi="Verdana"/>
        <w:sz w:val="14"/>
      </w:rPr>
      <w:t>reat Western Hospitals NHS Foundation Trust - Internal D</w:t>
    </w:r>
    <w:r w:rsidRPr="000E533F">
      <w:rPr>
        <w:rFonts w:ascii="Verdana" w:hAnsi="Verdana"/>
        <w:sz w:val="14"/>
      </w:rPr>
      <w:t xml:space="preserve">istribution </w:t>
    </w:r>
    <w:r>
      <w:rPr>
        <w:rFonts w:ascii="Verdana" w:hAnsi="Verdana"/>
        <w:sz w:val="14"/>
      </w:rPr>
      <w:t>O</w:t>
    </w:r>
    <w:r w:rsidRPr="000E533F">
      <w:rPr>
        <w:rFonts w:ascii="Verdana" w:hAnsi="Verdana"/>
        <w:sz w:val="14"/>
      </w:rPr>
      <w:t>nly</w:t>
    </w:r>
  </w:p>
  <w:p w:rsidR="004E48A3" w:rsidRDefault="004E48A3">
    <w:pPr>
      <w:pStyle w:val="Footer"/>
    </w:pPr>
  </w:p>
  <w:p w:rsidR="004E48A3" w:rsidRDefault="004E4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8A3" w:rsidRDefault="004E48A3">
      <w:r>
        <w:separator/>
      </w:r>
    </w:p>
  </w:footnote>
  <w:footnote w:type="continuationSeparator" w:id="0">
    <w:p w:rsidR="004E48A3" w:rsidRDefault="004E4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CE254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5580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5D88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42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C52A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66F4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F013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5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B6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968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C31F3"/>
    <w:multiLevelType w:val="hybridMultilevel"/>
    <w:tmpl w:val="F4C00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B932B6"/>
    <w:multiLevelType w:val="hybridMultilevel"/>
    <w:tmpl w:val="4B44F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022D72"/>
    <w:multiLevelType w:val="hybridMultilevel"/>
    <w:tmpl w:val="623641FC"/>
    <w:lvl w:ilvl="0" w:tplc="7FEA90DA">
      <w:start w:val="1"/>
      <w:numFmt w:val="bullet"/>
      <w:pStyle w:val="TableofContentsEntry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3713740"/>
    <w:multiLevelType w:val="multilevel"/>
    <w:tmpl w:val="344822C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4EC09E4"/>
    <w:multiLevelType w:val="hybridMultilevel"/>
    <w:tmpl w:val="3DB01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871C01"/>
    <w:multiLevelType w:val="hybridMultilevel"/>
    <w:tmpl w:val="873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E657D3"/>
    <w:multiLevelType w:val="hybridMultilevel"/>
    <w:tmpl w:val="08DAD4C4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12EE75D6"/>
    <w:multiLevelType w:val="hybridMultilevel"/>
    <w:tmpl w:val="D6BEE8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4803403"/>
    <w:multiLevelType w:val="multilevel"/>
    <w:tmpl w:val="37F6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D237D87"/>
    <w:multiLevelType w:val="hybridMultilevel"/>
    <w:tmpl w:val="0192A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D5E664E"/>
    <w:multiLevelType w:val="hybridMultilevel"/>
    <w:tmpl w:val="397EF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FE28F4"/>
    <w:multiLevelType w:val="hybridMultilevel"/>
    <w:tmpl w:val="14DC8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6D524D"/>
    <w:multiLevelType w:val="hybridMultilevel"/>
    <w:tmpl w:val="1CFC4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30231"/>
    <w:multiLevelType w:val="hybridMultilevel"/>
    <w:tmpl w:val="5D46A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515C49"/>
    <w:multiLevelType w:val="hybridMultilevel"/>
    <w:tmpl w:val="27148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9DA4225"/>
    <w:multiLevelType w:val="hybridMultilevel"/>
    <w:tmpl w:val="9F1A4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C19009E"/>
    <w:multiLevelType w:val="hybridMultilevel"/>
    <w:tmpl w:val="97DC4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7513BD"/>
    <w:multiLevelType w:val="hybridMultilevel"/>
    <w:tmpl w:val="A1E6A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E715F6"/>
    <w:multiLevelType w:val="hybridMultilevel"/>
    <w:tmpl w:val="5D305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8A0570"/>
    <w:multiLevelType w:val="hybridMultilevel"/>
    <w:tmpl w:val="B8FAE6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F6E0D76"/>
    <w:multiLevelType w:val="hybridMultilevel"/>
    <w:tmpl w:val="6AACB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548EB"/>
    <w:multiLevelType w:val="hybridMultilevel"/>
    <w:tmpl w:val="420665EC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6EB84871"/>
    <w:multiLevelType w:val="hybridMultilevel"/>
    <w:tmpl w:val="A5AEA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E21207"/>
    <w:multiLevelType w:val="hybridMultilevel"/>
    <w:tmpl w:val="8C925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FF489C"/>
    <w:multiLevelType w:val="hybridMultilevel"/>
    <w:tmpl w:val="8FD21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3"/>
  </w:num>
  <w:num w:numId="14">
    <w:abstractNumId w:val="26"/>
  </w:num>
  <w:num w:numId="15">
    <w:abstractNumId w:val="30"/>
  </w:num>
  <w:num w:numId="16">
    <w:abstractNumId w:val="23"/>
  </w:num>
  <w:num w:numId="17">
    <w:abstractNumId w:val="27"/>
  </w:num>
  <w:num w:numId="18">
    <w:abstractNumId w:val="21"/>
  </w:num>
  <w:num w:numId="19">
    <w:abstractNumId w:val="15"/>
  </w:num>
  <w:num w:numId="20">
    <w:abstractNumId w:val="28"/>
  </w:num>
  <w:num w:numId="21">
    <w:abstractNumId w:val="32"/>
  </w:num>
  <w:num w:numId="22">
    <w:abstractNumId w:val="24"/>
  </w:num>
  <w:num w:numId="23">
    <w:abstractNumId w:val="18"/>
  </w:num>
  <w:num w:numId="24">
    <w:abstractNumId w:val="14"/>
  </w:num>
  <w:num w:numId="25">
    <w:abstractNumId w:val="16"/>
  </w:num>
  <w:num w:numId="26">
    <w:abstractNumId w:val="31"/>
  </w:num>
  <w:num w:numId="27">
    <w:abstractNumId w:val="25"/>
  </w:num>
  <w:num w:numId="28">
    <w:abstractNumId w:val="34"/>
  </w:num>
  <w:num w:numId="29">
    <w:abstractNumId w:val="22"/>
  </w:num>
  <w:num w:numId="30">
    <w:abstractNumId w:val="17"/>
  </w:num>
  <w:num w:numId="31">
    <w:abstractNumId w:val="29"/>
  </w:num>
  <w:num w:numId="32">
    <w:abstractNumId w:val="20"/>
  </w:num>
  <w:num w:numId="33">
    <w:abstractNumId w:val="11"/>
  </w:num>
  <w:num w:numId="34">
    <w:abstractNumId w:val="1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78"/>
    <w:rsid w:val="000000AA"/>
    <w:rsid w:val="0000166E"/>
    <w:rsid w:val="000034C8"/>
    <w:rsid w:val="00004AA3"/>
    <w:rsid w:val="00007E38"/>
    <w:rsid w:val="00010CDE"/>
    <w:rsid w:val="00011D69"/>
    <w:rsid w:val="000120E3"/>
    <w:rsid w:val="0002275D"/>
    <w:rsid w:val="00027E3B"/>
    <w:rsid w:val="000336F9"/>
    <w:rsid w:val="00033B5E"/>
    <w:rsid w:val="00034055"/>
    <w:rsid w:val="0003616E"/>
    <w:rsid w:val="00037900"/>
    <w:rsid w:val="00037D17"/>
    <w:rsid w:val="00040A3D"/>
    <w:rsid w:val="0004158B"/>
    <w:rsid w:val="00043A32"/>
    <w:rsid w:val="00043DBC"/>
    <w:rsid w:val="00051DF3"/>
    <w:rsid w:val="00054D9C"/>
    <w:rsid w:val="00060422"/>
    <w:rsid w:val="00060AED"/>
    <w:rsid w:val="00063AF5"/>
    <w:rsid w:val="00064ABB"/>
    <w:rsid w:val="00067016"/>
    <w:rsid w:val="00073CC3"/>
    <w:rsid w:val="00074A0F"/>
    <w:rsid w:val="00074CAE"/>
    <w:rsid w:val="00077CC1"/>
    <w:rsid w:val="00081A01"/>
    <w:rsid w:val="00082462"/>
    <w:rsid w:val="00083E24"/>
    <w:rsid w:val="00084986"/>
    <w:rsid w:val="0008500C"/>
    <w:rsid w:val="00087D1B"/>
    <w:rsid w:val="00090952"/>
    <w:rsid w:val="00090D82"/>
    <w:rsid w:val="00091792"/>
    <w:rsid w:val="00092FA1"/>
    <w:rsid w:val="00093C57"/>
    <w:rsid w:val="000A0174"/>
    <w:rsid w:val="000A0E50"/>
    <w:rsid w:val="000A1057"/>
    <w:rsid w:val="000A242C"/>
    <w:rsid w:val="000A246B"/>
    <w:rsid w:val="000A306A"/>
    <w:rsid w:val="000A3CF3"/>
    <w:rsid w:val="000A615C"/>
    <w:rsid w:val="000B17F7"/>
    <w:rsid w:val="000B1AE2"/>
    <w:rsid w:val="000B2826"/>
    <w:rsid w:val="000B347A"/>
    <w:rsid w:val="000B5689"/>
    <w:rsid w:val="000B64C5"/>
    <w:rsid w:val="000B7B10"/>
    <w:rsid w:val="000B7B32"/>
    <w:rsid w:val="000C0346"/>
    <w:rsid w:val="000C3334"/>
    <w:rsid w:val="000C36A1"/>
    <w:rsid w:val="000C477E"/>
    <w:rsid w:val="000C5743"/>
    <w:rsid w:val="000C670D"/>
    <w:rsid w:val="000D333F"/>
    <w:rsid w:val="000D4E46"/>
    <w:rsid w:val="000D576E"/>
    <w:rsid w:val="000D65F8"/>
    <w:rsid w:val="000E2083"/>
    <w:rsid w:val="000E2E69"/>
    <w:rsid w:val="000E36EE"/>
    <w:rsid w:val="000E4939"/>
    <w:rsid w:val="000E68A6"/>
    <w:rsid w:val="000E6D91"/>
    <w:rsid w:val="000E6E00"/>
    <w:rsid w:val="000E729E"/>
    <w:rsid w:val="000F27BF"/>
    <w:rsid w:val="000F491F"/>
    <w:rsid w:val="000F537A"/>
    <w:rsid w:val="000F759E"/>
    <w:rsid w:val="00103267"/>
    <w:rsid w:val="00106888"/>
    <w:rsid w:val="00106A2F"/>
    <w:rsid w:val="00111945"/>
    <w:rsid w:val="00111DCB"/>
    <w:rsid w:val="0011313A"/>
    <w:rsid w:val="001140A2"/>
    <w:rsid w:val="001167CB"/>
    <w:rsid w:val="00123C03"/>
    <w:rsid w:val="00127606"/>
    <w:rsid w:val="00133AF8"/>
    <w:rsid w:val="0013409F"/>
    <w:rsid w:val="0013452A"/>
    <w:rsid w:val="001400AC"/>
    <w:rsid w:val="00142F17"/>
    <w:rsid w:val="00146443"/>
    <w:rsid w:val="00146909"/>
    <w:rsid w:val="00152026"/>
    <w:rsid w:val="00155E67"/>
    <w:rsid w:val="001571F3"/>
    <w:rsid w:val="0016026D"/>
    <w:rsid w:val="001607A6"/>
    <w:rsid w:val="00163B0E"/>
    <w:rsid w:val="00163F15"/>
    <w:rsid w:val="00166952"/>
    <w:rsid w:val="00166C72"/>
    <w:rsid w:val="0016750D"/>
    <w:rsid w:val="001714E4"/>
    <w:rsid w:val="00172189"/>
    <w:rsid w:val="00174035"/>
    <w:rsid w:val="00175979"/>
    <w:rsid w:val="00175B6A"/>
    <w:rsid w:val="0018091B"/>
    <w:rsid w:val="00183418"/>
    <w:rsid w:val="00185854"/>
    <w:rsid w:val="0018672B"/>
    <w:rsid w:val="001870E0"/>
    <w:rsid w:val="0019141B"/>
    <w:rsid w:val="00191900"/>
    <w:rsid w:val="00194709"/>
    <w:rsid w:val="001949D5"/>
    <w:rsid w:val="001951DF"/>
    <w:rsid w:val="00195C6F"/>
    <w:rsid w:val="001A0764"/>
    <w:rsid w:val="001A1174"/>
    <w:rsid w:val="001A2F73"/>
    <w:rsid w:val="001A38C1"/>
    <w:rsid w:val="001A5973"/>
    <w:rsid w:val="001A73A5"/>
    <w:rsid w:val="001B27B0"/>
    <w:rsid w:val="001B284D"/>
    <w:rsid w:val="001B3209"/>
    <w:rsid w:val="001B377D"/>
    <w:rsid w:val="001B496B"/>
    <w:rsid w:val="001B5ABA"/>
    <w:rsid w:val="001B7901"/>
    <w:rsid w:val="001B7C8D"/>
    <w:rsid w:val="001C07BA"/>
    <w:rsid w:val="001C3A4C"/>
    <w:rsid w:val="001C3B65"/>
    <w:rsid w:val="001C43C2"/>
    <w:rsid w:val="001C513D"/>
    <w:rsid w:val="001C5CA9"/>
    <w:rsid w:val="001C69CE"/>
    <w:rsid w:val="001D0B86"/>
    <w:rsid w:val="001D4225"/>
    <w:rsid w:val="001D56E7"/>
    <w:rsid w:val="001D58A4"/>
    <w:rsid w:val="001D63CB"/>
    <w:rsid w:val="001E0155"/>
    <w:rsid w:val="001E2162"/>
    <w:rsid w:val="001E3AFA"/>
    <w:rsid w:val="001F12DC"/>
    <w:rsid w:val="001F18F1"/>
    <w:rsid w:val="001F2D1F"/>
    <w:rsid w:val="001F3DA2"/>
    <w:rsid w:val="001F432B"/>
    <w:rsid w:val="001F68C1"/>
    <w:rsid w:val="00201B71"/>
    <w:rsid w:val="00205897"/>
    <w:rsid w:val="00206F2C"/>
    <w:rsid w:val="00207A3F"/>
    <w:rsid w:val="0021041A"/>
    <w:rsid w:val="00210C31"/>
    <w:rsid w:val="00211DB0"/>
    <w:rsid w:val="0021293C"/>
    <w:rsid w:val="00212EAD"/>
    <w:rsid w:val="00214107"/>
    <w:rsid w:val="002158E5"/>
    <w:rsid w:val="00223CD8"/>
    <w:rsid w:val="002261A3"/>
    <w:rsid w:val="00230C21"/>
    <w:rsid w:val="00232141"/>
    <w:rsid w:val="00232E37"/>
    <w:rsid w:val="00233897"/>
    <w:rsid w:val="00234B1C"/>
    <w:rsid w:val="00234F19"/>
    <w:rsid w:val="002354BE"/>
    <w:rsid w:val="002360E5"/>
    <w:rsid w:val="00236869"/>
    <w:rsid w:val="00240B3E"/>
    <w:rsid w:val="002506E8"/>
    <w:rsid w:val="0025115F"/>
    <w:rsid w:val="00252340"/>
    <w:rsid w:val="00256107"/>
    <w:rsid w:val="00261CFF"/>
    <w:rsid w:val="0026377D"/>
    <w:rsid w:val="00263C13"/>
    <w:rsid w:val="002701A6"/>
    <w:rsid w:val="00271AAB"/>
    <w:rsid w:val="002732C4"/>
    <w:rsid w:val="002777E3"/>
    <w:rsid w:val="0028515D"/>
    <w:rsid w:val="002913A0"/>
    <w:rsid w:val="00292691"/>
    <w:rsid w:val="00292FF4"/>
    <w:rsid w:val="00296528"/>
    <w:rsid w:val="0029721E"/>
    <w:rsid w:val="002A1E0A"/>
    <w:rsid w:val="002A1EC9"/>
    <w:rsid w:val="002A6DA1"/>
    <w:rsid w:val="002B2AFD"/>
    <w:rsid w:val="002B3548"/>
    <w:rsid w:val="002C1FF7"/>
    <w:rsid w:val="002C2703"/>
    <w:rsid w:val="002C413F"/>
    <w:rsid w:val="002C61E6"/>
    <w:rsid w:val="002C6220"/>
    <w:rsid w:val="002C69C6"/>
    <w:rsid w:val="002C6C9E"/>
    <w:rsid w:val="002C723A"/>
    <w:rsid w:val="002D08DA"/>
    <w:rsid w:val="002D0A9D"/>
    <w:rsid w:val="002D4AEE"/>
    <w:rsid w:val="002E1B18"/>
    <w:rsid w:val="002E3C57"/>
    <w:rsid w:val="002E724C"/>
    <w:rsid w:val="002F4BE7"/>
    <w:rsid w:val="002F5FA4"/>
    <w:rsid w:val="002F7484"/>
    <w:rsid w:val="0030281B"/>
    <w:rsid w:val="0030314A"/>
    <w:rsid w:val="003054C9"/>
    <w:rsid w:val="00305810"/>
    <w:rsid w:val="003058DE"/>
    <w:rsid w:val="0030651E"/>
    <w:rsid w:val="00307B8D"/>
    <w:rsid w:val="00311C43"/>
    <w:rsid w:val="00312835"/>
    <w:rsid w:val="00313259"/>
    <w:rsid w:val="003133BB"/>
    <w:rsid w:val="0031515D"/>
    <w:rsid w:val="00315A8E"/>
    <w:rsid w:val="00317DB0"/>
    <w:rsid w:val="003209AF"/>
    <w:rsid w:val="00321C2F"/>
    <w:rsid w:val="00322818"/>
    <w:rsid w:val="00323944"/>
    <w:rsid w:val="00324F6B"/>
    <w:rsid w:val="0033010D"/>
    <w:rsid w:val="0034374F"/>
    <w:rsid w:val="003448A5"/>
    <w:rsid w:val="00345B00"/>
    <w:rsid w:val="00351E30"/>
    <w:rsid w:val="003531BA"/>
    <w:rsid w:val="00355030"/>
    <w:rsid w:val="00355832"/>
    <w:rsid w:val="003558C9"/>
    <w:rsid w:val="003603F9"/>
    <w:rsid w:val="00361525"/>
    <w:rsid w:val="00362D98"/>
    <w:rsid w:val="00362FA7"/>
    <w:rsid w:val="003672B3"/>
    <w:rsid w:val="0036734A"/>
    <w:rsid w:val="0037008B"/>
    <w:rsid w:val="003719B1"/>
    <w:rsid w:val="003721AD"/>
    <w:rsid w:val="00375106"/>
    <w:rsid w:val="00376052"/>
    <w:rsid w:val="00377D97"/>
    <w:rsid w:val="003813D3"/>
    <w:rsid w:val="00382CEF"/>
    <w:rsid w:val="00382D8A"/>
    <w:rsid w:val="003831AA"/>
    <w:rsid w:val="003832D8"/>
    <w:rsid w:val="00383D6D"/>
    <w:rsid w:val="00384280"/>
    <w:rsid w:val="00384684"/>
    <w:rsid w:val="00385453"/>
    <w:rsid w:val="0038637F"/>
    <w:rsid w:val="003922A8"/>
    <w:rsid w:val="00392554"/>
    <w:rsid w:val="00393308"/>
    <w:rsid w:val="003A19DA"/>
    <w:rsid w:val="003A2AFC"/>
    <w:rsid w:val="003A3DF6"/>
    <w:rsid w:val="003A5082"/>
    <w:rsid w:val="003B38B3"/>
    <w:rsid w:val="003B57A2"/>
    <w:rsid w:val="003B58B6"/>
    <w:rsid w:val="003B6D9F"/>
    <w:rsid w:val="003B721F"/>
    <w:rsid w:val="003C0E17"/>
    <w:rsid w:val="003C213A"/>
    <w:rsid w:val="003C22EC"/>
    <w:rsid w:val="003C2D2C"/>
    <w:rsid w:val="003C335F"/>
    <w:rsid w:val="003C6A9F"/>
    <w:rsid w:val="003D0573"/>
    <w:rsid w:val="003D12DB"/>
    <w:rsid w:val="003D26EA"/>
    <w:rsid w:val="003D3948"/>
    <w:rsid w:val="003D41A5"/>
    <w:rsid w:val="003D58C1"/>
    <w:rsid w:val="003D6DD1"/>
    <w:rsid w:val="003E454E"/>
    <w:rsid w:val="003E6697"/>
    <w:rsid w:val="003F1C68"/>
    <w:rsid w:val="003F2726"/>
    <w:rsid w:val="003F3F02"/>
    <w:rsid w:val="003F50CC"/>
    <w:rsid w:val="003F632A"/>
    <w:rsid w:val="003F6DC1"/>
    <w:rsid w:val="004000B8"/>
    <w:rsid w:val="00403EC2"/>
    <w:rsid w:val="00404058"/>
    <w:rsid w:val="00404AEB"/>
    <w:rsid w:val="004058E6"/>
    <w:rsid w:val="00405C39"/>
    <w:rsid w:val="00407D12"/>
    <w:rsid w:val="0041203C"/>
    <w:rsid w:val="004123B7"/>
    <w:rsid w:val="00412E0D"/>
    <w:rsid w:val="00413565"/>
    <w:rsid w:val="0041411A"/>
    <w:rsid w:val="004148A2"/>
    <w:rsid w:val="0041657B"/>
    <w:rsid w:val="004204E2"/>
    <w:rsid w:val="00420B86"/>
    <w:rsid w:val="004215AC"/>
    <w:rsid w:val="004220DC"/>
    <w:rsid w:val="0042508A"/>
    <w:rsid w:val="00432DB7"/>
    <w:rsid w:val="00432FE2"/>
    <w:rsid w:val="00434184"/>
    <w:rsid w:val="00434A4A"/>
    <w:rsid w:val="00435975"/>
    <w:rsid w:val="00435C8C"/>
    <w:rsid w:val="0043674D"/>
    <w:rsid w:val="00437E2F"/>
    <w:rsid w:val="00441512"/>
    <w:rsid w:val="00445DFF"/>
    <w:rsid w:val="00446623"/>
    <w:rsid w:val="004508B6"/>
    <w:rsid w:val="0045330E"/>
    <w:rsid w:val="00454E5C"/>
    <w:rsid w:val="00455295"/>
    <w:rsid w:val="00456BF2"/>
    <w:rsid w:val="00461DD5"/>
    <w:rsid w:val="004650A7"/>
    <w:rsid w:val="00467D0D"/>
    <w:rsid w:val="0047453D"/>
    <w:rsid w:val="0047557D"/>
    <w:rsid w:val="004765BE"/>
    <w:rsid w:val="00476A3C"/>
    <w:rsid w:val="004804E8"/>
    <w:rsid w:val="00482998"/>
    <w:rsid w:val="00487680"/>
    <w:rsid w:val="004920C7"/>
    <w:rsid w:val="00494A18"/>
    <w:rsid w:val="004968C8"/>
    <w:rsid w:val="00497373"/>
    <w:rsid w:val="004A0B40"/>
    <w:rsid w:val="004A0D8A"/>
    <w:rsid w:val="004A24B3"/>
    <w:rsid w:val="004A364D"/>
    <w:rsid w:val="004A4144"/>
    <w:rsid w:val="004A4BE5"/>
    <w:rsid w:val="004A5F86"/>
    <w:rsid w:val="004A6B33"/>
    <w:rsid w:val="004B0FFC"/>
    <w:rsid w:val="004B6647"/>
    <w:rsid w:val="004C09D0"/>
    <w:rsid w:val="004C4EA6"/>
    <w:rsid w:val="004C5366"/>
    <w:rsid w:val="004C64CD"/>
    <w:rsid w:val="004C728E"/>
    <w:rsid w:val="004D1C31"/>
    <w:rsid w:val="004D33E8"/>
    <w:rsid w:val="004D72AB"/>
    <w:rsid w:val="004D73BB"/>
    <w:rsid w:val="004D7F96"/>
    <w:rsid w:val="004E32C5"/>
    <w:rsid w:val="004E48A3"/>
    <w:rsid w:val="004E4C98"/>
    <w:rsid w:val="004F1177"/>
    <w:rsid w:val="004F1540"/>
    <w:rsid w:val="004F1A8A"/>
    <w:rsid w:val="004F1E25"/>
    <w:rsid w:val="004F7E1C"/>
    <w:rsid w:val="00502EB9"/>
    <w:rsid w:val="0050638D"/>
    <w:rsid w:val="00510699"/>
    <w:rsid w:val="00510DE9"/>
    <w:rsid w:val="00512854"/>
    <w:rsid w:val="00512DCB"/>
    <w:rsid w:val="00516535"/>
    <w:rsid w:val="00516720"/>
    <w:rsid w:val="00516F88"/>
    <w:rsid w:val="005178DE"/>
    <w:rsid w:val="005200EF"/>
    <w:rsid w:val="00520BA8"/>
    <w:rsid w:val="00522381"/>
    <w:rsid w:val="00522CA4"/>
    <w:rsid w:val="005246C4"/>
    <w:rsid w:val="00525199"/>
    <w:rsid w:val="005264EC"/>
    <w:rsid w:val="00527A5F"/>
    <w:rsid w:val="0053117E"/>
    <w:rsid w:val="00531906"/>
    <w:rsid w:val="0053525C"/>
    <w:rsid w:val="00544D71"/>
    <w:rsid w:val="005452ED"/>
    <w:rsid w:val="005473D5"/>
    <w:rsid w:val="00553355"/>
    <w:rsid w:val="00553550"/>
    <w:rsid w:val="00557248"/>
    <w:rsid w:val="00557474"/>
    <w:rsid w:val="00557DF7"/>
    <w:rsid w:val="00565AF9"/>
    <w:rsid w:val="005663F2"/>
    <w:rsid w:val="00570019"/>
    <w:rsid w:val="00571905"/>
    <w:rsid w:val="00576336"/>
    <w:rsid w:val="00577A1A"/>
    <w:rsid w:val="00577A85"/>
    <w:rsid w:val="00581443"/>
    <w:rsid w:val="00583F92"/>
    <w:rsid w:val="00584642"/>
    <w:rsid w:val="00584CC0"/>
    <w:rsid w:val="005858D1"/>
    <w:rsid w:val="00586635"/>
    <w:rsid w:val="00591005"/>
    <w:rsid w:val="005927DB"/>
    <w:rsid w:val="00593A70"/>
    <w:rsid w:val="005A12FE"/>
    <w:rsid w:val="005A134A"/>
    <w:rsid w:val="005A15E5"/>
    <w:rsid w:val="005A1708"/>
    <w:rsid w:val="005A2263"/>
    <w:rsid w:val="005A3604"/>
    <w:rsid w:val="005A4D68"/>
    <w:rsid w:val="005A6005"/>
    <w:rsid w:val="005A71A6"/>
    <w:rsid w:val="005A77B5"/>
    <w:rsid w:val="005B07C4"/>
    <w:rsid w:val="005B2763"/>
    <w:rsid w:val="005B2B09"/>
    <w:rsid w:val="005B4926"/>
    <w:rsid w:val="005B61AE"/>
    <w:rsid w:val="005B69F9"/>
    <w:rsid w:val="005B6C00"/>
    <w:rsid w:val="005B756E"/>
    <w:rsid w:val="005B7D74"/>
    <w:rsid w:val="005C1033"/>
    <w:rsid w:val="005C1CA4"/>
    <w:rsid w:val="005C1DED"/>
    <w:rsid w:val="005C6664"/>
    <w:rsid w:val="005C7D92"/>
    <w:rsid w:val="005D455B"/>
    <w:rsid w:val="005E2548"/>
    <w:rsid w:val="005E335E"/>
    <w:rsid w:val="005E3786"/>
    <w:rsid w:val="005F19A9"/>
    <w:rsid w:val="005F2D3A"/>
    <w:rsid w:val="005F34BD"/>
    <w:rsid w:val="005F72EE"/>
    <w:rsid w:val="00606349"/>
    <w:rsid w:val="0060740E"/>
    <w:rsid w:val="00607AB7"/>
    <w:rsid w:val="0061372E"/>
    <w:rsid w:val="0061695B"/>
    <w:rsid w:val="0062037E"/>
    <w:rsid w:val="006210E1"/>
    <w:rsid w:val="006236D2"/>
    <w:rsid w:val="006238BC"/>
    <w:rsid w:val="0062578D"/>
    <w:rsid w:val="00625BA1"/>
    <w:rsid w:val="00627E41"/>
    <w:rsid w:val="006301A9"/>
    <w:rsid w:val="00632C5D"/>
    <w:rsid w:val="00632CFF"/>
    <w:rsid w:val="00635544"/>
    <w:rsid w:val="00637A1F"/>
    <w:rsid w:val="00641B4A"/>
    <w:rsid w:val="006443BA"/>
    <w:rsid w:val="00644F6F"/>
    <w:rsid w:val="0064798F"/>
    <w:rsid w:val="00647DFC"/>
    <w:rsid w:val="00654FEC"/>
    <w:rsid w:val="0065629C"/>
    <w:rsid w:val="0065713B"/>
    <w:rsid w:val="00657A50"/>
    <w:rsid w:val="00662896"/>
    <w:rsid w:val="00663093"/>
    <w:rsid w:val="006663D9"/>
    <w:rsid w:val="0066686D"/>
    <w:rsid w:val="006677A8"/>
    <w:rsid w:val="00672050"/>
    <w:rsid w:val="006728A4"/>
    <w:rsid w:val="006740B0"/>
    <w:rsid w:val="006748DD"/>
    <w:rsid w:val="00674C2F"/>
    <w:rsid w:val="00674ECD"/>
    <w:rsid w:val="00675575"/>
    <w:rsid w:val="006764F4"/>
    <w:rsid w:val="00680394"/>
    <w:rsid w:val="0068222D"/>
    <w:rsid w:val="006836D6"/>
    <w:rsid w:val="00684811"/>
    <w:rsid w:val="00691000"/>
    <w:rsid w:val="006911DF"/>
    <w:rsid w:val="006A0669"/>
    <w:rsid w:val="006A26B5"/>
    <w:rsid w:val="006A28F8"/>
    <w:rsid w:val="006A3687"/>
    <w:rsid w:val="006A62B6"/>
    <w:rsid w:val="006A737D"/>
    <w:rsid w:val="006B2964"/>
    <w:rsid w:val="006B3AAF"/>
    <w:rsid w:val="006B4C91"/>
    <w:rsid w:val="006B5CAB"/>
    <w:rsid w:val="006C2073"/>
    <w:rsid w:val="006C3A3B"/>
    <w:rsid w:val="006C3FFD"/>
    <w:rsid w:val="006C4CA9"/>
    <w:rsid w:val="006C5CB2"/>
    <w:rsid w:val="006C7933"/>
    <w:rsid w:val="006D0B1B"/>
    <w:rsid w:val="006D14D2"/>
    <w:rsid w:val="006D15C4"/>
    <w:rsid w:val="006D1776"/>
    <w:rsid w:val="006D28BB"/>
    <w:rsid w:val="006D2FE1"/>
    <w:rsid w:val="006E02CC"/>
    <w:rsid w:val="006E0A96"/>
    <w:rsid w:val="006E15D2"/>
    <w:rsid w:val="006E2B39"/>
    <w:rsid w:val="006E5FF6"/>
    <w:rsid w:val="006F067E"/>
    <w:rsid w:val="006F0943"/>
    <w:rsid w:val="006F572C"/>
    <w:rsid w:val="006F6AD0"/>
    <w:rsid w:val="00703A23"/>
    <w:rsid w:val="00706858"/>
    <w:rsid w:val="0071256F"/>
    <w:rsid w:val="00721B4F"/>
    <w:rsid w:val="00723529"/>
    <w:rsid w:val="0072379F"/>
    <w:rsid w:val="00723C49"/>
    <w:rsid w:val="00727EEA"/>
    <w:rsid w:val="00730966"/>
    <w:rsid w:val="00730995"/>
    <w:rsid w:val="00735F0F"/>
    <w:rsid w:val="00736FC8"/>
    <w:rsid w:val="00741B84"/>
    <w:rsid w:val="00741E44"/>
    <w:rsid w:val="00742493"/>
    <w:rsid w:val="00742660"/>
    <w:rsid w:val="007446E9"/>
    <w:rsid w:val="00745EBE"/>
    <w:rsid w:val="007523CF"/>
    <w:rsid w:val="007526F6"/>
    <w:rsid w:val="007533BB"/>
    <w:rsid w:val="00753E66"/>
    <w:rsid w:val="007547F8"/>
    <w:rsid w:val="00756FBE"/>
    <w:rsid w:val="007606E8"/>
    <w:rsid w:val="00765FC0"/>
    <w:rsid w:val="00767189"/>
    <w:rsid w:val="007674AE"/>
    <w:rsid w:val="00770720"/>
    <w:rsid w:val="00772C90"/>
    <w:rsid w:val="00774531"/>
    <w:rsid w:val="007745A7"/>
    <w:rsid w:val="00775078"/>
    <w:rsid w:val="00775BAD"/>
    <w:rsid w:val="00780773"/>
    <w:rsid w:val="00780B6D"/>
    <w:rsid w:val="00781029"/>
    <w:rsid w:val="00782754"/>
    <w:rsid w:val="00785129"/>
    <w:rsid w:val="007854B9"/>
    <w:rsid w:val="00786AD6"/>
    <w:rsid w:val="00794A3F"/>
    <w:rsid w:val="007A63BF"/>
    <w:rsid w:val="007A79C0"/>
    <w:rsid w:val="007A7DC9"/>
    <w:rsid w:val="007B4A8C"/>
    <w:rsid w:val="007B5085"/>
    <w:rsid w:val="007B77C1"/>
    <w:rsid w:val="007C00CE"/>
    <w:rsid w:val="007C325E"/>
    <w:rsid w:val="007C3468"/>
    <w:rsid w:val="007C6021"/>
    <w:rsid w:val="007C6452"/>
    <w:rsid w:val="007C7C5C"/>
    <w:rsid w:val="007D0A4D"/>
    <w:rsid w:val="007D3185"/>
    <w:rsid w:val="007D37BB"/>
    <w:rsid w:val="007D46BB"/>
    <w:rsid w:val="007E0DEC"/>
    <w:rsid w:val="007E51A6"/>
    <w:rsid w:val="007E5D28"/>
    <w:rsid w:val="007E728A"/>
    <w:rsid w:val="007F2245"/>
    <w:rsid w:val="007F2EA5"/>
    <w:rsid w:val="007F3369"/>
    <w:rsid w:val="007F3EA8"/>
    <w:rsid w:val="007F60EA"/>
    <w:rsid w:val="007F6CD0"/>
    <w:rsid w:val="007F6DD0"/>
    <w:rsid w:val="00801174"/>
    <w:rsid w:val="00803EA2"/>
    <w:rsid w:val="0080429F"/>
    <w:rsid w:val="00805C13"/>
    <w:rsid w:val="00810CA3"/>
    <w:rsid w:val="0081148F"/>
    <w:rsid w:val="00812F55"/>
    <w:rsid w:val="00815A7D"/>
    <w:rsid w:val="008200F2"/>
    <w:rsid w:val="00820316"/>
    <w:rsid w:val="00822109"/>
    <w:rsid w:val="0082276A"/>
    <w:rsid w:val="00824D55"/>
    <w:rsid w:val="008252BD"/>
    <w:rsid w:val="0082730C"/>
    <w:rsid w:val="00832BBF"/>
    <w:rsid w:val="00841F5C"/>
    <w:rsid w:val="00842F9E"/>
    <w:rsid w:val="0084455C"/>
    <w:rsid w:val="008452E0"/>
    <w:rsid w:val="00846AAE"/>
    <w:rsid w:val="00852FC7"/>
    <w:rsid w:val="008543FB"/>
    <w:rsid w:val="00855732"/>
    <w:rsid w:val="00860771"/>
    <w:rsid w:val="0086157D"/>
    <w:rsid w:val="00862BD7"/>
    <w:rsid w:val="00862F1E"/>
    <w:rsid w:val="0087058C"/>
    <w:rsid w:val="008726C8"/>
    <w:rsid w:val="00882EFF"/>
    <w:rsid w:val="00893CE7"/>
    <w:rsid w:val="00893D3D"/>
    <w:rsid w:val="00896482"/>
    <w:rsid w:val="008966A3"/>
    <w:rsid w:val="008A1670"/>
    <w:rsid w:val="008B1C04"/>
    <w:rsid w:val="008B3CB7"/>
    <w:rsid w:val="008B5090"/>
    <w:rsid w:val="008B6EC6"/>
    <w:rsid w:val="008C02E2"/>
    <w:rsid w:val="008C44A0"/>
    <w:rsid w:val="008C7F80"/>
    <w:rsid w:val="008D038A"/>
    <w:rsid w:val="008D225C"/>
    <w:rsid w:val="008D3420"/>
    <w:rsid w:val="008D4D1E"/>
    <w:rsid w:val="008D6A5F"/>
    <w:rsid w:val="008D762F"/>
    <w:rsid w:val="008E18D8"/>
    <w:rsid w:val="008E1BAD"/>
    <w:rsid w:val="008E24FC"/>
    <w:rsid w:val="008E3623"/>
    <w:rsid w:val="008E395A"/>
    <w:rsid w:val="008E5913"/>
    <w:rsid w:val="008F3B03"/>
    <w:rsid w:val="008F3B86"/>
    <w:rsid w:val="008F5580"/>
    <w:rsid w:val="008F567B"/>
    <w:rsid w:val="008F56A0"/>
    <w:rsid w:val="008F64A9"/>
    <w:rsid w:val="008F67F0"/>
    <w:rsid w:val="008F69CB"/>
    <w:rsid w:val="00902ABA"/>
    <w:rsid w:val="00902D0E"/>
    <w:rsid w:val="0090364D"/>
    <w:rsid w:val="00904EE9"/>
    <w:rsid w:val="00907491"/>
    <w:rsid w:val="0091021E"/>
    <w:rsid w:val="009116CF"/>
    <w:rsid w:val="00912D7E"/>
    <w:rsid w:val="009138BA"/>
    <w:rsid w:val="00913969"/>
    <w:rsid w:val="009147D9"/>
    <w:rsid w:val="0091706A"/>
    <w:rsid w:val="0092041A"/>
    <w:rsid w:val="00920674"/>
    <w:rsid w:val="00925A92"/>
    <w:rsid w:val="00927598"/>
    <w:rsid w:val="009276BF"/>
    <w:rsid w:val="0093052A"/>
    <w:rsid w:val="00932209"/>
    <w:rsid w:val="00932A3E"/>
    <w:rsid w:val="00936EE4"/>
    <w:rsid w:val="00937B06"/>
    <w:rsid w:val="00937EE8"/>
    <w:rsid w:val="00940088"/>
    <w:rsid w:val="00943939"/>
    <w:rsid w:val="0094531B"/>
    <w:rsid w:val="00945563"/>
    <w:rsid w:val="0094685F"/>
    <w:rsid w:val="009469BB"/>
    <w:rsid w:val="00947999"/>
    <w:rsid w:val="00951801"/>
    <w:rsid w:val="0095524C"/>
    <w:rsid w:val="00955FFA"/>
    <w:rsid w:val="009568CE"/>
    <w:rsid w:val="009571CC"/>
    <w:rsid w:val="009603AF"/>
    <w:rsid w:val="0096240B"/>
    <w:rsid w:val="0096248F"/>
    <w:rsid w:val="0096397A"/>
    <w:rsid w:val="009645C2"/>
    <w:rsid w:val="00965424"/>
    <w:rsid w:val="0097082B"/>
    <w:rsid w:val="00972420"/>
    <w:rsid w:val="00973C81"/>
    <w:rsid w:val="00974264"/>
    <w:rsid w:val="0097456F"/>
    <w:rsid w:val="00975047"/>
    <w:rsid w:val="00975689"/>
    <w:rsid w:val="00977E9B"/>
    <w:rsid w:val="00984213"/>
    <w:rsid w:val="00984CF1"/>
    <w:rsid w:val="00986782"/>
    <w:rsid w:val="00995EA7"/>
    <w:rsid w:val="00995EB7"/>
    <w:rsid w:val="009964C5"/>
    <w:rsid w:val="009A08B6"/>
    <w:rsid w:val="009A457F"/>
    <w:rsid w:val="009A75EE"/>
    <w:rsid w:val="009A7D0A"/>
    <w:rsid w:val="009B2230"/>
    <w:rsid w:val="009B2394"/>
    <w:rsid w:val="009B2B86"/>
    <w:rsid w:val="009C112B"/>
    <w:rsid w:val="009C2765"/>
    <w:rsid w:val="009C2C09"/>
    <w:rsid w:val="009C2F84"/>
    <w:rsid w:val="009C4162"/>
    <w:rsid w:val="009C4E7F"/>
    <w:rsid w:val="009C6863"/>
    <w:rsid w:val="009C7F9F"/>
    <w:rsid w:val="009D1316"/>
    <w:rsid w:val="009D2A89"/>
    <w:rsid w:val="009D49EE"/>
    <w:rsid w:val="009E345B"/>
    <w:rsid w:val="009F17FD"/>
    <w:rsid w:val="009F18CD"/>
    <w:rsid w:val="009F2912"/>
    <w:rsid w:val="009F319B"/>
    <w:rsid w:val="009F73A2"/>
    <w:rsid w:val="00A00AFB"/>
    <w:rsid w:val="00A01022"/>
    <w:rsid w:val="00A015FF"/>
    <w:rsid w:val="00A01B05"/>
    <w:rsid w:val="00A04FB5"/>
    <w:rsid w:val="00A0659B"/>
    <w:rsid w:val="00A1149E"/>
    <w:rsid w:val="00A15445"/>
    <w:rsid w:val="00A17B02"/>
    <w:rsid w:val="00A229E9"/>
    <w:rsid w:val="00A2536A"/>
    <w:rsid w:val="00A2592F"/>
    <w:rsid w:val="00A25A56"/>
    <w:rsid w:val="00A25BA4"/>
    <w:rsid w:val="00A27704"/>
    <w:rsid w:val="00A304F8"/>
    <w:rsid w:val="00A30AD6"/>
    <w:rsid w:val="00A31337"/>
    <w:rsid w:val="00A350BB"/>
    <w:rsid w:val="00A351A9"/>
    <w:rsid w:val="00A3622C"/>
    <w:rsid w:val="00A45DE5"/>
    <w:rsid w:val="00A55198"/>
    <w:rsid w:val="00A607AA"/>
    <w:rsid w:val="00A63238"/>
    <w:rsid w:val="00A641BC"/>
    <w:rsid w:val="00A66B4C"/>
    <w:rsid w:val="00A80CCB"/>
    <w:rsid w:val="00A80D94"/>
    <w:rsid w:val="00A80F71"/>
    <w:rsid w:val="00A81570"/>
    <w:rsid w:val="00A83104"/>
    <w:rsid w:val="00A837ED"/>
    <w:rsid w:val="00A85C93"/>
    <w:rsid w:val="00A85E9A"/>
    <w:rsid w:val="00A86425"/>
    <w:rsid w:val="00A91777"/>
    <w:rsid w:val="00A93527"/>
    <w:rsid w:val="00A96287"/>
    <w:rsid w:val="00A97891"/>
    <w:rsid w:val="00AA24FC"/>
    <w:rsid w:val="00AB1392"/>
    <w:rsid w:val="00AB57A2"/>
    <w:rsid w:val="00AB7132"/>
    <w:rsid w:val="00AC0AAC"/>
    <w:rsid w:val="00AC1DAE"/>
    <w:rsid w:val="00AC33F4"/>
    <w:rsid w:val="00AC5976"/>
    <w:rsid w:val="00AC666C"/>
    <w:rsid w:val="00AD181C"/>
    <w:rsid w:val="00AD245C"/>
    <w:rsid w:val="00AD3241"/>
    <w:rsid w:val="00AD5933"/>
    <w:rsid w:val="00AD77F3"/>
    <w:rsid w:val="00AD7F83"/>
    <w:rsid w:val="00AE08DC"/>
    <w:rsid w:val="00AE1727"/>
    <w:rsid w:val="00AE1DD0"/>
    <w:rsid w:val="00AE215B"/>
    <w:rsid w:val="00AE2DF4"/>
    <w:rsid w:val="00AE475F"/>
    <w:rsid w:val="00AE6ADE"/>
    <w:rsid w:val="00AF00B4"/>
    <w:rsid w:val="00AF03CB"/>
    <w:rsid w:val="00AF0409"/>
    <w:rsid w:val="00AF1548"/>
    <w:rsid w:val="00AF2A42"/>
    <w:rsid w:val="00AF40A2"/>
    <w:rsid w:val="00B016A0"/>
    <w:rsid w:val="00B0363A"/>
    <w:rsid w:val="00B0443C"/>
    <w:rsid w:val="00B04FE3"/>
    <w:rsid w:val="00B054D3"/>
    <w:rsid w:val="00B059EB"/>
    <w:rsid w:val="00B06A0F"/>
    <w:rsid w:val="00B06F91"/>
    <w:rsid w:val="00B072BD"/>
    <w:rsid w:val="00B1034F"/>
    <w:rsid w:val="00B11216"/>
    <w:rsid w:val="00B11DCB"/>
    <w:rsid w:val="00B12AB1"/>
    <w:rsid w:val="00B12CF0"/>
    <w:rsid w:val="00B149A0"/>
    <w:rsid w:val="00B21077"/>
    <w:rsid w:val="00B251F8"/>
    <w:rsid w:val="00B26DDB"/>
    <w:rsid w:val="00B3116E"/>
    <w:rsid w:val="00B342F0"/>
    <w:rsid w:val="00B3583B"/>
    <w:rsid w:val="00B36F9B"/>
    <w:rsid w:val="00B374EB"/>
    <w:rsid w:val="00B37C1F"/>
    <w:rsid w:val="00B37CB6"/>
    <w:rsid w:val="00B41704"/>
    <w:rsid w:val="00B42F77"/>
    <w:rsid w:val="00B44FA8"/>
    <w:rsid w:val="00B4604C"/>
    <w:rsid w:val="00B47CA7"/>
    <w:rsid w:val="00B5098F"/>
    <w:rsid w:val="00B55C87"/>
    <w:rsid w:val="00B57626"/>
    <w:rsid w:val="00B60D82"/>
    <w:rsid w:val="00B63B7F"/>
    <w:rsid w:val="00B6456F"/>
    <w:rsid w:val="00B65A21"/>
    <w:rsid w:val="00B6679E"/>
    <w:rsid w:val="00B71952"/>
    <w:rsid w:val="00B732CB"/>
    <w:rsid w:val="00B74B55"/>
    <w:rsid w:val="00B8056B"/>
    <w:rsid w:val="00B8160A"/>
    <w:rsid w:val="00B8268F"/>
    <w:rsid w:val="00B83F35"/>
    <w:rsid w:val="00B85DF7"/>
    <w:rsid w:val="00B87413"/>
    <w:rsid w:val="00B90AC0"/>
    <w:rsid w:val="00B91AF5"/>
    <w:rsid w:val="00B963C2"/>
    <w:rsid w:val="00BA0C03"/>
    <w:rsid w:val="00BA3A91"/>
    <w:rsid w:val="00BB030F"/>
    <w:rsid w:val="00BB0A32"/>
    <w:rsid w:val="00BB1488"/>
    <w:rsid w:val="00BB15C5"/>
    <w:rsid w:val="00BB16FE"/>
    <w:rsid w:val="00BB18B6"/>
    <w:rsid w:val="00BB2FD0"/>
    <w:rsid w:val="00BB460E"/>
    <w:rsid w:val="00BB494C"/>
    <w:rsid w:val="00BB5394"/>
    <w:rsid w:val="00BB5966"/>
    <w:rsid w:val="00BB755C"/>
    <w:rsid w:val="00BC11F4"/>
    <w:rsid w:val="00BC3213"/>
    <w:rsid w:val="00BC4F1C"/>
    <w:rsid w:val="00BC5A1D"/>
    <w:rsid w:val="00BC7744"/>
    <w:rsid w:val="00BC7F33"/>
    <w:rsid w:val="00BD0797"/>
    <w:rsid w:val="00BD1502"/>
    <w:rsid w:val="00BD1BE3"/>
    <w:rsid w:val="00BD35E3"/>
    <w:rsid w:val="00BD4730"/>
    <w:rsid w:val="00BD6D7E"/>
    <w:rsid w:val="00BD7534"/>
    <w:rsid w:val="00BD7B54"/>
    <w:rsid w:val="00BD7FD3"/>
    <w:rsid w:val="00BE1B98"/>
    <w:rsid w:val="00BE227B"/>
    <w:rsid w:val="00BE3A8C"/>
    <w:rsid w:val="00BE412B"/>
    <w:rsid w:val="00BE5E8E"/>
    <w:rsid w:val="00BF40C4"/>
    <w:rsid w:val="00BF5E08"/>
    <w:rsid w:val="00BF6319"/>
    <w:rsid w:val="00BF6651"/>
    <w:rsid w:val="00BF75FE"/>
    <w:rsid w:val="00C032B2"/>
    <w:rsid w:val="00C05296"/>
    <w:rsid w:val="00C0645D"/>
    <w:rsid w:val="00C06F25"/>
    <w:rsid w:val="00C070B3"/>
    <w:rsid w:val="00C074D7"/>
    <w:rsid w:val="00C07C53"/>
    <w:rsid w:val="00C11473"/>
    <w:rsid w:val="00C11D79"/>
    <w:rsid w:val="00C14858"/>
    <w:rsid w:val="00C20985"/>
    <w:rsid w:val="00C21F8E"/>
    <w:rsid w:val="00C25876"/>
    <w:rsid w:val="00C314F5"/>
    <w:rsid w:val="00C340F5"/>
    <w:rsid w:val="00C43064"/>
    <w:rsid w:val="00C43D00"/>
    <w:rsid w:val="00C46408"/>
    <w:rsid w:val="00C5531B"/>
    <w:rsid w:val="00C56159"/>
    <w:rsid w:val="00C60B74"/>
    <w:rsid w:val="00C65005"/>
    <w:rsid w:val="00C65507"/>
    <w:rsid w:val="00C6703D"/>
    <w:rsid w:val="00C670A5"/>
    <w:rsid w:val="00C70117"/>
    <w:rsid w:val="00C76647"/>
    <w:rsid w:val="00C77282"/>
    <w:rsid w:val="00C80002"/>
    <w:rsid w:val="00C834C6"/>
    <w:rsid w:val="00C8435E"/>
    <w:rsid w:val="00C8449E"/>
    <w:rsid w:val="00C9068D"/>
    <w:rsid w:val="00C91458"/>
    <w:rsid w:val="00CA0F82"/>
    <w:rsid w:val="00CA10C2"/>
    <w:rsid w:val="00CA1AAB"/>
    <w:rsid w:val="00CA330E"/>
    <w:rsid w:val="00CA485E"/>
    <w:rsid w:val="00CB163E"/>
    <w:rsid w:val="00CB3D52"/>
    <w:rsid w:val="00CB547E"/>
    <w:rsid w:val="00CB71C9"/>
    <w:rsid w:val="00CB7D6D"/>
    <w:rsid w:val="00CC2918"/>
    <w:rsid w:val="00CC35E1"/>
    <w:rsid w:val="00CC3FC8"/>
    <w:rsid w:val="00CC5A8A"/>
    <w:rsid w:val="00CD0123"/>
    <w:rsid w:val="00CD0969"/>
    <w:rsid w:val="00CD3288"/>
    <w:rsid w:val="00CD371A"/>
    <w:rsid w:val="00CD3DC8"/>
    <w:rsid w:val="00CD3FAC"/>
    <w:rsid w:val="00CE0C4C"/>
    <w:rsid w:val="00CE27DE"/>
    <w:rsid w:val="00CE35FE"/>
    <w:rsid w:val="00CE437A"/>
    <w:rsid w:val="00CE4C43"/>
    <w:rsid w:val="00CE6266"/>
    <w:rsid w:val="00CF21C7"/>
    <w:rsid w:val="00CF2E84"/>
    <w:rsid w:val="00D02F61"/>
    <w:rsid w:val="00D03826"/>
    <w:rsid w:val="00D05C00"/>
    <w:rsid w:val="00D061A3"/>
    <w:rsid w:val="00D07BC4"/>
    <w:rsid w:val="00D102A0"/>
    <w:rsid w:val="00D208E9"/>
    <w:rsid w:val="00D20AF2"/>
    <w:rsid w:val="00D22262"/>
    <w:rsid w:val="00D24366"/>
    <w:rsid w:val="00D24586"/>
    <w:rsid w:val="00D24B8F"/>
    <w:rsid w:val="00D24E1E"/>
    <w:rsid w:val="00D26C41"/>
    <w:rsid w:val="00D33CE4"/>
    <w:rsid w:val="00D342F6"/>
    <w:rsid w:val="00D34C90"/>
    <w:rsid w:val="00D42BFF"/>
    <w:rsid w:val="00D42E8B"/>
    <w:rsid w:val="00D440F9"/>
    <w:rsid w:val="00D45B5F"/>
    <w:rsid w:val="00D4770A"/>
    <w:rsid w:val="00D50BFC"/>
    <w:rsid w:val="00D52524"/>
    <w:rsid w:val="00D532DF"/>
    <w:rsid w:val="00D53765"/>
    <w:rsid w:val="00D53AC4"/>
    <w:rsid w:val="00D55C0A"/>
    <w:rsid w:val="00D5619E"/>
    <w:rsid w:val="00D608D8"/>
    <w:rsid w:val="00D62F45"/>
    <w:rsid w:val="00D65288"/>
    <w:rsid w:val="00D70EEC"/>
    <w:rsid w:val="00D7361C"/>
    <w:rsid w:val="00D75AF0"/>
    <w:rsid w:val="00D7753A"/>
    <w:rsid w:val="00D77757"/>
    <w:rsid w:val="00D77B1C"/>
    <w:rsid w:val="00D77EA0"/>
    <w:rsid w:val="00D77EA3"/>
    <w:rsid w:val="00D8473F"/>
    <w:rsid w:val="00D8646A"/>
    <w:rsid w:val="00D8691F"/>
    <w:rsid w:val="00D90690"/>
    <w:rsid w:val="00D93CFC"/>
    <w:rsid w:val="00D952AE"/>
    <w:rsid w:val="00D956E1"/>
    <w:rsid w:val="00D96501"/>
    <w:rsid w:val="00D96504"/>
    <w:rsid w:val="00DA0359"/>
    <w:rsid w:val="00DA06C7"/>
    <w:rsid w:val="00DA0FA9"/>
    <w:rsid w:val="00DA38D3"/>
    <w:rsid w:val="00DA3D17"/>
    <w:rsid w:val="00DA3DAB"/>
    <w:rsid w:val="00DA5D3B"/>
    <w:rsid w:val="00DA6B16"/>
    <w:rsid w:val="00DB240F"/>
    <w:rsid w:val="00DB2EE0"/>
    <w:rsid w:val="00DB6251"/>
    <w:rsid w:val="00DB746E"/>
    <w:rsid w:val="00DC167B"/>
    <w:rsid w:val="00DC18D5"/>
    <w:rsid w:val="00DC1F29"/>
    <w:rsid w:val="00DC2824"/>
    <w:rsid w:val="00DC5BEB"/>
    <w:rsid w:val="00DD00DF"/>
    <w:rsid w:val="00DD0D7A"/>
    <w:rsid w:val="00DD2CA7"/>
    <w:rsid w:val="00DD315F"/>
    <w:rsid w:val="00DD6B75"/>
    <w:rsid w:val="00DE1EAF"/>
    <w:rsid w:val="00DE2C58"/>
    <w:rsid w:val="00DE30FD"/>
    <w:rsid w:val="00DF2CDF"/>
    <w:rsid w:val="00DF44C0"/>
    <w:rsid w:val="00DF6C3F"/>
    <w:rsid w:val="00E00043"/>
    <w:rsid w:val="00E04DE3"/>
    <w:rsid w:val="00E059BB"/>
    <w:rsid w:val="00E06406"/>
    <w:rsid w:val="00E10A9A"/>
    <w:rsid w:val="00E116C6"/>
    <w:rsid w:val="00E12654"/>
    <w:rsid w:val="00E128EF"/>
    <w:rsid w:val="00E13529"/>
    <w:rsid w:val="00E139F8"/>
    <w:rsid w:val="00E162A6"/>
    <w:rsid w:val="00E16AC1"/>
    <w:rsid w:val="00E2078A"/>
    <w:rsid w:val="00E21A18"/>
    <w:rsid w:val="00E221F4"/>
    <w:rsid w:val="00E22BE2"/>
    <w:rsid w:val="00E23EA3"/>
    <w:rsid w:val="00E25F81"/>
    <w:rsid w:val="00E26B42"/>
    <w:rsid w:val="00E27233"/>
    <w:rsid w:val="00E27281"/>
    <w:rsid w:val="00E31E51"/>
    <w:rsid w:val="00E33E77"/>
    <w:rsid w:val="00E37A7C"/>
    <w:rsid w:val="00E4161A"/>
    <w:rsid w:val="00E44B84"/>
    <w:rsid w:val="00E45F84"/>
    <w:rsid w:val="00E46254"/>
    <w:rsid w:val="00E46C8E"/>
    <w:rsid w:val="00E46EBA"/>
    <w:rsid w:val="00E50ECD"/>
    <w:rsid w:val="00E5465C"/>
    <w:rsid w:val="00E55FB6"/>
    <w:rsid w:val="00E572AA"/>
    <w:rsid w:val="00E63888"/>
    <w:rsid w:val="00E647C2"/>
    <w:rsid w:val="00E647CF"/>
    <w:rsid w:val="00E650EF"/>
    <w:rsid w:val="00E67B37"/>
    <w:rsid w:val="00E67BD7"/>
    <w:rsid w:val="00E70769"/>
    <w:rsid w:val="00E70DF9"/>
    <w:rsid w:val="00E73660"/>
    <w:rsid w:val="00E7703B"/>
    <w:rsid w:val="00E8006C"/>
    <w:rsid w:val="00E8253C"/>
    <w:rsid w:val="00E8345C"/>
    <w:rsid w:val="00E849EC"/>
    <w:rsid w:val="00E9532E"/>
    <w:rsid w:val="00EA17F7"/>
    <w:rsid w:val="00EA3598"/>
    <w:rsid w:val="00EA40F6"/>
    <w:rsid w:val="00EA50C1"/>
    <w:rsid w:val="00EA5186"/>
    <w:rsid w:val="00EA541A"/>
    <w:rsid w:val="00EA6A3A"/>
    <w:rsid w:val="00EA6D6F"/>
    <w:rsid w:val="00EB080A"/>
    <w:rsid w:val="00EB3B1D"/>
    <w:rsid w:val="00EB4899"/>
    <w:rsid w:val="00EB5114"/>
    <w:rsid w:val="00EB6E3F"/>
    <w:rsid w:val="00EB76B8"/>
    <w:rsid w:val="00EB7B7C"/>
    <w:rsid w:val="00EC3C99"/>
    <w:rsid w:val="00EC40E7"/>
    <w:rsid w:val="00ED1BCD"/>
    <w:rsid w:val="00ED33BD"/>
    <w:rsid w:val="00ED3723"/>
    <w:rsid w:val="00ED401B"/>
    <w:rsid w:val="00EE0AC4"/>
    <w:rsid w:val="00EE38D6"/>
    <w:rsid w:val="00EE3DAD"/>
    <w:rsid w:val="00EE4729"/>
    <w:rsid w:val="00EE7739"/>
    <w:rsid w:val="00EF288A"/>
    <w:rsid w:val="00EF371B"/>
    <w:rsid w:val="00EF7AB2"/>
    <w:rsid w:val="00F00B52"/>
    <w:rsid w:val="00F0447E"/>
    <w:rsid w:val="00F07359"/>
    <w:rsid w:val="00F109D9"/>
    <w:rsid w:val="00F11575"/>
    <w:rsid w:val="00F12AD8"/>
    <w:rsid w:val="00F14CE7"/>
    <w:rsid w:val="00F1523A"/>
    <w:rsid w:val="00F1771E"/>
    <w:rsid w:val="00F21FFE"/>
    <w:rsid w:val="00F23508"/>
    <w:rsid w:val="00F23808"/>
    <w:rsid w:val="00F24AA3"/>
    <w:rsid w:val="00F25952"/>
    <w:rsid w:val="00F25E58"/>
    <w:rsid w:val="00F26D06"/>
    <w:rsid w:val="00F30A5A"/>
    <w:rsid w:val="00F314F4"/>
    <w:rsid w:val="00F3348A"/>
    <w:rsid w:val="00F356F8"/>
    <w:rsid w:val="00F37F2D"/>
    <w:rsid w:val="00F403CC"/>
    <w:rsid w:val="00F413BF"/>
    <w:rsid w:val="00F41A30"/>
    <w:rsid w:val="00F4396F"/>
    <w:rsid w:val="00F463E8"/>
    <w:rsid w:val="00F53045"/>
    <w:rsid w:val="00F53E2F"/>
    <w:rsid w:val="00F54298"/>
    <w:rsid w:val="00F54792"/>
    <w:rsid w:val="00F54A23"/>
    <w:rsid w:val="00F57133"/>
    <w:rsid w:val="00F649E2"/>
    <w:rsid w:val="00F6579B"/>
    <w:rsid w:val="00F65E7C"/>
    <w:rsid w:val="00F667AC"/>
    <w:rsid w:val="00F66CA3"/>
    <w:rsid w:val="00F71A42"/>
    <w:rsid w:val="00F73822"/>
    <w:rsid w:val="00F76F44"/>
    <w:rsid w:val="00F81DFE"/>
    <w:rsid w:val="00F836DE"/>
    <w:rsid w:val="00F8587D"/>
    <w:rsid w:val="00F9001C"/>
    <w:rsid w:val="00F901F6"/>
    <w:rsid w:val="00F91559"/>
    <w:rsid w:val="00F9408B"/>
    <w:rsid w:val="00F943C8"/>
    <w:rsid w:val="00F94CBC"/>
    <w:rsid w:val="00F958AA"/>
    <w:rsid w:val="00F97658"/>
    <w:rsid w:val="00FA47F3"/>
    <w:rsid w:val="00FB0DF9"/>
    <w:rsid w:val="00FB12F1"/>
    <w:rsid w:val="00FB48DB"/>
    <w:rsid w:val="00FC6E94"/>
    <w:rsid w:val="00FD00B0"/>
    <w:rsid w:val="00FD14B0"/>
    <w:rsid w:val="00FD2864"/>
    <w:rsid w:val="00FD43A4"/>
    <w:rsid w:val="00FD502A"/>
    <w:rsid w:val="00FD7337"/>
    <w:rsid w:val="00FE0032"/>
    <w:rsid w:val="00FE082D"/>
    <w:rsid w:val="00FE0CC9"/>
    <w:rsid w:val="00FE12DD"/>
    <w:rsid w:val="00FF299F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03A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D26EA"/>
    <w:pPr>
      <w:keepNext/>
      <w:spacing w:before="120"/>
      <w:outlineLvl w:val="0"/>
    </w:pPr>
    <w:rPr>
      <w:rFonts w:ascii="Trebuchet MS" w:hAnsi="Trebuchet MS" w:cs="Arial"/>
      <w:color w:val="0066CC"/>
      <w:kern w:val="32"/>
      <w:sz w:val="36"/>
      <w:szCs w:val="38"/>
    </w:rPr>
  </w:style>
  <w:style w:type="paragraph" w:styleId="Heading2">
    <w:name w:val="heading 2"/>
    <w:basedOn w:val="Heading1"/>
    <w:next w:val="Normal"/>
    <w:qFormat/>
    <w:rsid w:val="007B77C1"/>
    <w:pPr>
      <w:pBdr>
        <w:top w:val="single" w:sz="18" w:space="6" w:color="003399"/>
      </w:pBdr>
      <w:spacing w:before="2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5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3116E"/>
    <w:pPr>
      <w:spacing w:after="120"/>
    </w:pPr>
    <w:rPr>
      <w:rFonts w:ascii="Verdana" w:hAnsi="Verdana"/>
      <w:sz w:val="20"/>
      <w:szCs w:val="20"/>
    </w:rPr>
  </w:style>
  <w:style w:type="paragraph" w:customStyle="1" w:styleId="NewsletterTitle">
    <w:name w:val="Newsletter Title"/>
    <w:basedOn w:val="Normal"/>
    <w:rsid w:val="006764F4"/>
    <w:pPr>
      <w:jc w:val="center"/>
    </w:pPr>
    <w:rPr>
      <w:rFonts w:ascii="Trebuchet MS" w:hAnsi="Trebuchet MS"/>
      <w:color w:val="0066CC"/>
      <w:sz w:val="60"/>
    </w:rPr>
  </w:style>
  <w:style w:type="paragraph" w:customStyle="1" w:styleId="NewsletterDate">
    <w:name w:val="Newsletter Date"/>
    <w:basedOn w:val="Normal"/>
    <w:rsid w:val="00467D0D"/>
    <w:pPr>
      <w:tabs>
        <w:tab w:val="right" w:pos="10210"/>
      </w:tabs>
      <w:spacing w:before="120" w:after="120"/>
    </w:pPr>
    <w:rPr>
      <w:rFonts w:ascii="Trebuchet MS" w:hAnsi="Trebuchet MS"/>
      <w:b/>
      <w:bCs/>
      <w:color w:val="FFFFFF"/>
      <w:sz w:val="20"/>
      <w:szCs w:val="20"/>
    </w:rPr>
  </w:style>
  <w:style w:type="paragraph" w:customStyle="1" w:styleId="TableofContentsHeading">
    <w:name w:val="Table of Contents Heading"/>
    <w:basedOn w:val="Normal"/>
    <w:rsid w:val="00ED33BD"/>
    <w:pPr>
      <w:spacing w:before="240"/>
    </w:pPr>
    <w:rPr>
      <w:rFonts w:ascii="Trebuchet MS" w:hAnsi="Trebuchet MS"/>
      <w:color w:val="FFFF99"/>
      <w:sz w:val="32"/>
      <w:szCs w:val="32"/>
    </w:rPr>
  </w:style>
  <w:style w:type="paragraph" w:customStyle="1" w:styleId="TableofContentsEntry">
    <w:name w:val="Table of Contents Entry"/>
    <w:basedOn w:val="Normal"/>
    <w:rsid w:val="00F71A42"/>
    <w:pPr>
      <w:numPr>
        <w:numId w:val="1"/>
      </w:numPr>
      <w:spacing w:after="120"/>
    </w:pPr>
    <w:rPr>
      <w:rFonts w:ascii="Verdana" w:hAnsi="Verdana"/>
      <w:color w:val="FFFFFF"/>
      <w:sz w:val="20"/>
      <w:szCs w:val="20"/>
    </w:rPr>
  </w:style>
  <w:style w:type="paragraph" w:customStyle="1" w:styleId="SideBarHeading">
    <w:name w:val="Side Bar Heading"/>
    <w:basedOn w:val="Normal"/>
    <w:rsid w:val="00CE0C4C"/>
    <w:pPr>
      <w:keepNext/>
      <w:spacing w:before="480"/>
    </w:pPr>
    <w:rPr>
      <w:rFonts w:ascii="Trebuchet MS" w:hAnsi="Trebuchet MS"/>
      <w:b/>
      <w:bCs/>
      <w:color w:val="FFFF99"/>
      <w:sz w:val="22"/>
    </w:rPr>
  </w:style>
  <w:style w:type="paragraph" w:customStyle="1" w:styleId="Links">
    <w:name w:val="Links"/>
    <w:basedOn w:val="Normal"/>
    <w:rsid w:val="00902ABA"/>
    <w:pPr>
      <w:spacing w:before="120"/>
    </w:pPr>
    <w:rPr>
      <w:rFonts w:ascii="Verdana" w:hAnsi="Verdana"/>
      <w:color w:val="99CCFF"/>
      <w:sz w:val="20"/>
      <w:szCs w:val="20"/>
    </w:rPr>
  </w:style>
  <w:style w:type="paragraph" w:customStyle="1" w:styleId="LinksDescriptiveText">
    <w:name w:val="Links Descriptive Text"/>
    <w:basedOn w:val="Normal"/>
    <w:rsid w:val="00607AB7"/>
    <w:pPr>
      <w:keepLines/>
    </w:pPr>
    <w:rPr>
      <w:rFonts w:ascii="Verdana" w:hAnsi="Verdana"/>
      <w:b/>
      <w:i/>
      <w:iCs/>
      <w:color w:val="FFFFFF"/>
      <w:sz w:val="16"/>
      <w:szCs w:val="18"/>
    </w:rPr>
  </w:style>
  <w:style w:type="character" w:styleId="Hyperlink">
    <w:name w:val="Hyperlink"/>
    <w:basedOn w:val="DefaultParagraphFont"/>
    <w:rsid w:val="002D08DA"/>
    <w:rPr>
      <w:rFonts w:ascii="Verdana" w:hAnsi="Verdana" w:cs="Times New Roman"/>
      <w:color w:val="99CCFF"/>
      <w:sz w:val="20"/>
      <w:szCs w:val="20"/>
      <w:u w:val="none"/>
    </w:rPr>
  </w:style>
  <w:style w:type="paragraph" w:styleId="BalloonText">
    <w:name w:val="Balloon Text"/>
    <w:basedOn w:val="Normal"/>
    <w:semiHidden/>
    <w:rsid w:val="00E647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E849EC"/>
    <w:rPr>
      <w:sz w:val="16"/>
      <w:szCs w:val="16"/>
    </w:rPr>
  </w:style>
  <w:style w:type="paragraph" w:styleId="CommentText">
    <w:name w:val="annotation text"/>
    <w:basedOn w:val="Normal"/>
    <w:semiHidden/>
    <w:rsid w:val="00E849E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849EC"/>
    <w:rPr>
      <w:b/>
      <w:bCs/>
    </w:rPr>
  </w:style>
  <w:style w:type="character" w:styleId="FollowedHyperlink">
    <w:name w:val="FollowedHyperlink"/>
    <w:basedOn w:val="DefaultParagraphFont"/>
    <w:rsid w:val="00467D0D"/>
    <w:rPr>
      <w:color w:val="800080"/>
      <w:u w:val="single"/>
    </w:rPr>
  </w:style>
  <w:style w:type="paragraph" w:customStyle="1" w:styleId="VolumeandIssue">
    <w:name w:val="Volume and Issue"/>
    <w:basedOn w:val="NewsletterDate"/>
    <w:rsid w:val="00467D0D"/>
    <w:pPr>
      <w:jc w:val="right"/>
    </w:pPr>
  </w:style>
  <w:style w:type="paragraph" w:styleId="ListParagraph">
    <w:name w:val="List Paragraph"/>
    <w:basedOn w:val="Normal"/>
    <w:uiPriority w:val="34"/>
    <w:qFormat/>
    <w:rsid w:val="00D7753A"/>
    <w:pPr>
      <w:ind w:left="720"/>
      <w:contextualSpacing/>
    </w:pPr>
  </w:style>
  <w:style w:type="paragraph" w:styleId="Header">
    <w:name w:val="header"/>
    <w:basedOn w:val="Normal"/>
    <w:link w:val="HeaderChar"/>
    <w:rsid w:val="001675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6750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675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6750D"/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5A12FE"/>
    <w:rPr>
      <w:b/>
      <w:bCs/>
    </w:rPr>
  </w:style>
  <w:style w:type="character" w:styleId="Emphasis">
    <w:name w:val="Emphasis"/>
    <w:basedOn w:val="DefaultParagraphFont"/>
    <w:uiPriority w:val="20"/>
    <w:qFormat/>
    <w:rsid w:val="005A12FE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A7D0A"/>
    <w:rPr>
      <w:rFonts w:ascii="Trebuchet MS" w:hAnsi="Trebuchet MS" w:cs="Arial"/>
      <w:color w:val="0066CC"/>
      <w:kern w:val="32"/>
      <w:sz w:val="36"/>
      <w:szCs w:val="38"/>
      <w:lang w:val="en-US" w:eastAsia="en-US"/>
    </w:rPr>
  </w:style>
  <w:style w:type="table" w:styleId="DarkList-Accent6">
    <w:name w:val="Dark List Accent 6"/>
    <w:basedOn w:val="TableNormal"/>
    <w:uiPriority w:val="70"/>
    <w:rsid w:val="002E3C5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ColorfulShading-Accent4">
    <w:name w:val="Colorful Shading Accent 4"/>
    <w:basedOn w:val="TableNormal"/>
    <w:uiPriority w:val="71"/>
    <w:rsid w:val="002E3C5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E3C5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2E3C5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2E3C5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2E3C5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3">
    <w:name w:val="Dark List Accent 3"/>
    <w:basedOn w:val="TableNormal"/>
    <w:uiPriority w:val="70"/>
    <w:rsid w:val="002E3C5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1">
    <w:name w:val="Dark List Accent 1"/>
    <w:basedOn w:val="TableNormal"/>
    <w:uiPriority w:val="70"/>
    <w:rsid w:val="002E3C5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paragraph" w:customStyle="1" w:styleId="gmail-m-5115413336013702424gmail-msolistparagraph">
    <w:name w:val="gmail-m_-5115413336013702424gmail-msolistparagraph"/>
    <w:basedOn w:val="Normal"/>
    <w:uiPriority w:val="99"/>
    <w:rsid w:val="001F2D1F"/>
    <w:pPr>
      <w:spacing w:before="100" w:beforeAutospacing="1" w:after="100" w:afterAutospacing="1"/>
    </w:pPr>
    <w:rPr>
      <w:rFonts w:eastAsiaTheme="minorHAnsi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03A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D26EA"/>
    <w:pPr>
      <w:keepNext/>
      <w:spacing w:before="120"/>
      <w:outlineLvl w:val="0"/>
    </w:pPr>
    <w:rPr>
      <w:rFonts w:ascii="Trebuchet MS" w:hAnsi="Trebuchet MS" w:cs="Arial"/>
      <w:color w:val="0066CC"/>
      <w:kern w:val="32"/>
      <w:sz w:val="36"/>
      <w:szCs w:val="38"/>
    </w:rPr>
  </w:style>
  <w:style w:type="paragraph" w:styleId="Heading2">
    <w:name w:val="heading 2"/>
    <w:basedOn w:val="Heading1"/>
    <w:next w:val="Normal"/>
    <w:qFormat/>
    <w:rsid w:val="007B77C1"/>
    <w:pPr>
      <w:pBdr>
        <w:top w:val="single" w:sz="18" w:space="6" w:color="003399"/>
      </w:pBdr>
      <w:spacing w:before="2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5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3116E"/>
    <w:pPr>
      <w:spacing w:after="120"/>
    </w:pPr>
    <w:rPr>
      <w:rFonts w:ascii="Verdana" w:hAnsi="Verdana"/>
      <w:sz w:val="20"/>
      <w:szCs w:val="20"/>
    </w:rPr>
  </w:style>
  <w:style w:type="paragraph" w:customStyle="1" w:styleId="NewsletterTitle">
    <w:name w:val="Newsletter Title"/>
    <w:basedOn w:val="Normal"/>
    <w:rsid w:val="006764F4"/>
    <w:pPr>
      <w:jc w:val="center"/>
    </w:pPr>
    <w:rPr>
      <w:rFonts w:ascii="Trebuchet MS" w:hAnsi="Trebuchet MS"/>
      <w:color w:val="0066CC"/>
      <w:sz w:val="60"/>
    </w:rPr>
  </w:style>
  <w:style w:type="paragraph" w:customStyle="1" w:styleId="NewsletterDate">
    <w:name w:val="Newsletter Date"/>
    <w:basedOn w:val="Normal"/>
    <w:rsid w:val="00467D0D"/>
    <w:pPr>
      <w:tabs>
        <w:tab w:val="right" w:pos="10210"/>
      </w:tabs>
      <w:spacing w:before="120" w:after="120"/>
    </w:pPr>
    <w:rPr>
      <w:rFonts w:ascii="Trebuchet MS" w:hAnsi="Trebuchet MS"/>
      <w:b/>
      <w:bCs/>
      <w:color w:val="FFFFFF"/>
      <w:sz w:val="20"/>
      <w:szCs w:val="20"/>
    </w:rPr>
  </w:style>
  <w:style w:type="paragraph" w:customStyle="1" w:styleId="TableofContentsHeading">
    <w:name w:val="Table of Contents Heading"/>
    <w:basedOn w:val="Normal"/>
    <w:rsid w:val="00ED33BD"/>
    <w:pPr>
      <w:spacing w:before="240"/>
    </w:pPr>
    <w:rPr>
      <w:rFonts w:ascii="Trebuchet MS" w:hAnsi="Trebuchet MS"/>
      <w:color w:val="FFFF99"/>
      <w:sz w:val="32"/>
      <w:szCs w:val="32"/>
    </w:rPr>
  </w:style>
  <w:style w:type="paragraph" w:customStyle="1" w:styleId="TableofContentsEntry">
    <w:name w:val="Table of Contents Entry"/>
    <w:basedOn w:val="Normal"/>
    <w:rsid w:val="00F71A42"/>
    <w:pPr>
      <w:numPr>
        <w:numId w:val="1"/>
      </w:numPr>
      <w:spacing w:after="120"/>
    </w:pPr>
    <w:rPr>
      <w:rFonts w:ascii="Verdana" w:hAnsi="Verdana"/>
      <w:color w:val="FFFFFF"/>
      <w:sz w:val="20"/>
      <w:szCs w:val="20"/>
    </w:rPr>
  </w:style>
  <w:style w:type="paragraph" w:customStyle="1" w:styleId="SideBarHeading">
    <w:name w:val="Side Bar Heading"/>
    <w:basedOn w:val="Normal"/>
    <w:rsid w:val="00CE0C4C"/>
    <w:pPr>
      <w:keepNext/>
      <w:spacing w:before="480"/>
    </w:pPr>
    <w:rPr>
      <w:rFonts w:ascii="Trebuchet MS" w:hAnsi="Trebuchet MS"/>
      <w:b/>
      <w:bCs/>
      <w:color w:val="FFFF99"/>
      <w:sz w:val="22"/>
    </w:rPr>
  </w:style>
  <w:style w:type="paragraph" w:customStyle="1" w:styleId="Links">
    <w:name w:val="Links"/>
    <w:basedOn w:val="Normal"/>
    <w:rsid w:val="00902ABA"/>
    <w:pPr>
      <w:spacing w:before="120"/>
    </w:pPr>
    <w:rPr>
      <w:rFonts w:ascii="Verdana" w:hAnsi="Verdana"/>
      <w:color w:val="99CCFF"/>
      <w:sz w:val="20"/>
      <w:szCs w:val="20"/>
    </w:rPr>
  </w:style>
  <w:style w:type="paragraph" w:customStyle="1" w:styleId="LinksDescriptiveText">
    <w:name w:val="Links Descriptive Text"/>
    <w:basedOn w:val="Normal"/>
    <w:rsid w:val="00607AB7"/>
    <w:pPr>
      <w:keepLines/>
    </w:pPr>
    <w:rPr>
      <w:rFonts w:ascii="Verdana" w:hAnsi="Verdana"/>
      <w:b/>
      <w:i/>
      <w:iCs/>
      <w:color w:val="FFFFFF"/>
      <w:sz w:val="16"/>
      <w:szCs w:val="18"/>
    </w:rPr>
  </w:style>
  <w:style w:type="character" w:styleId="Hyperlink">
    <w:name w:val="Hyperlink"/>
    <w:basedOn w:val="DefaultParagraphFont"/>
    <w:rsid w:val="002D08DA"/>
    <w:rPr>
      <w:rFonts w:ascii="Verdana" w:hAnsi="Verdana" w:cs="Times New Roman"/>
      <w:color w:val="99CCFF"/>
      <w:sz w:val="20"/>
      <w:szCs w:val="20"/>
      <w:u w:val="none"/>
    </w:rPr>
  </w:style>
  <w:style w:type="paragraph" w:styleId="BalloonText">
    <w:name w:val="Balloon Text"/>
    <w:basedOn w:val="Normal"/>
    <w:semiHidden/>
    <w:rsid w:val="00E647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E849EC"/>
    <w:rPr>
      <w:sz w:val="16"/>
      <w:szCs w:val="16"/>
    </w:rPr>
  </w:style>
  <w:style w:type="paragraph" w:styleId="CommentText">
    <w:name w:val="annotation text"/>
    <w:basedOn w:val="Normal"/>
    <w:semiHidden/>
    <w:rsid w:val="00E849E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849EC"/>
    <w:rPr>
      <w:b/>
      <w:bCs/>
    </w:rPr>
  </w:style>
  <w:style w:type="character" w:styleId="FollowedHyperlink">
    <w:name w:val="FollowedHyperlink"/>
    <w:basedOn w:val="DefaultParagraphFont"/>
    <w:rsid w:val="00467D0D"/>
    <w:rPr>
      <w:color w:val="800080"/>
      <w:u w:val="single"/>
    </w:rPr>
  </w:style>
  <w:style w:type="paragraph" w:customStyle="1" w:styleId="VolumeandIssue">
    <w:name w:val="Volume and Issue"/>
    <w:basedOn w:val="NewsletterDate"/>
    <w:rsid w:val="00467D0D"/>
    <w:pPr>
      <w:jc w:val="right"/>
    </w:pPr>
  </w:style>
  <w:style w:type="paragraph" w:styleId="ListParagraph">
    <w:name w:val="List Paragraph"/>
    <w:basedOn w:val="Normal"/>
    <w:uiPriority w:val="34"/>
    <w:qFormat/>
    <w:rsid w:val="00D7753A"/>
    <w:pPr>
      <w:ind w:left="720"/>
      <w:contextualSpacing/>
    </w:pPr>
  </w:style>
  <w:style w:type="paragraph" w:styleId="Header">
    <w:name w:val="header"/>
    <w:basedOn w:val="Normal"/>
    <w:link w:val="HeaderChar"/>
    <w:rsid w:val="001675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6750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675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6750D"/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5A12FE"/>
    <w:rPr>
      <w:b/>
      <w:bCs/>
    </w:rPr>
  </w:style>
  <w:style w:type="character" w:styleId="Emphasis">
    <w:name w:val="Emphasis"/>
    <w:basedOn w:val="DefaultParagraphFont"/>
    <w:uiPriority w:val="20"/>
    <w:qFormat/>
    <w:rsid w:val="005A12FE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A7D0A"/>
    <w:rPr>
      <w:rFonts w:ascii="Trebuchet MS" w:hAnsi="Trebuchet MS" w:cs="Arial"/>
      <w:color w:val="0066CC"/>
      <w:kern w:val="32"/>
      <w:sz w:val="36"/>
      <w:szCs w:val="38"/>
      <w:lang w:val="en-US" w:eastAsia="en-US"/>
    </w:rPr>
  </w:style>
  <w:style w:type="table" w:styleId="DarkList-Accent6">
    <w:name w:val="Dark List Accent 6"/>
    <w:basedOn w:val="TableNormal"/>
    <w:uiPriority w:val="70"/>
    <w:rsid w:val="002E3C5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ColorfulShading-Accent4">
    <w:name w:val="Colorful Shading Accent 4"/>
    <w:basedOn w:val="TableNormal"/>
    <w:uiPriority w:val="71"/>
    <w:rsid w:val="002E3C5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E3C5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rsid w:val="002E3C5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2E3C5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2E3C5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3">
    <w:name w:val="Dark List Accent 3"/>
    <w:basedOn w:val="TableNormal"/>
    <w:uiPriority w:val="70"/>
    <w:rsid w:val="002E3C5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1">
    <w:name w:val="Dark List Accent 1"/>
    <w:basedOn w:val="TableNormal"/>
    <w:uiPriority w:val="70"/>
    <w:rsid w:val="002E3C5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paragraph" w:customStyle="1" w:styleId="gmail-m-5115413336013702424gmail-msolistparagraph">
    <w:name w:val="gmail-m_-5115413336013702424gmail-msolistparagraph"/>
    <w:basedOn w:val="Normal"/>
    <w:uiPriority w:val="99"/>
    <w:rsid w:val="001F2D1F"/>
    <w:pPr>
      <w:spacing w:before="100" w:beforeAutospacing="1" w:after="100" w:afterAutospacing="1"/>
    </w:pPr>
    <w:rPr>
      <w:rFonts w:eastAsiaTheme="minorHAns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4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kctg.nihr.ac.uk/home/" TargetMode="External"/><Relationship Id="rId18" Type="http://schemas.openxmlformats.org/officeDocument/2006/relationships/hyperlink" Target="mailto:Catherine.LewisClarke@gwh.nhs.uk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mailto:suzannah.pegler@gwh.nhs.uk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crn.nihr.ac.uk/" TargetMode="External"/><Relationship Id="rId17" Type="http://schemas.openxmlformats.org/officeDocument/2006/relationships/hyperlink" Target="https://www.nihr.ac.uk/research-and-impact/nhs-research-performance/league-tables/league-table-details-2016-17.htm?ODSCode=RN3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yperlink" Target="mailto:Catherine.LewisClarke@gwh.nhs.uk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ra.nhs.uk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://gwh-intranet/trust-wide/research-and-innovation.aspx" TargetMode="External"/><Relationship Id="rId19" Type="http://schemas.openxmlformats.org/officeDocument/2006/relationships/chart" Target="charts/chart1.xm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crn.nihr.ac.uk/west-of-england/" TargetMode="External"/><Relationship Id="rId22" Type="http://schemas.openxmlformats.org/officeDocument/2006/relationships/hyperlink" Target="mailto:donna.burnham@nihr.ac.uk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.clarke\AppData\Roaming\Microsoft\Templates\Business%20e-mail%20newsletter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866875363884134E-2"/>
          <c:y val="5.5018286648595191E-2"/>
          <c:w val="0.86992403949193498"/>
          <c:h val="0.7950127973133792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Patients Recruited</c:v>
                </c:pt>
              </c:strCache>
            </c:strRef>
          </c:tx>
          <c:spPr>
            <a:solidFill>
              <a:srgbClr val="3333FF"/>
            </a:solidFill>
          </c:spPr>
          <c:invertIfNegative val="0"/>
          <c:dPt>
            <c:idx val="0"/>
            <c:invertIfNegative val="0"/>
            <c:bubble3D val="0"/>
          </c:dPt>
          <c:dPt>
            <c:idx val="1"/>
            <c:invertIfNegative val="0"/>
            <c:bubble3D val="0"/>
          </c:dPt>
          <c:dPt>
            <c:idx val="2"/>
            <c:invertIfNegative val="0"/>
            <c:bubble3D val="0"/>
          </c:dPt>
          <c:dPt>
            <c:idx val="3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Pt>
            <c:idx val="7"/>
            <c:invertIfNegative val="0"/>
            <c:bubble3D val="0"/>
          </c:dPt>
          <c:dPt>
            <c:idx val="8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cat>
            <c:strRef>
              <c:f>Sheet1!$B$2:$B$6</c:f>
              <c:strCache>
                <c:ptCount val="5"/>
                <c:pt idx="0">
                  <c:v>IMOX</c:v>
                </c:pt>
                <c:pt idx="1">
                  <c:v>SIGNUM</c:v>
                </c:pt>
                <c:pt idx="2">
                  <c:v>PQIP</c:v>
                </c:pt>
                <c:pt idx="3">
                  <c:v>HiSLAC</c:v>
                </c:pt>
                <c:pt idx="4">
                  <c:v>MDSBio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41</c:v>
                </c:pt>
                <c:pt idx="1">
                  <c:v>27</c:v>
                </c:pt>
                <c:pt idx="2">
                  <c:v>7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7163648"/>
        <c:axId val="87165184"/>
      </c:barChart>
      <c:catAx>
        <c:axId val="87163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 i="0" baseline="0"/>
            </a:pPr>
            <a:endParaRPr lang="en-US"/>
          </a:p>
        </c:txPr>
        <c:crossAx val="87165184"/>
        <c:crosses val="autoZero"/>
        <c:auto val="1"/>
        <c:lblAlgn val="ctr"/>
        <c:lblOffset val="100"/>
        <c:noMultiLvlLbl val="0"/>
      </c:catAx>
      <c:valAx>
        <c:axId val="87165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7163648"/>
        <c:crosses val="autoZero"/>
        <c:crossBetween val="between"/>
      </c:valAx>
    </c:plotArea>
    <c:plotVisOnly val="1"/>
    <c:dispBlanksAs val="gap"/>
    <c:showDLblsOverMax val="0"/>
  </c:chart>
  <c:spPr>
    <a:solidFill>
      <a:schemeClr val="bg1"/>
    </a:solidFill>
    <a:ln w="15875" cmpd="sng"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851CC-0D7D-4171-B576-7D8E09A0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e-mail newsletter.dot</Template>
  <TotalTime>0</TotalTime>
  <Pages>8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2003-07-31T09:56:00Z</cp:lastPrinted>
  <dcterms:created xsi:type="dcterms:W3CDTF">2017-08-30T10:36:00Z</dcterms:created>
  <dcterms:modified xsi:type="dcterms:W3CDTF">2017-08-30T10:36:00Z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TC010001131033</vt:lpwstr>
  </property>
</Properties>
</file>