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F65" w:rsidRPr="003D24CC" w:rsidRDefault="00FA6030" w:rsidP="003D24CC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3D24CC">
        <w:rPr>
          <w:rFonts w:ascii="Arial" w:hAnsi="Arial" w:cs="Arial"/>
          <w:b/>
          <w:sz w:val="24"/>
          <w:szCs w:val="24"/>
        </w:rPr>
        <w:t xml:space="preserve">List of Policies and Procedures </w:t>
      </w:r>
      <w:r w:rsidR="003D24CC" w:rsidRPr="003D24CC">
        <w:rPr>
          <w:rFonts w:ascii="Arial" w:hAnsi="Arial" w:cs="Arial"/>
          <w:b/>
          <w:sz w:val="24"/>
          <w:szCs w:val="24"/>
        </w:rPr>
        <w:t>made</w:t>
      </w:r>
      <w:r w:rsidR="003D24CC">
        <w:rPr>
          <w:rFonts w:ascii="Arial" w:hAnsi="Arial" w:cs="Arial"/>
          <w:b/>
          <w:sz w:val="24"/>
          <w:szCs w:val="24"/>
        </w:rPr>
        <w:t xml:space="preserve"> live</w:t>
      </w:r>
      <w:r w:rsidR="003D24CC" w:rsidRPr="003D24CC">
        <w:rPr>
          <w:rFonts w:ascii="Arial" w:hAnsi="Arial" w:cs="Arial"/>
          <w:b/>
          <w:sz w:val="24"/>
          <w:szCs w:val="24"/>
        </w:rPr>
        <w:t xml:space="preserve"> April 2017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3"/>
        <w:gridCol w:w="2719"/>
        <w:gridCol w:w="5072"/>
        <w:gridCol w:w="3075"/>
        <w:gridCol w:w="1070"/>
        <w:gridCol w:w="1151"/>
        <w:gridCol w:w="3794"/>
        <w:gridCol w:w="963"/>
        <w:gridCol w:w="883"/>
      </w:tblGrid>
      <w:tr w:rsidR="003D24CC" w:rsidRPr="003D24CC" w:rsidTr="003D24CC">
        <w:trPr>
          <w:cantSplit/>
          <w:tblHeader/>
        </w:trPr>
        <w:tc>
          <w:tcPr>
            <w:tcW w:w="581" w:type="pct"/>
            <w:shd w:val="clear" w:color="auto" w:fill="BFBFBF" w:themeFill="background1" w:themeFillShade="BF"/>
          </w:tcPr>
          <w:p w:rsidR="003D24CC" w:rsidRPr="003D24CC" w:rsidRDefault="003D24CC" w:rsidP="00FA60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4CC">
              <w:rPr>
                <w:rFonts w:ascii="Arial" w:hAnsi="Arial" w:cs="Arial"/>
                <w:b/>
                <w:sz w:val="24"/>
                <w:szCs w:val="24"/>
              </w:rPr>
              <w:t>Name of Document</w:t>
            </w:r>
          </w:p>
        </w:tc>
        <w:tc>
          <w:tcPr>
            <w:tcW w:w="651" w:type="pct"/>
            <w:shd w:val="clear" w:color="auto" w:fill="BFBFBF" w:themeFill="background1" w:themeFillShade="BF"/>
          </w:tcPr>
          <w:p w:rsidR="003D24CC" w:rsidRPr="003D24CC" w:rsidRDefault="003D24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4CC">
              <w:rPr>
                <w:rFonts w:ascii="Arial" w:hAnsi="Arial" w:cs="Arial"/>
                <w:b/>
                <w:sz w:val="24"/>
                <w:szCs w:val="24"/>
              </w:rPr>
              <w:t>Hyperlink</w:t>
            </w:r>
          </w:p>
        </w:tc>
        <w:tc>
          <w:tcPr>
            <w:tcW w:w="1207" w:type="pct"/>
            <w:shd w:val="clear" w:color="auto" w:fill="BFBFBF" w:themeFill="background1" w:themeFillShade="BF"/>
          </w:tcPr>
          <w:p w:rsidR="003D24CC" w:rsidRPr="003D24CC" w:rsidRDefault="003D24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4CC">
              <w:rPr>
                <w:rFonts w:ascii="Arial" w:hAnsi="Arial" w:cs="Arial"/>
                <w:b/>
                <w:sz w:val="24"/>
                <w:szCs w:val="24"/>
              </w:rPr>
              <w:t xml:space="preserve">Details of document </w:t>
            </w:r>
          </w:p>
        </w:tc>
        <w:tc>
          <w:tcPr>
            <w:tcW w:w="735" w:type="pct"/>
            <w:shd w:val="clear" w:color="auto" w:fill="BFBFBF" w:themeFill="background1" w:themeFillShade="BF"/>
          </w:tcPr>
          <w:p w:rsidR="003D24CC" w:rsidRPr="003D24CC" w:rsidRDefault="003D24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4CC">
              <w:rPr>
                <w:rFonts w:ascii="Arial" w:hAnsi="Arial" w:cs="Arial"/>
                <w:b/>
                <w:sz w:val="24"/>
                <w:szCs w:val="24"/>
              </w:rPr>
              <w:t>Who does it apply to</w:t>
            </w:r>
          </w:p>
        </w:tc>
        <w:tc>
          <w:tcPr>
            <w:tcW w:w="236" w:type="pct"/>
            <w:shd w:val="clear" w:color="auto" w:fill="BFBFBF" w:themeFill="background1" w:themeFillShade="BF"/>
          </w:tcPr>
          <w:p w:rsidR="003D24CC" w:rsidRPr="003D24CC" w:rsidRDefault="003D24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4CC">
              <w:rPr>
                <w:rFonts w:ascii="Arial" w:hAnsi="Arial" w:cs="Arial"/>
                <w:b/>
                <w:sz w:val="24"/>
                <w:szCs w:val="24"/>
              </w:rPr>
              <w:t>What version is it</w:t>
            </w:r>
          </w:p>
        </w:tc>
        <w:tc>
          <w:tcPr>
            <w:tcW w:w="235" w:type="pct"/>
            <w:shd w:val="clear" w:color="auto" w:fill="BFBFBF" w:themeFill="background1" w:themeFillShade="BF"/>
          </w:tcPr>
          <w:p w:rsidR="003D24CC" w:rsidRPr="003D24CC" w:rsidRDefault="003D24CC" w:rsidP="007A21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4CC">
              <w:rPr>
                <w:rFonts w:ascii="Arial" w:hAnsi="Arial" w:cs="Arial"/>
                <w:b/>
                <w:sz w:val="24"/>
                <w:szCs w:val="24"/>
              </w:rPr>
              <w:t xml:space="preserve">Date went live </w:t>
            </w:r>
          </w:p>
        </w:tc>
        <w:tc>
          <w:tcPr>
            <w:tcW w:w="905" w:type="pct"/>
            <w:shd w:val="clear" w:color="auto" w:fill="BFBFBF" w:themeFill="background1" w:themeFillShade="BF"/>
          </w:tcPr>
          <w:p w:rsidR="003D24CC" w:rsidRPr="003D24CC" w:rsidRDefault="003D24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4CC">
              <w:rPr>
                <w:rFonts w:ascii="Arial" w:hAnsi="Arial" w:cs="Arial"/>
                <w:b/>
                <w:sz w:val="24"/>
                <w:szCs w:val="24"/>
              </w:rPr>
              <w:t>Any specific changes to be aware of</w:t>
            </w:r>
          </w:p>
        </w:tc>
        <w:tc>
          <w:tcPr>
            <w:tcW w:w="234" w:type="pct"/>
            <w:shd w:val="clear" w:color="auto" w:fill="BFBFBF" w:themeFill="background1" w:themeFillShade="BF"/>
          </w:tcPr>
          <w:p w:rsidR="003D24CC" w:rsidRPr="003D24CC" w:rsidRDefault="003D24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4CC">
              <w:rPr>
                <w:rFonts w:ascii="Arial" w:hAnsi="Arial" w:cs="Arial"/>
                <w:b/>
                <w:sz w:val="24"/>
                <w:szCs w:val="24"/>
              </w:rPr>
              <w:t>WH&amp;C to use</w:t>
            </w:r>
          </w:p>
        </w:tc>
        <w:tc>
          <w:tcPr>
            <w:tcW w:w="216" w:type="pct"/>
            <w:shd w:val="clear" w:color="auto" w:fill="BFBFBF" w:themeFill="background1" w:themeFillShade="BF"/>
          </w:tcPr>
          <w:p w:rsidR="003D24CC" w:rsidRPr="003D24CC" w:rsidRDefault="003D24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4CC">
              <w:rPr>
                <w:rFonts w:ascii="Arial" w:hAnsi="Arial" w:cs="Arial"/>
                <w:b/>
                <w:sz w:val="24"/>
                <w:szCs w:val="24"/>
              </w:rPr>
              <w:t>SCHS to use</w:t>
            </w:r>
          </w:p>
        </w:tc>
      </w:tr>
      <w:tr w:rsidR="003D24CC" w:rsidRPr="003D24CC" w:rsidTr="003D24CC">
        <w:trPr>
          <w:cantSplit/>
          <w:tblHeader/>
        </w:trPr>
        <w:tc>
          <w:tcPr>
            <w:tcW w:w="581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D24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Control of Substances Hazardous to Health (COSHH) Policy</w:t>
            </w:r>
          </w:p>
        </w:tc>
        <w:tc>
          <w:tcPr>
            <w:tcW w:w="651" w:type="pct"/>
          </w:tcPr>
          <w:p w:rsidR="003D24CC" w:rsidRPr="003D24CC" w:rsidRDefault="00511DC8" w:rsidP="00F126A9">
            <w:pPr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="003D24CC" w:rsidRPr="003D24CC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GB"/>
                </w:rPr>
                <w:t>Control of Substances Hazardous to Health (COSHH) Policy</w:t>
              </w:r>
            </w:hyperlink>
          </w:p>
        </w:tc>
        <w:tc>
          <w:tcPr>
            <w:tcW w:w="1207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>This Policy outlines the actions we will take to ensure that exposure to Substances Hazardous to Health is managed and minimised across the organisation.</w:t>
            </w:r>
          </w:p>
        </w:tc>
        <w:tc>
          <w:tcPr>
            <w:tcW w:w="735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All Trust employees</w:t>
            </w:r>
          </w:p>
        </w:tc>
        <w:tc>
          <w:tcPr>
            <w:tcW w:w="236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7.0</w:t>
            </w:r>
          </w:p>
        </w:tc>
        <w:tc>
          <w:tcPr>
            <w:tcW w:w="235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>27/04/17</w:t>
            </w:r>
          </w:p>
        </w:tc>
        <w:tc>
          <w:tcPr>
            <w:tcW w:w="905" w:type="pct"/>
          </w:tcPr>
          <w:p w:rsidR="003D24CC" w:rsidRPr="003D24CC" w:rsidRDefault="003D24CC" w:rsidP="00D475D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 xml:space="preserve">Apr-17 minor changes. Addition of section </w:t>
            </w:r>
            <w:r w:rsidRPr="003D24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2.10  Allergies and Sensitivities</w:t>
            </w:r>
            <w:r w:rsidR="00D475D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 xml:space="preserve"> to remind risk as</w:t>
            </w:r>
            <w:r w:rsidR="00D475D5">
              <w:rPr>
                <w:rFonts w:ascii="Arial" w:hAnsi="Arial" w:cs="Arial"/>
                <w:color w:val="000000"/>
                <w:sz w:val="24"/>
                <w:szCs w:val="24"/>
              </w:rPr>
              <w:t xml:space="preserve">sessments to </w:t>
            </w: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>be taken for latex allergies etc.</w:t>
            </w:r>
          </w:p>
        </w:tc>
        <w:tc>
          <w:tcPr>
            <w:tcW w:w="234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216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>Yes</w:t>
            </w:r>
          </w:p>
        </w:tc>
      </w:tr>
      <w:tr w:rsidR="003D24CC" w:rsidRPr="003D24CC" w:rsidTr="003D24CC">
        <w:trPr>
          <w:cantSplit/>
          <w:tblHeader/>
        </w:trPr>
        <w:tc>
          <w:tcPr>
            <w:tcW w:w="581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D24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Equality and Diversity Policy</w:t>
            </w:r>
          </w:p>
        </w:tc>
        <w:tc>
          <w:tcPr>
            <w:tcW w:w="651" w:type="pct"/>
          </w:tcPr>
          <w:p w:rsidR="003D24CC" w:rsidRPr="003D24CC" w:rsidRDefault="00511DC8" w:rsidP="00F126A9">
            <w:pPr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="003D24CC" w:rsidRPr="003D24CC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GB"/>
                </w:rPr>
                <w:t>Equality and Diversity Policy</w:t>
              </w:r>
            </w:hyperlink>
          </w:p>
        </w:tc>
        <w:tc>
          <w:tcPr>
            <w:tcW w:w="1207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The purpose of this document is to set out the policy and procedural framework to ensure that the principles of Equality and Diversity are intrinsic throughout the Trust.</w:t>
            </w:r>
          </w:p>
        </w:tc>
        <w:tc>
          <w:tcPr>
            <w:tcW w:w="735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Employees, bank workers, volunteers and agency employees</w:t>
            </w:r>
          </w:p>
        </w:tc>
        <w:tc>
          <w:tcPr>
            <w:tcW w:w="236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5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>20/04/17</w:t>
            </w:r>
          </w:p>
        </w:tc>
        <w:tc>
          <w:tcPr>
            <w:tcW w:w="905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 xml:space="preserve">This was a full review so treat all content as fully revised. </w:t>
            </w:r>
          </w:p>
        </w:tc>
        <w:tc>
          <w:tcPr>
            <w:tcW w:w="234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6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3D24CC" w:rsidRPr="003D24CC" w:rsidTr="003D24CC">
        <w:trPr>
          <w:cantSplit/>
          <w:tblHeader/>
        </w:trPr>
        <w:tc>
          <w:tcPr>
            <w:tcW w:w="581" w:type="pct"/>
          </w:tcPr>
          <w:p w:rsidR="003D24CC" w:rsidRPr="003D24CC" w:rsidRDefault="00511DC8" w:rsidP="00F126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8" w:history="1">
              <w:r w:rsidR="003D24CC" w:rsidRPr="003D24CC">
                <w:rPr>
                  <w:rFonts w:ascii="Arial" w:eastAsia="Times New Roman" w:hAnsi="Arial" w:cs="Arial"/>
                  <w:color w:val="000000" w:themeColor="text1"/>
                  <w:sz w:val="24"/>
                  <w:szCs w:val="24"/>
                  <w:lang w:eastAsia="en-GB"/>
                </w:rPr>
                <w:t>Isolation Policy</w:t>
              </w:r>
            </w:hyperlink>
          </w:p>
        </w:tc>
        <w:tc>
          <w:tcPr>
            <w:tcW w:w="651" w:type="pct"/>
          </w:tcPr>
          <w:p w:rsidR="003D24CC" w:rsidRPr="003D24CC" w:rsidRDefault="00511DC8" w:rsidP="00F126A9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3D24CC" w:rsidRPr="003D24CC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GB"/>
                </w:rPr>
                <w:t>Isolation Policy</w:t>
              </w:r>
            </w:hyperlink>
          </w:p>
        </w:tc>
        <w:tc>
          <w:tcPr>
            <w:tcW w:w="1207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This document is to provide clear guidance for Great Western Hospitals NHS Foundation Trust (the Trust) employees, working where healthcare is delivered, on the containment of, clinically significant, micro- organisms and transmissible infections.</w:t>
            </w:r>
          </w:p>
        </w:tc>
        <w:tc>
          <w:tcPr>
            <w:tcW w:w="735" w:type="pct"/>
          </w:tcPr>
          <w:p w:rsidR="003D24CC" w:rsidRPr="003D24CC" w:rsidRDefault="003D24CC" w:rsidP="004B52E7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All Employees  Implementation is within all wards/departments and health care settings within the Trust including in-patient and out-patient areas, patient homes and community clinics and other organisations where Service Level Agreements (SLAs) are in place. This policy will also apply to non-clinical staff, such as housekeeping and maintenance staff when working within a clinical area.</w:t>
            </w:r>
          </w:p>
        </w:tc>
        <w:tc>
          <w:tcPr>
            <w:tcW w:w="236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5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>13/04/17</w:t>
            </w:r>
          </w:p>
        </w:tc>
        <w:tc>
          <w:tcPr>
            <w:tcW w:w="905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 xml:space="preserve">This was a full review so treat all content as fully revised. </w:t>
            </w:r>
          </w:p>
        </w:tc>
        <w:tc>
          <w:tcPr>
            <w:tcW w:w="234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6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3D24CC" w:rsidRPr="003D24CC" w:rsidTr="003D24CC">
        <w:trPr>
          <w:cantSplit/>
          <w:tblHeader/>
        </w:trPr>
        <w:tc>
          <w:tcPr>
            <w:tcW w:w="581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D24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Leg Ulcer Assessment and Management Policy</w:t>
            </w:r>
          </w:p>
        </w:tc>
        <w:tc>
          <w:tcPr>
            <w:tcW w:w="651" w:type="pct"/>
          </w:tcPr>
          <w:p w:rsidR="003D24CC" w:rsidRPr="003D24CC" w:rsidRDefault="00511DC8" w:rsidP="00F126A9">
            <w:pPr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3D24CC" w:rsidRPr="003D24CC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GB"/>
                </w:rPr>
                <w:t>Leg Ulcer Assessment and Management Policy</w:t>
              </w:r>
            </w:hyperlink>
          </w:p>
        </w:tc>
        <w:tc>
          <w:tcPr>
            <w:tcW w:w="1207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 xml:space="preserve">To assist in the delivery of high quality care to all patients with leg ulcers in the care of the Trust.  </w:t>
            </w:r>
          </w:p>
        </w:tc>
        <w:tc>
          <w:tcPr>
            <w:tcW w:w="735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All employees directly employed by the Trust, whether permanent, part-time or temporary (including fixed-term contract).  It applies equally to all others working for the Trust, including private-sector, voluntary-sector, bank, agency, locum, and secondees.  For simplicity, they are referred to as ‘employees’ throughout this policy.</w:t>
            </w:r>
          </w:p>
        </w:tc>
        <w:tc>
          <w:tcPr>
            <w:tcW w:w="236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235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>28/04/17</w:t>
            </w:r>
          </w:p>
        </w:tc>
        <w:tc>
          <w:tcPr>
            <w:tcW w:w="905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 xml:space="preserve">This was a full review </w:t>
            </w: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>to reflect integration of SCHS</w:t>
            </w:r>
            <w:r w:rsidRPr="003D24CC">
              <w:rPr>
                <w:rFonts w:ascii="Arial" w:hAnsi="Arial" w:cs="Arial"/>
                <w:sz w:val="24"/>
                <w:szCs w:val="24"/>
              </w:rPr>
              <w:t xml:space="preserve"> so treat all content as fully revised. </w:t>
            </w:r>
          </w:p>
        </w:tc>
        <w:tc>
          <w:tcPr>
            <w:tcW w:w="234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6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3D24CC" w:rsidRPr="003D24CC" w:rsidTr="003D24CC">
        <w:trPr>
          <w:cantSplit/>
          <w:tblHeader/>
        </w:trPr>
        <w:tc>
          <w:tcPr>
            <w:tcW w:w="581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D24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Pressure Ulcer Policy</w:t>
            </w:r>
          </w:p>
        </w:tc>
        <w:tc>
          <w:tcPr>
            <w:tcW w:w="651" w:type="pct"/>
          </w:tcPr>
          <w:p w:rsidR="003D24CC" w:rsidRPr="003D24CC" w:rsidRDefault="00511DC8" w:rsidP="00F126A9">
            <w:pPr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3D24CC" w:rsidRPr="003D24CC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GB"/>
                </w:rPr>
                <w:t>Pressure Ulcer Policy</w:t>
              </w:r>
            </w:hyperlink>
          </w:p>
        </w:tc>
        <w:tc>
          <w:tcPr>
            <w:tcW w:w="1207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This Policy aims to improve the quality of care for patients. It sets standards for best practice on prevention and treatment for pressure damage</w:t>
            </w:r>
          </w:p>
        </w:tc>
        <w:tc>
          <w:tcPr>
            <w:tcW w:w="735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All employees directly employed by the Trust, whether permanent, part-time or temporary (including fixed-term contract).  It applies equally to all others working for the Trust, including private-sector, voluntary-sector, bank, agency, locum, and secondees.  For simplicity, they are referred to as ‘employees’ throughout this policy.</w:t>
            </w:r>
          </w:p>
        </w:tc>
        <w:tc>
          <w:tcPr>
            <w:tcW w:w="236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10.0</w:t>
            </w:r>
          </w:p>
        </w:tc>
        <w:tc>
          <w:tcPr>
            <w:tcW w:w="235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>28/04/17</w:t>
            </w:r>
          </w:p>
        </w:tc>
        <w:tc>
          <w:tcPr>
            <w:tcW w:w="905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 xml:space="preserve">This was a full review </w:t>
            </w: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>to reflect integration of SCHS</w:t>
            </w:r>
            <w:r w:rsidRPr="003D24CC">
              <w:rPr>
                <w:rFonts w:ascii="Arial" w:hAnsi="Arial" w:cs="Arial"/>
                <w:sz w:val="24"/>
                <w:szCs w:val="24"/>
              </w:rPr>
              <w:t xml:space="preserve"> so treat all content as fully revised. </w:t>
            </w:r>
          </w:p>
        </w:tc>
        <w:tc>
          <w:tcPr>
            <w:tcW w:w="234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6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3D24CC" w:rsidRPr="003D24CC" w:rsidTr="003D24CC">
        <w:trPr>
          <w:cantSplit/>
          <w:tblHeader/>
        </w:trPr>
        <w:tc>
          <w:tcPr>
            <w:tcW w:w="581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D24CC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GB"/>
              </w:rPr>
              <w:t>S136 MHA quick reference process guidance for staff</w:t>
            </w:r>
          </w:p>
        </w:tc>
        <w:tc>
          <w:tcPr>
            <w:tcW w:w="651" w:type="pct"/>
          </w:tcPr>
          <w:p w:rsidR="003D24CC" w:rsidRPr="003D24CC" w:rsidRDefault="00511DC8" w:rsidP="00F126A9">
            <w:pPr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3D24CC" w:rsidRPr="003D24CC">
                <w:rPr>
                  <w:rStyle w:val="Hyperlink"/>
                  <w:rFonts w:ascii="Arial" w:eastAsia="Times New Roman" w:hAnsi="Arial" w:cs="Arial"/>
                  <w:b/>
                  <w:bCs/>
                  <w:sz w:val="24"/>
                  <w:szCs w:val="24"/>
                  <w:lang w:eastAsia="en-GB"/>
                </w:rPr>
                <w:t>S136 MHA quick reference process guidance for staff</w:t>
              </w:r>
            </w:hyperlink>
          </w:p>
        </w:tc>
        <w:tc>
          <w:tcPr>
            <w:tcW w:w="1207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For patients attending Great Western Hospital with the Police OR Section 136 Suite Mental Health Nurse</w:t>
            </w:r>
          </w:p>
        </w:tc>
        <w:tc>
          <w:tcPr>
            <w:tcW w:w="735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those involved in Safeguarding Adults</w:t>
            </w:r>
          </w:p>
        </w:tc>
        <w:tc>
          <w:tcPr>
            <w:tcW w:w="236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5" w:type="pct"/>
          </w:tcPr>
          <w:p w:rsidR="003D24CC" w:rsidRPr="003D24CC" w:rsidRDefault="003D24CC" w:rsidP="00F126A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3D24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25/04/17</w:t>
            </w:r>
          </w:p>
        </w:tc>
        <w:tc>
          <w:tcPr>
            <w:tcW w:w="905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>New document</w:t>
            </w:r>
          </w:p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6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>No</w:t>
            </w:r>
          </w:p>
        </w:tc>
      </w:tr>
      <w:tr w:rsidR="003D24CC" w:rsidRPr="003D24CC" w:rsidTr="003D24CC">
        <w:trPr>
          <w:cantSplit/>
          <w:tblHeader/>
        </w:trPr>
        <w:tc>
          <w:tcPr>
            <w:tcW w:w="581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D24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Safeguarding Adults at Risk Policy</w:t>
            </w:r>
          </w:p>
        </w:tc>
        <w:tc>
          <w:tcPr>
            <w:tcW w:w="651" w:type="pct"/>
          </w:tcPr>
          <w:p w:rsidR="003D24CC" w:rsidRPr="003D24CC" w:rsidRDefault="00511DC8" w:rsidP="00F126A9">
            <w:pPr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3D24CC" w:rsidRPr="003D24CC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GB"/>
                </w:rPr>
                <w:t>Safeguarding Adults at Risk Policy</w:t>
              </w:r>
            </w:hyperlink>
          </w:p>
        </w:tc>
        <w:tc>
          <w:tcPr>
            <w:tcW w:w="1207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This Policy is a guidance document for staff on what to do when the abuse of vulnerable adults is suspected, disclosed or discovered.</w:t>
            </w:r>
          </w:p>
        </w:tc>
        <w:tc>
          <w:tcPr>
            <w:tcW w:w="735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All employees directly employed by the Trust, whether permanent, part-time or temporary (including fixed-term contract).  It applies equally to all others working for the Trust, including private-sector, voluntary-sector, bank, agency, locum, and secondees.  For simplicity, they are referred to as ‘employees’ throughout this policy.</w:t>
            </w:r>
          </w:p>
        </w:tc>
        <w:tc>
          <w:tcPr>
            <w:tcW w:w="236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5.0</w:t>
            </w:r>
          </w:p>
        </w:tc>
        <w:tc>
          <w:tcPr>
            <w:tcW w:w="235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>12/04/17</w:t>
            </w:r>
          </w:p>
        </w:tc>
        <w:tc>
          <w:tcPr>
            <w:tcW w:w="905" w:type="pct"/>
          </w:tcPr>
          <w:p w:rsidR="003D24CC" w:rsidRPr="003D24CC" w:rsidRDefault="007149E3" w:rsidP="00F126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  <w:r w:rsidR="003D24CC" w:rsidRPr="003D24CC">
              <w:rPr>
                <w:rFonts w:ascii="Arial" w:hAnsi="Arial" w:cs="Arial"/>
                <w:color w:val="000000"/>
                <w:sz w:val="24"/>
                <w:szCs w:val="24"/>
              </w:rPr>
              <w:t xml:space="preserve">evision made April-17 to ensure document fit for purpose for Swindon Community Services </w:t>
            </w:r>
          </w:p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16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>Yes</w:t>
            </w:r>
          </w:p>
        </w:tc>
      </w:tr>
      <w:tr w:rsidR="003D24CC" w:rsidRPr="003D24CC" w:rsidTr="003D24CC">
        <w:trPr>
          <w:cantSplit/>
          <w:trHeight w:val="780"/>
          <w:tblHeader/>
        </w:trPr>
        <w:tc>
          <w:tcPr>
            <w:tcW w:w="581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D24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Wound Assessment and Management Policy</w:t>
            </w:r>
          </w:p>
        </w:tc>
        <w:tc>
          <w:tcPr>
            <w:tcW w:w="651" w:type="pct"/>
          </w:tcPr>
          <w:p w:rsidR="003D24CC" w:rsidRPr="003D24CC" w:rsidRDefault="00511DC8" w:rsidP="00F126A9">
            <w:pPr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3D24CC" w:rsidRPr="003D24CC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GB"/>
                </w:rPr>
                <w:t>Wound Assessment and Management Policy</w:t>
              </w:r>
            </w:hyperlink>
          </w:p>
        </w:tc>
        <w:tc>
          <w:tcPr>
            <w:tcW w:w="1207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This is the Trust's policy on the management and assessment of wounds, including burns and pressure ulcers.</w:t>
            </w:r>
          </w:p>
        </w:tc>
        <w:tc>
          <w:tcPr>
            <w:tcW w:w="735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All Clinical Employees</w:t>
            </w:r>
          </w:p>
        </w:tc>
        <w:tc>
          <w:tcPr>
            <w:tcW w:w="236" w:type="pct"/>
          </w:tcPr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  <w:r w:rsidRPr="003D24CC">
              <w:rPr>
                <w:rFonts w:ascii="Arial" w:hAnsi="Arial" w:cs="Arial"/>
                <w:sz w:val="24"/>
                <w:szCs w:val="24"/>
              </w:rPr>
              <w:t>8.0</w:t>
            </w:r>
          </w:p>
        </w:tc>
        <w:tc>
          <w:tcPr>
            <w:tcW w:w="235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>28/04/17</w:t>
            </w:r>
          </w:p>
          <w:p w:rsidR="003D24CC" w:rsidRPr="003D24CC" w:rsidRDefault="003D24CC" w:rsidP="00F126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5" w:type="pct"/>
          </w:tcPr>
          <w:p w:rsidR="007149E3" w:rsidRPr="003D24CC" w:rsidRDefault="007149E3" w:rsidP="007149E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 xml:space="preserve">evision made April-17 to ensure document fit for purpose for Swindon Community Services </w:t>
            </w:r>
          </w:p>
          <w:p w:rsidR="003D24CC" w:rsidRPr="003D24CC" w:rsidRDefault="003D24CC" w:rsidP="00F126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4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16" w:type="pct"/>
          </w:tcPr>
          <w:p w:rsidR="003D24CC" w:rsidRPr="003D24CC" w:rsidRDefault="003D24CC" w:rsidP="00F126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24CC">
              <w:rPr>
                <w:rFonts w:ascii="Arial" w:hAnsi="Arial" w:cs="Arial"/>
                <w:color w:val="000000"/>
                <w:sz w:val="24"/>
                <w:szCs w:val="24"/>
              </w:rPr>
              <w:t>Yes</w:t>
            </w:r>
          </w:p>
        </w:tc>
      </w:tr>
    </w:tbl>
    <w:p w:rsidR="00FA6030" w:rsidRDefault="00FA6030"/>
    <w:sectPr w:rsidR="00FA6030" w:rsidSect="003D24CC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030"/>
    <w:rsid w:val="001C1A0F"/>
    <w:rsid w:val="001D46A2"/>
    <w:rsid w:val="001E6D14"/>
    <w:rsid w:val="003B2F65"/>
    <w:rsid w:val="003D24CC"/>
    <w:rsid w:val="003D56D6"/>
    <w:rsid w:val="004851F6"/>
    <w:rsid w:val="004B52E7"/>
    <w:rsid w:val="004C46F3"/>
    <w:rsid w:val="00511DC8"/>
    <w:rsid w:val="00597416"/>
    <w:rsid w:val="007139F4"/>
    <w:rsid w:val="007149E3"/>
    <w:rsid w:val="007A21F1"/>
    <w:rsid w:val="008265CD"/>
    <w:rsid w:val="00D475D5"/>
    <w:rsid w:val="00ED3BFA"/>
    <w:rsid w:val="00F126A9"/>
    <w:rsid w:val="00F232FF"/>
    <w:rsid w:val="00FA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6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39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1F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B52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6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39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1F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B52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imon.Denning\AppData\Local\Microsoft\Windows\Temporary%20Internet%20Files\Content.MSO\Infection%20Prevention%20&amp;%20Control\Isolation%20Policy.docx" TargetMode="External"/><Relationship Id="rId13" Type="http://schemas.openxmlformats.org/officeDocument/2006/relationships/hyperlink" Target="file:///T:\Trust-wide%20Documents\Safeguarding\Safeguarding%20Adults%20at%20Risk%20Policy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T:\Trust-wide%20Documents\HR%20&amp;%20Workforce%20%20-%20leave,%20conduct,%20absence,%20sickness,%20CPD,%20%20performance,%20induction,%20Bank,%20etc\Equality%20and%20Diversity%20Policy.docx" TargetMode="External"/><Relationship Id="rId12" Type="http://schemas.openxmlformats.org/officeDocument/2006/relationships/hyperlink" Target="file:///T:\Trust-wide%20Documents\Mental%20Health\S136%20MHA%20quick%20reference%20process%20guidance%20for%20staff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T:\Trust-wide%20Documents\Health%20&amp;%20Safety\Control%20of%20Substances%20Hazardous%20to%20Health%20(COSHH)%20Policy.docx" TargetMode="External"/><Relationship Id="rId11" Type="http://schemas.openxmlformats.org/officeDocument/2006/relationships/hyperlink" Target="file:///T:\Trust-wide%20Documents\Tissue%20Viability%20-%20Wound,%20Ulcer,%20DVT\Pressure%20Ulcer%20Policy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T:\Trust-wide%20Documents\Tissue%20Viability%20-%20Wound,%20Ulcer,%20DVT\Leg%20Ulcer%20Assessment%20and%20Management%20Policy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T:\Trust-wide%20Documents\Infection%20Prevention%20&amp;%20Control\Isolation%20Policy.docx" TargetMode="External"/><Relationship Id="rId14" Type="http://schemas.openxmlformats.org/officeDocument/2006/relationships/hyperlink" Target="file:///T:\Trust-wide%20Documents\Tissue%20Viability%20-%20Wound,%20Ulcer,%20DVT\Wound%20Assessment%20and%20Management%20Polic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355FD-CB8A-46BC-A05B-B1D623426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hayley.aplin</dc:creator>
  <cp:lastModifiedBy>Carter, Brian</cp:lastModifiedBy>
  <cp:revision>2</cp:revision>
  <cp:lastPrinted>2017-05-25T09:46:00Z</cp:lastPrinted>
  <dcterms:created xsi:type="dcterms:W3CDTF">2017-09-08T14:01:00Z</dcterms:created>
  <dcterms:modified xsi:type="dcterms:W3CDTF">2017-09-08T14:01:00Z</dcterms:modified>
</cp:coreProperties>
</file>