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DF6" w:rsidRDefault="00B15DF6">
      <w:bookmarkStart w:id="0" w:name="_GoBack"/>
      <w:bookmarkEnd w:id="0"/>
    </w:p>
    <w:p w:rsidR="001630B6" w:rsidRDefault="001630B6" w:rsidP="00D66A19">
      <w:pPr>
        <w:jc w:val="center"/>
        <w:rPr>
          <w:rFonts w:ascii="Arial" w:hAnsi="Arial" w:cs="Arial"/>
          <w:sz w:val="36"/>
          <w:szCs w:val="36"/>
        </w:rPr>
      </w:pPr>
      <w:r>
        <w:rPr>
          <w:rFonts w:ascii="Arial" w:hAnsi="Arial" w:cs="Arial"/>
          <w:sz w:val="36"/>
          <w:szCs w:val="36"/>
        </w:rPr>
        <w:t xml:space="preserve">Paediatric Guidance for </w:t>
      </w:r>
      <w:r w:rsidR="00491EC9">
        <w:rPr>
          <w:rFonts w:ascii="Arial" w:hAnsi="Arial" w:cs="Arial"/>
          <w:sz w:val="36"/>
          <w:szCs w:val="36"/>
        </w:rPr>
        <w:t xml:space="preserve">Do Not Attempt </w:t>
      </w:r>
      <w:r>
        <w:rPr>
          <w:rFonts w:ascii="Arial" w:hAnsi="Arial" w:cs="Arial"/>
          <w:sz w:val="36"/>
          <w:szCs w:val="36"/>
        </w:rPr>
        <w:t>Resus</w:t>
      </w:r>
      <w:r w:rsidR="00491EC9">
        <w:rPr>
          <w:rFonts w:ascii="Arial" w:hAnsi="Arial" w:cs="Arial"/>
          <w:sz w:val="36"/>
          <w:szCs w:val="36"/>
        </w:rPr>
        <w:t>citation Decisions</w:t>
      </w:r>
      <w:r>
        <w:rPr>
          <w:rFonts w:ascii="Arial" w:hAnsi="Arial" w:cs="Arial"/>
          <w:sz w:val="36"/>
          <w:szCs w:val="36"/>
        </w:rPr>
        <w:t>.</w:t>
      </w:r>
    </w:p>
    <w:p w:rsidR="003E3454" w:rsidRDefault="003E3454">
      <w:pPr>
        <w:rPr>
          <w:rFonts w:ascii="Arial" w:hAnsi="Arial" w:cs="Arial"/>
          <w:sz w:val="36"/>
          <w:szCs w:val="36"/>
        </w:rPr>
      </w:pPr>
    </w:p>
    <w:p w:rsidR="003E3454" w:rsidRDefault="003E3454">
      <w:pPr>
        <w:rPr>
          <w:rFonts w:ascii="Arial" w:hAnsi="Arial" w:cs="Arial"/>
          <w:sz w:val="36"/>
          <w:szCs w:val="36"/>
        </w:rPr>
      </w:pPr>
      <w:r>
        <w:rPr>
          <w:rFonts w:ascii="Arial" w:hAnsi="Arial" w:cs="Arial"/>
          <w:sz w:val="36"/>
          <w:szCs w:val="36"/>
        </w:rPr>
        <w:t xml:space="preserve">Treatment </w:t>
      </w:r>
    </w:p>
    <w:p w:rsidR="003E3454" w:rsidRDefault="003E3454">
      <w:pPr>
        <w:rPr>
          <w:rFonts w:ascii="Arial" w:hAnsi="Arial" w:cs="Arial"/>
          <w:sz w:val="36"/>
          <w:szCs w:val="36"/>
        </w:rPr>
      </w:pPr>
    </w:p>
    <w:p w:rsidR="003E3454" w:rsidRPr="00EB4BA8" w:rsidRDefault="003E3454" w:rsidP="003E3454">
      <w:pPr>
        <w:jc w:val="both"/>
        <w:rPr>
          <w:rFonts w:ascii="Arial" w:hAnsi="Arial" w:cs="Arial"/>
          <w:sz w:val="24"/>
          <w:szCs w:val="24"/>
        </w:rPr>
      </w:pPr>
      <w:r w:rsidRPr="00EB4BA8">
        <w:rPr>
          <w:rFonts w:ascii="Arial" w:hAnsi="Arial" w:cs="Arial"/>
          <w:sz w:val="24"/>
          <w:szCs w:val="24"/>
        </w:rPr>
        <w:t>All treatment and care that is appropriate for children</w:t>
      </w:r>
      <w:r w:rsidR="009643F4">
        <w:rPr>
          <w:rFonts w:ascii="Arial" w:hAnsi="Arial" w:cs="Arial"/>
          <w:sz w:val="24"/>
          <w:szCs w:val="24"/>
        </w:rPr>
        <w:t xml:space="preserve"> will be offered at all times</w:t>
      </w:r>
      <w:r w:rsidR="00CE2F68">
        <w:rPr>
          <w:rFonts w:ascii="Arial" w:hAnsi="Arial" w:cs="Arial"/>
          <w:sz w:val="24"/>
          <w:szCs w:val="24"/>
        </w:rPr>
        <w:t xml:space="preserve">, </w:t>
      </w:r>
      <w:r w:rsidR="00CE2F68" w:rsidRPr="00EB4BA8">
        <w:rPr>
          <w:rFonts w:ascii="Arial" w:hAnsi="Arial" w:cs="Arial"/>
          <w:sz w:val="24"/>
          <w:szCs w:val="24"/>
        </w:rPr>
        <w:t>it</w:t>
      </w:r>
      <w:r w:rsidRPr="00EB4BA8">
        <w:rPr>
          <w:rFonts w:ascii="Arial" w:hAnsi="Arial" w:cs="Arial"/>
          <w:sz w:val="24"/>
          <w:szCs w:val="24"/>
        </w:rPr>
        <w:t xml:space="preserve"> is always the Health Profe</w:t>
      </w:r>
      <w:r w:rsidR="00B04199">
        <w:rPr>
          <w:rFonts w:ascii="Arial" w:hAnsi="Arial" w:cs="Arial"/>
          <w:sz w:val="24"/>
          <w:szCs w:val="24"/>
        </w:rPr>
        <w:t>ssional’s duty to act in a child’s/young person’s</w:t>
      </w:r>
      <w:r w:rsidRPr="00EB4BA8">
        <w:rPr>
          <w:rFonts w:ascii="Arial" w:hAnsi="Arial" w:cs="Arial"/>
          <w:sz w:val="24"/>
          <w:szCs w:val="24"/>
        </w:rPr>
        <w:t xml:space="preserve"> best interests.</w:t>
      </w:r>
    </w:p>
    <w:p w:rsidR="003E3454" w:rsidRPr="00EB4BA8" w:rsidRDefault="003E3454" w:rsidP="003E3454">
      <w:pPr>
        <w:jc w:val="both"/>
        <w:rPr>
          <w:rFonts w:ascii="Arial" w:hAnsi="Arial" w:cs="Arial"/>
          <w:sz w:val="24"/>
          <w:szCs w:val="24"/>
        </w:rPr>
      </w:pPr>
    </w:p>
    <w:p w:rsidR="003E3454" w:rsidRPr="00EB4BA8" w:rsidRDefault="00B04199" w:rsidP="003E3454">
      <w:pPr>
        <w:jc w:val="both"/>
        <w:rPr>
          <w:rFonts w:ascii="Arial" w:hAnsi="Arial" w:cs="Arial"/>
          <w:sz w:val="24"/>
          <w:szCs w:val="24"/>
        </w:rPr>
      </w:pPr>
      <w:r>
        <w:rPr>
          <w:rFonts w:ascii="Arial" w:hAnsi="Arial" w:cs="Arial"/>
          <w:sz w:val="24"/>
          <w:szCs w:val="24"/>
        </w:rPr>
        <w:t>For the majority of children</w:t>
      </w:r>
      <w:r w:rsidR="003E3454" w:rsidRPr="00EB4BA8">
        <w:rPr>
          <w:rFonts w:ascii="Arial" w:hAnsi="Arial" w:cs="Arial"/>
          <w:sz w:val="24"/>
          <w:szCs w:val="24"/>
        </w:rPr>
        <w:t xml:space="preserve"> the over-riding aim is to return them to their pre-illness level of health, or as near to it as possible. Nevertheless, it is not an appropriate goal of medicine to prolong life at all costs with no regard to quality or the burdens of treatment on the patient. Moreover, to begin the</w:t>
      </w:r>
      <w:r>
        <w:rPr>
          <w:rFonts w:ascii="Arial" w:hAnsi="Arial" w:cs="Arial"/>
          <w:sz w:val="24"/>
          <w:szCs w:val="24"/>
        </w:rPr>
        <w:t>rapeutic intervention that the child</w:t>
      </w:r>
      <w:r w:rsidR="003E3454" w:rsidRPr="00EB4BA8">
        <w:rPr>
          <w:rFonts w:ascii="Arial" w:hAnsi="Arial" w:cs="Arial"/>
          <w:sz w:val="24"/>
          <w:szCs w:val="24"/>
        </w:rPr>
        <w:t xml:space="preserve"> will clearly not survive is not in their best interests. This implies that not all treatment interventions a</w:t>
      </w:r>
      <w:r>
        <w:rPr>
          <w:rFonts w:ascii="Arial" w:hAnsi="Arial" w:cs="Arial"/>
          <w:sz w:val="24"/>
          <w:szCs w:val="24"/>
        </w:rPr>
        <w:t>re appropriate for every child</w:t>
      </w:r>
      <w:r w:rsidR="003E3454" w:rsidRPr="00EB4BA8">
        <w:rPr>
          <w:rFonts w:ascii="Arial" w:hAnsi="Arial" w:cs="Arial"/>
          <w:sz w:val="24"/>
          <w:szCs w:val="24"/>
        </w:rPr>
        <w:t>, every time.</w:t>
      </w:r>
      <w:r w:rsidR="0070388D">
        <w:rPr>
          <w:rFonts w:ascii="Arial" w:hAnsi="Arial" w:cs="Arial"/>
          <w:sz w:val="24"/>
          <w:szCs w:val="24"/>
        </w:rPr>
        <w:t xml:space="preserve"> (Ref 1)</w:t>
      </w:r>
    </w:p>
    <w:p w:rsidR="003E3454" w:rsidRPr="00EB4BA8" w:rsidRDefault="003E3454" w:rsidP="003E3454">
      <w:pPr>
        <w:jc w:val="both"/>
        <w:rPr>
          <w:rFonts w:ascii="Arial" w:hAnsi="Arial" w:cs="Arial"/>
          <w:sz w:val="24"/>
          <w:szCs w:val="24"/>
        </w:rPr>
      </w:pPr>
    </w:p>
    <w:p w:rsidR="003E3454" w:rsidRPr="00EB4BA8" w:rsidRDefault="003E3454" w:rsidP="003E3454">
      <w:pPr>
        <w:jc w:val="both"/>
        <w:rPr>
          <w:rFonts w:ascii="Arial" w:hAnsi="Arial" w:cs="Arial"/>
          <w:sz w:val="24"/>
          <w:szCs w:val="24"/>
        </w:rPr>
      </w:pPr>
      <w:r w:rsidRPr="00EB4BA8">
        <w:rPr>
          <w:rFonts w:ascii="Arial" w:hAnsi="Arial" w:cs="Arial"/>
          <w:sz w:val="24"/>
          <w:szCs w:val="24"/>
        </w:rPr>
        <w:t xml:space="preserve">There will be instances when </w:t>
      </w:r>
      <w:r w:rsidR="00B04199">
        <w:rPr>
          <w:rFonts w:ascii="Arial" w:hAnsi="Arial" w:cs="Arial"/>
          <w:sz w:val="24"/>
          <w:szCs w:val="24"/>
        </w:rPr>
        <w:t>the clinicians, parents or children feel that they are</w:t>
      </w:r>
      <w:r w:rsidRPr="00EB4BA8">
        <w:rPr>
          <w:rFonts w:ascii="Arial" w:hAnsi="Arial" w:cs="Arial"/>
          <w:sz w:val="24"/>
          <w:szCs w:val="24"/>
        </w:rPr>
        <w:t xml:space="preserve"> dying, or will go on to die within hours or days. It is of paramount importance to e</w:t>
      </w:r>
      <w:r w:rsidR="00B04199">
        <w:rPr>
          <w:rFonts w:ascii="Arial" w:hAnsi="Arial" w:cs="Arial"/>
          <w:sz w:val="24"/>
          <w:szCs w:val="24"/>
        </w:rPr>
        <w:t>nsure the comfort of the child and family and to be sure that the child</w:t>
      </w:r>
      <w:r w:rsidRPr="00EB4BA8">
        <w:rPr>
          <w:rFonts w:ascii="Arial" w:hAnsi="Arial" w:cs="Arial"/>
          <w:sz w:val="24"/>
          <w:szCs w:val="24"/>
        </w:rPr>
        <w:t xml:space="preserve"> and </w:t>
      </w:r>
      <w:r w:rsidR="00EB4BA8" w:rsidRPr="00EB4BA8">
        <w:rPr>
          <w:rFonts w:ascii="Arial" w:hAnsi="Arial" w:cs="Arial"/>
          <w:sz w:val="24"/>
          <w:szCs w:val="24"/>
        </w:rPr>
        <w:t>their family/carers</w:t>
      </w:r>
      <w:r w:rsidRPr="00EB4BA8">
        <w:rPr>
          <w:rFonts w:ascii="Arial" w:hAnsi="Arial" w:cs="Arial"/>
          <w:sz w:val="24"/>
          <w:szCs w:val="24"/>
        </w:rPr>
        <w:t>, understand what is happening and are able to plan for their future care.</w:t>
      </w:r>
    </w:p>
    <w:p w:rsidR="003E3454" w:rsidRPr="00EB4BA8" w:rsidRDefault="003E3454" w:rsidP="003E3454">
      <w:pPr>
        <w:jc w:val="both"/>
        <w:rPr>
          <w:rFonts w:ascii="Arial" w:hAnsi="Arial" w:cs="Arial"/>
          <w:sz w:val="24"/>
          <w:szCs w:val="24"/>
        </w:rPr>
      </w:pPr>
    </w:p>
    <w:p w:rsidR="003E3454" w:rsidRPr="00EB4BA8" w:rsidRDefault="003E3454" w:rsidP="003E3454">
      <w:pPr>
        <w:jc w:val="both"/>
        <w:rPr>
          <w:rFonts w:ascii="Arial" w:hAnsi="Arial" w:cs="Arial"/>
          <w:sz w:val="24"/>
          <w:szCs w:val="24"/>
        </w:rPr>
      </w:pPr>
      <w:r w:rsidRPr="00EB4BA8">
        <w:rPr>
          <w:rFonts w:ascii="Arial" w:hAnsi="Arial" w:cs="Arial"/>
          <w:sz w:val="24"/>
          <w:szCs w:val="24"/>
        </w:rPr>
        <w:t xml:space="preserve">For all of these </w:t>
      </w:r>
      <w:r w:rsidR="00B04199">
        <w:rPr>
          <w:rFonts w:ascii="Arial" w:hAnsi="Arial" w:cs="Arial"/>
          <w:sz w:val="24"/>
          <w:szCs w:val="24"/>
        </w:rPr>
        <w:t>children</w:t>
      </w:r>
      <w:r w:rsidRPr="00EB4BA8">
        <w:rPr>
          <w:rFonts w:ascii="Arial" w:hAnsi="Arial" w:cs="Arial"/>
          <w:sz w:val="24"/>
          <w:szCs w:val="24"/>
        </w:rPr>
        <w:t xml:space="preserve">, the Trust must ensure that the appropriate resuscitation decisions, which respect the </w:t>
      </w:r>
      <w:r w:rsidR="00B04199">
        <w:rPr>
          <w:rFonts w:ascii="Arial" w:hAnsi="Arial" w:cs="Arial"/>
          <w:sz w:val="24"/>
          <w:szCs w:val="24"/>
        </w:rPr>
        <w:t xml:space="preserve">children’s and </w:t>
      </w:r>
      <w:r w:rsidRPr="00EB4BA8">
        <w:rPr>
          <w:rFonts w:ascii="Arial" w:hAnsi="Arial" w:cs="Arial"/>
          <w:sz w:val="24"/>
          <w:szCs w:val="24"/>
        </w:rPr>
        <w:t>parents’ rights and choices, are in place, unders</w:t>
      </w:r>
      <w:r w:rsidR="00443678">
        <w:rPr>
          <w:rFonts w:ascii="Arial" w:hAnsi="Arial" w:cs="Arial"/>
          <w:sz w:val="24"/>
          <w:szCs w:val="24"/>
        </w:rPr>
        <w:t>tood by all relevant employees and where applicable families/carers</w:t>
      </w:r>
      <w:r w:rsidRPr="00EB4BA8">
        <w:rPr>
          <w:rFonts w:ascii="Arial" w:hAnsi="Arial" w:cs="Arial"/>
          <w:sz w:val="24"/>
          <w:szCs w:val="24"/>
        </w:rPr>
        <w:t xml:space="preserve"> and are accessible to those who need them. These patients must have a clear and explicit resuscitation plan and this must be recorded in their medical notes.</w:t>
      </w:r>
    </w:p>
    <w:p w:rsidR="003E3454" w:rsidRPr="00EB4BA8" w:rsidRDefault="003E3454" w:rsidP="003E3454">
      <w:pPr>
        <w:jc w:val="both"/>
        <w:rPr>
          <w:rFonts w:ascii="Arial" w:hAnsi="Arial" w:cs="Arial"/>
          <w:sz w:val="24"/>
          <w:szCs w:val="24"/>
        </w:rPr>
      </w:pPr>
    </w:p>
    <w:p w:rsidR="003E3454" w:rsidRPr="00EB4BA8" w:rsidRDefault="003E3454" w:rsidP="003E3454">
      <w:pPr>
        <w:jc w:val="both"/>
        <w:rPr>
          <w:rFonts w:ascii="Arial" w:hAnsi="Arial" w:cs="Arial"/>
          <w:sz w:val="24"/>
          <w:szCs w:val="24"/>
        </w:rPr>
      </w:pPr>
      <w:r w:rsidRPr="00EB4BA8">
        <w:rPr>
          <w:rFonts w:ascii="Arial" w:hAnsi="Arial" w:cs="Arial"/>
          <w:sz w:val="24"/>
          <w:szCs w:val="24"/>
        </w:rPr>
        <w:t>The General Medical Council guidance, “Treatment and care</w:t>
      </w:r>
      <w:r w:rsidR="00242674">
        <w:rPr>
          <w:rFonts w:ascii="Arial" w:hAnsi="Arial" w:cs="Arial"/>
          <w:sz w:val="24"/>
          <w:szCs w:val="24"/>
        </w:rPr>
        <w:t xml:space="preserve"> towards the end of life” (Ref </w:t>
      </w:r>
      <w:r w:rsidR="0070388D">
        <w:rPr>
          <w:rFonts w:ascii="Arial" w:hAnsi="Arial" w:cs="Arial"/>
          <w:sz w:val="24"/>
          <w:szCs w:val="24"/>
        </w:rPr>
        <w:t>2</w:t>
      </w:r>
      <w:r w:rsidRPr="00EB4BA8">
        <w:rPr>
          <w:rFonts w:ascii="Arial" w:hAnsi="Arial" w:cs="Arial"/>
          <w:sz w:val="24"/>
          <w:szCs w:val="24"/>
        </w:rPr>
        <w:t>), acknowledges that the most difficult and sensitive decisions in the patient’s</w:t>
      </w:r>
      <w:r w:rsidR="00821D25">
        <w:rPr>
          <w:rFonts w:ascii="Arial" w:hAnsi="Arial" w:cs="Arial"/>
          <w:sz w:val="24"/>
          <w:szCs w:val="24"/>
        </w:rPr>
        <w:t xml:space="preserve"> and family’s</w:t>
      </w:r>
      <w:r w:rsidR="00B04199">
        <w:rPr>
          <w:rFonts w:ascii="Arial" w:hAnsi="Arial" w:cs="Arial"/>
          <w:sz w:val="24"/>
          <w:szCs w:val="24"/>
        </w:rPr>
        <w:t xml:space="preserve"> </w:t>
      </w:r>
      <w:r w:rsidRPr="00EB4BA8">
        <w:rPr>
          <w:rFonts w:ascii="Arial" w:hAnsi="Arial" w:cs="Arial"/>
          <w:sz w:val="24"/>
          <w:szCs w:val="24"/>
        </w:rPr>
        <w:t>end of life care</w:t>
      </w:r>
      <w:r w:rsidR="00443678">
        <w:rPr>
          <w:rFonts w:ascii="Arial" w:hAnsi="Arial" w:cs="Arial"/>
          <w:sz w:val="24"/>
          <w:szCs w:val="24"/>
        </w:rPr>
        <w:t xml:space="preserve"> are often those around starting or stopping</w:t>
      </w:r>
      <w:r w:rsidRPr="00EB4BA8">
        <w:rPr>
          <w:rFonts w:ascii="Arial" w:hAnsi="Arial" w:cs="Arial"/>
          <w:sz w:val="24"/>
          <w:szCs w:val="24"/>
        </w:rPr>
        <w:t xml:space="preserve"> potentially life prolonging treatments such as CPR. Such de</w:t>
      </w:r>
      <w:r w:rsidR="00443678">
        <w:rPr>
          <w:rFonts w:ascii="Arial" w:hAnsi="Arial" w:cs="Arial"/>
          <w:sz w:val="24"/>
          <w:szCs w:val="24"/>
        </w:rPr>
        <w:t>cision making remains important</w:t>
      </w:r>
      <w:r w:rsidRPr="00EB4BA8">
        <w:rPr>
          <w:rFonts w:ascii="Arial" w:hAnsi="Arial" w:cs="Arial"/>
          <w:sz w:val="24"/>
          <w:szCs w:val="24"/>
        </w:rPr>
        <w:t xml:space="preserve"> and should be recorded as part of advance care planning. </w:t>
      </w:r>
    </w:p>
    <w:p w:rsidR="003E3454" w:rsidRPr="00EB4BA8" w:rsidRDefault="003E3454" w:rsidP="003E3454">
      <w:pPr>
        <w:jc w:val="both"/>
        <w:rPr>
          <w:rFonts w:ascii="Arial" w:hAnsi="Arial" w:cs="Arial"/>
          <w:sz w:val="24"/>
          <w:szCs w:val="24"/>
        </w:rPr>
      </w:pPr>
    </w:p>
    <w:p w:rsidR="003E3454" w:rsidRPr="00EB4BA8" w:rsidRDefault="00B04199" w:rsidP="003E3454">
      <w:pPr>
        <w:jc w:val="both"/>
        <w:rPr>
          <w:rFonts w:ascii="Arial" w:hAnsi="Arial" w:cs="Arial"/>
          <w:i/>
          <w:sz w:val="24"/>
          <w:szCs w:val="24"/>
        </w:rPr>
      </w:pPr>
      <w:r>
        <w:rPr>
          <w:rFonts w:ascii="Arial" w:hAnsi="Arial" w:cs="Arial"/>
          <w:sz w:val="24"/>
          <w:szCs w:val="24"/>
        </w:rPr>
        <w:t>Engaging parents and families</w:t>
      </w:r>
      <w:r w:rsidR="00443678">
        <w:rPr>
          <w:rFonts w:ascii="Arial" w:hAnsi="Arial" w:cs="Arial"/>
          <w:sz w:val="24"/>
          <w:szCs w:val="24"/>
        </w:rPr>
        <w:t xml:space="preserve"> and</w:t>
      </w:r>
      <w:r w:rsidR="003E3454" w:rsidRPr="00EB4BA8">
        <w:rPr>
          <w:rFonts w:ascii="Arial" w:hAnsi="Arial" w:cs="Arial"/>
          <w:sz w:val="24"/>
          <w:szCs w:val="24"/>
        </w:rPr>
        <w:t xml:space="preserve"> where a</w:t>
      </w:r>
      <w:r w:rsidR="00443678">
        <w:rPr>
          <w:rFonts w:ascii="Arial" w:hAnsi="Arial" w:cs="Arial"/>
          <w:sz w:val="24"/>
          <w:szCs w:val="24"/>
        </w:rPr>
        <w:t>ppropriate</w:t>
      </w:r>
      <w:r>
        <w:rPr>
          <w:rFonts w:ascii="Arial" w:hAnsi="Arial" w:cs="Arial"/>
          <w:sz w:val="24"/>
          <w:szCs w:val="24"/>
        </w:rPr>
        <w:t xml:space="preserve"> children</w:t>
      </w:r>
      <w:r w:rsidR="003E3454" w:rsidRPr="00EB4BA8">
        <w:rPr>
          <w:rFonts w:ascii="Arial" w:hAnsi="Arial" w:cs="Arial"/>
          <w:sz w:val="24"/>
          <w:szCs w:val="24"/>
        </w:rPr>
        <w:t>, in advance care planning</w:t>
      </w:r>
      <w:r w:rsidR="00443678">
        <w:rPr>
          <w:rFonts w:ascii="Arial" w:hAnsi="Arial" w:cs="Arial"/>
          <w:sz w:val="24"/>
          <w:szCs w:val="24"/>
        </w:rPr>
        <w:t>,</w:t>
      </w:r>
      <w:r w:rsidR="003E3454" w:rsidRPr="00EB4BA8">
        <w:rPr>
          <w:rFonts w:ascii="Arial" w:hAnsi="Arial" w:cs="Arial"/>
          <w:sz w:val="24"/>
          <w:szCs w:val="24"/>
        </w:rPr>
        <w:t xml:space="preserve"> puts them back at the centre of their care. The importance of such an approach is recognised in the Royal College of Physicians 2009 guide to advance care planning, which states: </w:t>
      </w:r>
      <w:r w:rsidR="003E3454" w:rsidRPr="00EB4BA8">
        <w:rPr>
          <w:rFonts w:ascii="Arial" w:hAnsi="Arial" w:cs="Arial"/>
          <w:i/>
          <w:sz w:val="24"/>
          <w:szCs w:val="24"/>
        </w:rPr>
        <w:t>“at the core of current health and social care are efforts to promote patient</w:t>
      </w:r>
      <w:r>
        <w:rPr>
          <w:rFonts w:ascii="Arial" w:hAnsi="Arial" w:cs="Arial"/>
          <w:i/>
          <w:sz w:val="24"/>
          <w:szCs w:val="24"/>
        </w:rPr>
        <w:t>/ Family</w:t>
      </w:r>
      <w:r w:rsidR="003E3454" w:rsidRPr="00EB4BA8">
        <w:rPr>
          <w:rFonts w:ascii="Arial" w:hAnsi="Arial" w:cs="Arial"/>
          <w:i/>
          <w:sz w:val="24"/>
          <w:szCs w:val="24"/>
        </w:rPr>
        <w:t xml:space="preserve">-centred care, offer choice, and the right to consent to or refuse treatment and care offered…Advance </w:t>
      </w:r>
      <w:r w:rsidR="00242674">
        <w:rPr>
          <w:rFonts w:ascii="Arial" w:hAnsi="Arial" w:cs="Arial"/>
          <w:i/>
          <w:sz w:val="24"/>
          <w:szCs w:val="24"/>
        </w:rPr>
        <w:t xml:space="preserve">care planning will help.” (Ref </w:t>
      </w:r>
      <w:r w:rsidR="0070388D">
        <w:rPr>
          <w:rFonts w:ascii="Arial" w:hAnsi="Arial" w:cs="Arial"/>
          <w:i/>
          <w:sz w:val="24"/>
          <w:szCs w:val="24"/>
        </w:rPr>
        <w:t>3</w:t>
      </w:r>
      <w:r w:rsidR="003E3454" w:rsidRPr="00EB4BA8">
        <w:rPr>
          <w:rFonts w:ascii="Arial" w:hAnsi="Arial" w:cs="Arial"/>
          <w:i/>
          <w:sz w:val="24"/>
          <w:szCs w:val="24"/>
        </w:rPr>
        <w:t>)</w:t>
      </w:r>
    </w:p>
    <w:p w:rsidR="003E3454" w:rsidRPr="00EB4BA8" w:rsidRDefault="003E3454" w:rsidP="003E3454">
      <w:pPr>
        <w:jc w:val="both"/>
        <w:rPr>
          <w:rFonts w:ascii="Arial" w:hAnsi="Arial" w:cs="Arial"/>
          <w:i/>
          <w:sz w:val="24"/>
          <w:szCs w:val="24"/>
        </w:rPr>
      </w:pPr>
    </w:p>
    <w:p w:rsidR="003E3454" w:rsidRDefault="003E3454" w:rsidP="003E3454">
      <w:pPr>
        <w:jc w:val="both"/>
        <w:rPr>
          <w:rFonts w:ascii="Arial" w:hAnsi="Arial" w:cs="Arial"/>
          <w:sz w:val="24"/>
          <w:szCs w:val="24"/>
        </w:rPr>
      </w:pPr>
      <w:r w:rsidRPr="00EB4BA8">
        <w:rPr>
          <w:rFonts w:ascii="Arial" w:hAnsi="Arial" w:cs="Arial"/>
          <w:sz w:val="24"/>
          <w:szCs w:val="24"/>
        </w:rPr>
        <w:t xml:space="preserve">The </w:t>
      </w:r>
      <w:r w:rsidR="0070388D">
        <w:rPr>
          <w:rFonts w:ascii="Arial" w:hAnsi="Arial" w:cs="Arial"/>
          <w:sz w:val="24"/>
          <w:szCs w:val="24"/>
        </w:rPr>
        <w:t>NHS End of Life Care Strategy (R</w:t>
      </w:r>
      <w:r w:rsidRPr="00EB4BA8">
        <w:rPr>
          <w:rFonts w:ascii="Arial" w:hAnsi="Arial" w:cs="Arial"/>
          <w:sz w:val="24"/>
          <w:szCs w:val="24"/>
        </w:rPr>
        <w:t xml:space="preserve">ef </w:t>
      </w:r>
      <w:r w:rsidR="0070388D">
        <w:rPr>
          <w:rFonts w:ascii="Arial" w:hAnsi="Arial" w:cs="Arial"/>
          <w:sz w:val="24"/>
          <w:szCs w:val="24"/>
        </w:rPr>
        <w:t>4</w:t>
      </w:r>
      <w:r w:rsidRPr="00EB4BA8">
        <w:rPr>
          <w:rFonts w:ascii="Arial" w:hAnsi="Arial" w:cs="Arial"/>
          <w:sz w:val="24"/>
          <w:szCs w:val="24"/>
        </w:rPr>
        <w:t>) stipulates that all people approaching the end of their life, need to have their needs assessed, their wishes and preferences discussed, and an agreed set of actions reflecting the choices they make about care recorded in a care plan. This should be shared with families and relatives where applicable.</w:t>
      </w:r>
    </w:p>
    <w:p w:rsidR="00D66A19" w:rsidRDefault="00D66A19" w:rsidP="003E3454">
      <w:pPr>
        <w:jc w:val="both"/>
        <w:rPr>
          <w:rFonts w:ascii="Arial" w:hAnsi="Arial" w:cs="Arial"/>
          <w:sz w:val="24"/>
          <w:szCs w:val="24"/>
        </w:rPr>
      </w:pPr>
    </w:p>
    <w:p w:rsidR="00D66A19" w:rsidRDefault="00D66A19" w:rsidP="003E3454">
      <w:pPr>
        <w:jc w:val="both"/>
        <w:rPr>
          <w:rFonts w:ascii="Arial" w:hAnsi="Arial" w:cs="Arial"/>
          <w:sz w:val="24"/>
          <w:szCs w:val="24"/>
        </w:rPr>
      </w:pPr>
    </w:p>
    <w:p w:rsidR="00D66A19" w:rsidRDefault="00D66A19" w:rsidP="00D66A19">
      <w:pPr>
        <w:rPr>
          <w:rFonts w:ascii="Arial" w:hAnsi="Arial" w:cs="Arial"/>
          <w:sz w:val="36"/>
          <w:szCs w:val="36"/>
        </w:rPr>
      </w:pPr>
      <w:r>
        <w:rPr>
          <w:rFonts w:ascii="Arial" w:hAnsi="Arial" w:cs="Arial"/>
          <w:sz w:val="36"/>
          <w:szCs w:val="36"/>
        </w:rPr>
        <w:t xml:space="preserve">Who </w:t>
      </w:r>
      <w:r w:rsidR="00B70065">
        <w:rPr>
          <w:rFonts w:ascii="Arial" w:hAnsi="Arial" w:cs="Arial"/>
          <w:sz w:val="36"/>
          <w:szCs w:val="36"/>
        </w:rPr>
        <w:t>are C</w:t>
      </w:r>
      <w:r>
        <w:rPr>
          <w:rFonts w:ascii="Arial" w:hAnsi="Arial" w:cs="Arial"/>
          <w:sz w:val="36"/>
          <w:szCs w:val="36"/>
        </w:rPr>
        <w:t>hildren and Young People?</w:t>
      </w:r>
    </w:p>
    <w:p w:rsidR="00D66A19" w:rsidRDefault="00D66A19" w:rsidP="00D66A19">
      <w:pPr>
        <w:rPr>
          <w:rFonts w:ascii="Arial" w:hAnsi="Arial" w:cs="Arial"/>
          <w:sz w:val="24"/>
          <w:szCs w:val="24"/>
        </w:rPr>
      </w:pPr>
    </w:p>
    <w:p w:rsidR="00D66A19" w:rsidRDefault="00D66A19" w:rsidP="00D66A19">
      <w:pPr>
        <w:rPr>
          <w:rFonts w:ascii="Arial" w:hAnsi="Arial" w:cs="Arial"/>
          <w:sz w:val="24"/>
          <w:szCs w:val="24"/>
        </w:rPr>
      </w:pPr>
      <w:r>
        <w:rPr>
          <w:rFonts w:ascii="Arial" w:hAnsi="Arial" w:cs="Arial"/>
          <w:sz w:val="24"/>
          <w:szCs w:val="24"/>
        </w:rPr>
        <w:t>A child or young person is defined as everyone from birth until their 18</w:t>
      </w:r>
      <w:r w:rsidRPr="007E1282">
        <w:rPr>
          <w:rFonts w:ascii="Arial" w:hAnsi="Arial" w:cs="Arial"/>
          <w:sz w:val="24"/>
          <w:szCs w:val="24"/>
          <w:vertAlign w:val="superscript"/>
        </w:rPr>
        <w:t>th</w:t>
      </w:r>
      <w:r w:rsidR="00242674">
        <w:rPr>
          <w:rFonts w:ascii="Arial" w:hAnsi="Arial" w:cs="Arial"/>
          <w:sz w:val="24"/>
          <w:szCs w:val="24"/>
        </w:rPr>
        <w:t xml:space="preserve"> Birthday. (</w:t>
      </w:r>
      <w:r w:rsidR="0070388D">
        <w:rPr>
          <w:rFonts w:ascii="Arial" w:hAnsi="Arial" w:cs="Arial"/>
          <w:sz w:val="24"/>
          <w:szCs w:val="24"/>
        </w:rPr>
        <w:t>Ref 5</w:t>
      </w:r>
      <w:r>
        <w:rPr>
          <w:rFonts w:ascii="Arial" w:hAnsi="Arial" w:cs="Arial"/>
          <w:sz w:val="24"/>
          <w:szCs w:val="24"/>
        </w:rPr>
        <w:t>)</w:t>
      </w:r>
    </w:p>
    <w:p w:rsidR="00D66A19" w:rsidRDefault="00D66A19" w:rsidP="00D66A19">
      <w:pPr>
        <w:rPr>
          <w:rFonts w:ascii="Arial" w:hAnsi="Arial" w:cs="Arial"/>
          <w:sz w:val="24"/>
          <w:szCs w:val="24"/>
        </w:rPr>
      </w:pPr>
    </w:p>
    <w:p w:rsidR="00D66A19" w:rsidRDefault="00443678" w:rsidP="00D66A19">
      <w:pPr>
        <w:rPr>
          <w:rFonts w:ascii="Arial" w:hAnsi="Arial" w:cs="Arial"/>
          <w:sz w:val="24"/>
          <w:szCs w:val="24"/>
        </w:rPr>
      </w:pPr>
      <w:r>
        <w:rPr>
          <w:rFonts w:ascii="Arial" w:hAnsi="Arial" w:cs="Arial"/>
          <w:sz w:val="24"/>
          <w:szCs w:val="24"/>
        </w:rPr>
        <w:t>Within practice P</w:t>
      </w:r>
      <w:r w:rsidR="00D66A19">
        <w:rPr>
          <w:rFonts w:ascii="Arial" w:hAnsi="Arial" w:cs="Arial"/>
          <w:sz w:val="24"/>
          <w:szCs w:val="24"/>
        </w:rPr>
        <w:t>aediatric pat</w:t>
      </w:r>
      <w:r w:rsidR="00242674">
        <w:rPr>
          <w:rFonts w:ascii="Arial" w:hAnsi="Arial" w:cs="Arial"/>
          <w:sz w:val="24"/>
          <w:szCs w:val="24"/>
        </w:rPr>
        <w:t>ients may be referred to as a c</w:t>
      </w:r>
      <w:r>
        <w:rPr>
          <w:rFonts w:ascii="Arial" w:hAnsi="Arial" w:cs="Arial"/>
          <w:sz w:val="24"/>
          <w:szCs w:val="24"/>
        </w:rPr>
        <w:t>hild, i</w:t>
      </w:r>
      <w:r w:rsidR="00D66A19">
        <w:rPr>
          <w:rFonts w:ascii="Arial" w:hAnsi="Arial" w:cs="Arial"/>
          <w:sz w:val="24"/>
          <w:szCs w:val="24"/>
        </w:rPr>
        <w:t xml:space="preserve">nfant or baby, terms that commonly refers to a younger child who does not have the maturity and understanding to make important decisions for themselves. However, </w:t>
      </w:r>
      <w:r w:rsidR="001E1670">
        <w:rPr>
          <w:rFonts w:ascii="Arial" w:hAnsi="Arial" w:cs="Arial"/>
          <w:sz w:val="24"/>
          <w:szCs w:val="24"/>
        </w:rPr>
        <w:t>as the child develops and</w:t>
      </w:r>
      <w:r w:rsidR="00D66A19">
        <w:rPr>
          <w:rFonts w:ascii="Arial" w:hAnsi="Arial" w:cs="Arial"/>
          <w:sz w:val="24"/>
          <w:szCs w:val="24"/>
        </w:rPr>
        <w:t xml:space="preserve"> matures they</w:t>
      </w:r>
      <w:r w:rsidR="001E1670">
        <w:rPr>
          <w:rFonts w:ascii="Arial" w:hAnsi="Arial" w:cs="Arial"/>
          <w:sz w:val="24"/>
          <w:szCs w:val="24"/>
        </w:rPr>
        <w:t xml:space="preserve"> begin to</w:t>
      </w:r>
      <w:r w:rsidR="00D66A19">
        <w:rPr>
          <w:rFonts w:ascii="Arial" w:hAnsi="Arial" w:cs="Arial"/>
          <w:sz w:val="24"/>
          <w:szCs w:val="24"/>
        </w:rPr>
        <w:t xml:space="preserve"> develop the capacity to understand </w:t>
      </w:r>
      <w:r w:rsidR="001E1670">
        <w:rPr>
          <w:rFonts w:ascii="Arial" w:hAnsi="Arial" w:cs="Arial"/>
          <w:sz w:val="24"/>
          <w:szCs w:val="24"/>
        </w:rPr>
        <w:t xml:space="preserve">and </w:t>
      </w:r>
      <w:r w:rsidR="00D66A19">
        <w:rPr>
          <w:rFonts w:ascii="Arial" w:hAnsi="Arial" w:cs="Arial"/>
          <w:sz w:val="24"/>
          <w:szCs w:val="24"/>
        </w:rPr>
        <w:t xml:space="preserve">evaluate information allowing them to participate in making informed </w:t>
      </w:r>
      <w:r w:rsidR="001E1670">
        <w:rPr>
          <w:rFonts w:ascii="Arial" w:hAnsi="Arial" w:cs="Arial"/>
          <w:sz w:val="24"/>
          <w:szCs w:val="24"/>
        </w:rPr>
        <w:t>decisions;</w:t>
      </w:r>
      <w:r w:rsidR="00D66A19">
        <w:rPr>
          <w:rFonts w:ascii="Arial" w:hAnsi="Arial" w:cs="Arial"/>
          <w:sz w:val="24"/>
          <w:szCs w:val="24"/>
        </w:rPr>
        <w:t xml:space="preserve"> these children are commonly referred to as Young People</w:t>
      </w:r>
      <w:r w:rsidR="001E1670">
        <w:rPr>
          <w:rFonts w:ascii="Arial" w:hAnsi="Arial" w:cs="Arial"/>
          <w:sz w:val="24"/>
          <w:szCs w:val="24"/>
        </w:rPr>
        <w:t>.</w:t>
      </w:r>
      <w:r w:rsidR="00D66A19">
        <w:rPr>
          <w:rFonts w:ascii="Arial" w:hAnsi="Arial" w:cs="Arial"/>
          <w:sz w:val="24"/>
          <w:szCs w:val="24"/>
        </w:rPr>
        <w:t xml:space="preserve"> </w:t>
      </w:r>
      <w:r w:rsidR="001E1670">
        <w:rPr>
          <w:rFonts w:ascii="Arial" w:hAnsi="Arial" w:cs="Arial"/>
          <w:sz w:val="24"/>
          <w:szCs w:val="24"/>
        </w:rPr>
        <w:t>(</w:t>
      </w:r>
      <w:r w:rsidR="0070388D">
        <w:rPr>
          <w:rFonts w:ascii="Arial" w:hAnsi="Arial" w:cs="Arial"/>
          <w:sz w:val="24"/>
          <w:szCs w:val="24"/>
        </w:rPr>
        <w:t>Ref 6</w:t>
      </w:r>
      <w:r w:rsidR="00D66A19">
        <w:rPr>
          <w:rFonts w:ascii="Arial" w:hAnsi="Arial" w:cs="Arial"/>
          <w:sz w:val="24"/>
          <w:szCs w:val="24"/>
        </w:rPr>
        <w:t xml:space="preserve">) </w:t>
      </w:r>
    </w:p>
    <w:p w:rsidR="00D66A19" w:rsidRPr="006E3A8A" w:rsidRDefault="00D66A19" w:rsidP="00D66A19">
      <w:pPr>
        <w:rPr>
          <w:rFonts w:ascii="Arial" w:hAnsi="Arial" w:cs="Arial"/>
          <w:sz w:val="24"/>
          <w:szCs w:val="24"/>
        </w:rPr>
      </w:pPr>
    </w:p>
    <w:p w:rsidR="00D66A19" w:rsidRPr="001630B6" w:rsidRDefault="00D66A19" w:rsidP="00D66A19">
      <w:pPr>
        <w:spacing w:after="150" w:line="312" w:lineRule="atLeast"/>
        <w:outlineLvl w:val="1"/>
        <w:rPr>
          <w:rFonts w:ascii="Arial" w:eastAsia="Times New Roman" w:hAnsi="Arial" w:cs="Arial"/>
          <w:color w:val="000000"/>
          <w:sz w:val="36"/>
          <w:szCs w:val="36"/>
          <w:lang w:eastAsia="en-GB"/>
        </w:rPr>
      </w:pPr>
      <w:bookmarkStart w:id="1" w:name="parents"/>
      <w:bookmarkEnd w:id="1"/>
      <w:r w:rsidRPr="001630B6">
        <w:rPr>
          <w:rFonts w:ascii="Arial" w:eastAsia="Times New Roman" w:hAnsi="Arial" w:cs="Arial"/>
          <w:color w:val="000000"/>
          <w:sz w:val="36"/>
          <w:szCs w:val="36"/>
          <w:lang w:eastAsia="en-GB"/>
        </w:rPr>
        <w:t>Parents and parental responsibility</w:t>
      </w:r>
    </w:p>
    <w:p w:rsidR="00D66A19" w:rsidRDefault="00D66A19" w:rsidP="00D66A19">
      <w:pPr>
        <w:rPr>
          <w:rFonts w:ascii="Arial" w:hAnsi="Arial" w:cs="Arial"/>
          <w:sz w:val="24"/>
          <w:szCs w:val="24"/>
        </w:rPr>
      </w:pPr>
      <w:r>
        <w:rPr>
          <w:rFonts w:ascii="Arial" w:hAnsi="Arial" w:cs="Arial"/>
          <w:sz w:val="24"/>
          <w:szCs w:val="24"/>
        </w:rPr>
        <w:t xml:space="preserve">A person with </w:t>
      </w:r>
      <w:r w:rsidR="001E1670">
        <w:rPr>
          <w:rFonts w:ascii="Arial" w:hAnsi="Arial" w:cs="Arial"/>
          <w:sz w:val="24"/>
          <w:szCs w:val="24"/>
        </w:rPr>
        <w:t>‘p</w:t>
      </w:r>
      <w:r>
        <w:rPr>
          <w:rFonts w:ascii="Arial" w:hAnsi="Arial" w:cs="Arial"/>
          <w:sz w:val="24"/>
          <w:szCs w:val="24"/>
        </w:rPr>
        <w:t>arent</w:t>
      </w:r>
      <w:r w:rsidR="001E1670">
        <w:rPr>
          <w:rFonts w:ascii="Arial" w:hAnsi="Arial" w:cs="Arial"/>
          <w:sz w:val="24"/>
          <w:szCs w:val="24"/>
        </w:rPr>
        <w:t>al</w:t>
      </w:r>
      <w:r>
        <w:rPr>
          <w:rFonts w:ascii="Arial" w:hAnsi="Arial" w:cs="Arial"/>
          <w:sz w:val="24"/>
          <w:szCs w:val="24"/>
        </w:rPr>
        <w:t xml:space="preserve"> responsibility</w:t>
      </w:r>
      <w:r w:rsidR="001E1670">
        <w:rPr>
          <w:rFonts w:ascii="Arial" w:hAnsi="Arial" w:cs="Arial"/>
          <w:sz w:val="24"/>
          <w:szCs w:val="24"/>
        </w:rPr>
        <w:t>’</w:t>
      </w:r>
      <w:r>
        <w:rPr>
          <w:rFonts w:ascii="Arial" w:hAnsi="Arial" w:cs="Arial"/>
          <w:sz w:val="24"/>
          <w:szCs w:val="24"/>
        </w:rPr>
        <w:t xml:space="preserve"> relates to an individual with rights and responsibilities that parents have </w:t>
      </w:r>
      <w:r w:rsidR="00242674">
        <w:rPr>
          <w:rFonts w:ascii="Arial" w:hAnsi="Arial" w:cs="Arial"/>
          <w:sz w:val="24"/>
          <w:szCs w:val="24"/>
        </w:rPr>
        <w:t>in law for their child (</w:t>
      </w:r>
      <w:r w:rsidR="0070388D">
        <w:rPr>
          <w:rFonts w:ascii="Arial" w:hAnsi="Arial" w:cs="Arial"/>
          <w:sz w:val="24"/>
          <w:szCs w:val="24"/>
        </w:rPr>
        <w:t>Ref 7</w:t>
      </w:r>
      <w:r w:rsidR="00B12363">
        <w:rPr>
          <w:rFonts w:ascii="Arial" w:hAnsi="Arial" w:cs="Arial"/>
          <w:sz w:val="24"/>
          <w:szCs w:val="24"/>
        </w:rPr>
        <w:t>), this</w:t>
      </w:r>
      <w:r>
        <w:rPr>
          <w:rFonts w:ascii="Arial" w:hAnsi="Arial" w:cs="Arial"/>
          <w:sz w:val="24"/>
          <w:szCs w:val="24"/>
        </w:rPr>
        <w:t xml:space="preserve"> includes the right to consent to medical treatment for them up to the age of 18 years.  </w:t>
      </w:r>
    </w:p>
    <w:p w:rsidR="00D66A19" w:rsidRDefault="00D66A19" w:rsidP="00D66A19">
      <w:pPr>
        <w:rPr>
          <w:rFonts w:ascii="Arial" w:hAnsi="Arial" w:cs="Arial"/>
          <w:sz w:val="24"/>
          <w:szCs w:val="24"/>
        </w:rPr>
      </w:pPr>
    </w:p>
    <w:p w:rsidR="00D66A19" w:rsidRDefault="00D66A19" w:rsidP="00D66A19">
      <w:pPr>
        <w:rPr>
          <w:rFonts w:ascii="Arial" w:hAnsi="Arial" w:cs="Arial"/>
          <w:sz w:val="24"/>
          <w:szCs w:val="24"/>
        </w:rPr>
      </w:pPr>
      <w:r>
        <w:rPr>
          <w:rFonts w:ascii="Arial" w:hAnsi="Arial" w:cs="Arial"/>
          <w:sz w:val="24"/>
          <w:szCs w:val="24"/>
        </w:rPr>
        <w:t>Mothers and married fathers have parental responsibility from birth, and so do unmarried fathers of children registered since 15</w:t>
      </w:r>
      <w:r w:rsidRPr="002B0A1A">
        <w:rPr>
          <w:rFonts w:ascii="Arial" w:hAnsi="Arial" w:cs="Arial"/>
          <w:sz w:val="24"/>
          <w:szCs w:val="24"/>
          <w:vertAlign w:val="superscript"/>
        </w:rPr>
        <w:t>th</w:t>
      </w:r>
      <w:r w:rsidR="001E1670">
        <w:rPr>
          <w:rFonts w:ascii="Arial" w:hAnsi="Arial" w:cs="Arial"/>
          <w:sz w:val="24"/>
          <w:szCs w:val="24"/>
        </w:rPr>
        <w:t xml:space="preserve"> April 2002.</w:t>
      </w:r>
      <w:r>
        <w:rPr>
          <w:rFonts w:ascii="Arial" w:hAnsi="Arial" w:cs="Arial"/>
          <w:sz w:val="24"/>
          <w:szCs w:val="24"/>
        </w:rPr>
        <w:t xml:space="preserve"> Unmarried fathers </w:t>
      </w:r>
      <w:r w:rsidR="008838AC">
        <w:rPr>
          <w:rFonts w:ascii="Arial" w:hAnsi="Arial" w:cs="Arial"/>
          <w:sz w:val="24"/>
          <w:szCs w:val="24"/>
        </w:rPr>
        <w:t>whose</w:t>
      </w:r>
      <w:r>
        <w:rPr>
          <w:rFonts w:ascii="Arial" w:hAnsi="Arial" w:cs="Arial"/>
          <w:sz w:val="24"/>
          <w:szCs w:val="24"/>
        </w:rPr>
        <w:t xml:space="preserve"> child’s birth was registered before these dates, or afterwards if they are not named on the child’s birth certificate, do not automatically have parental responsibility.  If a child is under a local authority care order the parental responsibility will be shared between the parents and the local authority.  If the child is adopted the parents lose parental </w:t>
      </w:r>
      <w:r w:rsidR="00BC704E">
        <w:rPr>
          <w:rFonts w:ascii="Arial" w:hAnsi="Arial" w:cs="Arial"/>
          <w:sz w:val="24"/>
          <w:szCs w:val="24"/>
        </w:rPr>
        <w:t>responsibility.</w:t>
      </w:r>
      <w:r>
        <w:rPr>
          <w:rFonts w:ascii="Arial" w:hAnsi="Arial" w:cs="Arial"/>
          <w:sz w:val="24"/>
          <w:szCs w:val="24"/>
        </w:rPr>
        <w:t xml:space="preserve"> Parental responsibility can also be restricted by court orders. </w:t>
      </w:r>
      <w:r w:rsidR="00DC676D">
        <w:rPr>
          <w:rFonts w:ascii="Arial" w:hAnsi="Arial" w:cs="Arial"/>
          <w:sz w:val="24"/>
          <w:szCs w:val="24"/>
        </w:rPr>
        <w:t>(Ref 8)</w:t>
      </w:r>
    </w:p>
    <w:p w:rsidR="00D66A19" w:rsidRDefault="00D66A19" w:rsidP="00D66A19">
      <w:pPr>
        <w:rPr>
          <w:rFonts w:ascii="Arial" w:hAnsi="Arial" w:cs="Arial"/>
          <w:sz w:val="24"/>
          <w:szCs w:val="24"/>
        </w:rPr>
      </w:pPr>
    </w:p>
    <w:p w:rsidR="00D66A19" w:rsidRDefault="00D66A19" w:rsidP="00D66A19">
      <w:pPr>
        <w:rPr>
          <w:rFonts w:ascii="Arial" w:hAnsi="Arial" w:cs="Arial"/>
          <w:sz w:val="24"/>
          <w:szCs w:val="24"/>
        </w:rPr>
      </w:pPr>
      <w:r>
        <w:rPr>
          <w:rFonts w:ascii="Arial" w:hAnsi="Arial" w:cs="Arial"/>
          <w:sz w:val="24"/>
          <w:szCs w:val="24"/>
        </w:rPr>
        <w:t>Civil partners who were civil partners at the time of treatment will both have parental responsibility; non-civil partners will require the 2</w:t>
      </w:r>
      <w:r w:rsidRPr="00D775B3">
        <w:rPr>
          <w:rFonts w:ascii="Arial" w:hAnsi="Arial" w:cs="Arial"/>
          <w:sz w:val="24"/>
          <w:szCs w:val="24"/>
          <w:vertAlign w:val="superscript"/>
        </w:rPr>
        <w:t>nd</w:t>
      </w:r>
      <w:r>
        <w:rPr>
          <w:rFonts w:ascii="Arial" w:hAnsi="Arial" w:cs="Arial"/>
          <w:sz w:val="24"/>
          <w:szCs w:val="24"/>
        </w:rPr>
        <w:t xml:space="preserve"> parent to either apply for parental responsibility or by making a parental responsibility agreement or jointly registering the birth. </w:t>
      </w:r>
    </w:p>
    <w:p w:rsidR="00D66A19" w:rsidRDefault="00D66A19" w:rsidP="00D66A19">
      <w:pPr>
        <w:rPr>
          <w:rFonts w:ascii="Arial" w:hAnsi="Arial" w:cs="Arial"/>
          <w:sz w:val="24"/>
          <w:szCs w:val="24"/>
        </w:rPr>
      </w:pPr>
    </w:p>
    <w:p w:rsidR="00D66A19" w:rsidRDefault="00D66A19" w:rsidP="00D66A19">
      <w:pPr>
        <w:rPr>
          <w:rFonts w:ascii="Arial" w:hAnsi="Arial" w:cs="Arial"/>
          <w:sz w:val="24"/>
          <w:szCs w:val="24"/>
        </w:rPr>
      </w:pPr>
      <w:r>
        <w:rPr>
          <w:rFonts w:ascii="Arial" w:hAnsi="Arial" w:cs="Arial"/>
          <w:sz w:val="24"/>
          <w:szCs w:val="24"/>
        </w:rPr>
        <w:t xml:space="preserve">Step parents and other guardians of a child may also have parental responsibility as long as they have completed </w:t>
      </w:r>
      <w:r w:rsidR="00BC704E">
        <w:rPr>
          <w:rFonts w:ascii="Arial" w:hAnsi="Arial" w:cs="Arial"/>
          <w:sz w:val="24"/>
          <w:szCs w:val="24"/>
        </w:rPr>
        <w:t xml:space="preserve">the </w:t>
      </w:r>
      <w:r>
        <w:rPr>
          <w:rFonts w:ascii="Arial" w:hAnsi="Arial" w:cs="Arial"/>
          <w:sz w:val="24"/>
          <w:szCs w:val="24"/>
        </w:rPr>
        <w:t xml:space="preserve">agreement form for step parents and presented this to the local county court of family proceedings and then </w:t>
      </w:r>
      <w:r w:rsidR="00443678">
        <w:rPr>
          <w:rFonts w:ascii="Arial" w:hAnsi="Arial" w:cs="Arial"/>
          <w:sz w:val="24"/>
          <w:szCs w:val="24"/>
        </w:rPr>
        <w:t>lodged this with the Principal Registry</w:t>
      </w:r>
      <w:r w:rsidR="00D355EB">
        <w:rPr>
          <w:rFonts w:ascii="Arial" w:hAnsi="Arial" w:cs="Arial"/>
          <w:sz w:val="24"/>
          <w:szCs w:val="24"/>
        </w:rPr>
        <w:t xml:space="preserve"> of the Family Di</w:t>
      </w:r>
      <w:r>
        <w:rPr>
          <w:rFonts w:ascii="Arial" w:hAnsi="Arial" w:cs="Arial"/>
          <w:sz w:val="24"/>
          <w:szCs w:val="24"/>
        </w:rPr>
        <w:t>vision.</w:t>
      </w:r>
    </w:p>
    <w:p w:rsidR="00BC704E" w:rsidRDefault="00BC704E" w:rsidP="00D66A19">
      <w:pPr>
        <w:rPr>
          <w:rFonts w:ascii="Arial" w:hAnsi="Arial" w:cs="Arial"/>
          <w:sz w:val="24"/>
          <w:szCs w:val="24"/>
        </w:rPr>
      </w:pPr>
    </w:p>
    <w:p w:rsidR="00BC704E" w:rsidRDefault="00BC704E" w:rsidP="00D66A19">
      <w:pPr>
        <w:rPr>
          <w:rFonts w:ascii="Arial" w:hAnsi="Arial" w:cs="Arial"/>
          <w:sz w:val="24"/>
          <w:szCs w:val="24"/>
        </w:rPr>
      </w:pPr>
      <w:r>
        <w:rPr>
          <w:rFonts w:ascii="Arial" w:hAnsi="Arial" w:cs="Arial"/>
          <w:sz w:val="24"/>
          <w:szCs w:val="24"/>
        </w:rPr>
        <w:t>If a clinician has any queries regarding parental r</w:t>
      </w:r>
      <w:r w:rsidR="001371DA">
        <w:rPr>
          <w:rFonts w:ascii="Arial" w:hAnsi="Arial" w:cs="Arial"/>
          <w:sz w:val="24"/>
          <w:szCs w:val="24"/>
        </w:rPr>
        <w:t>esponsibility they should seek</w:t>
      </w:r>
      <w:r>
        <w:rPr>
          <w:rFonts w:ascii="Arial" w:hAnsi="Arial" w:cs="Arial"/>
          <w:sz w:val="24"/>
          <w:szCs w:val="24"/>
        </w:rPr>
        <w:t xml:space="preserve"> legal advice.</w:t>
      </w:r>
    </w:p>
    <w:p w:rsidR="00D66A19" w:rsidRDefault="00D66A19" w:rsidP="00D66A19">
      <w:pPr>
        <w:rPr>
          <w:rFonts w:ascii="Arial" w:hAnsi="Arial" w:cs="Arial"/>
          <w:sz w:val="24"/>
          <w:szCs w:val="24"/>
        </w:rPr>
      </w:pPr>
    </w:p>
    <w:p w:rsidR="00491EC9" w:rsidRDefault="00A43A6D">
      <w:pPr>
        <w:rPr>
          <w:rFonts w:ascii="Arial" w:hAnsi="Arial" w:cs="Arial"/>
          <w:sz w:val="36"/>
          <w:szCs w:val="36"/>
        </w:rPr>
      </w:pPr>
      <w:r>
        <w:rPr>
          <w:rFonts w:ascii="Arial" w:hAnsi="Arial" w:cs="Arial"/>
          <w:sz w:val="36"/>
          <w:szCs w:val="36"/>
        </w:rPr>
        <w:t>Resuscitation</w:t>
      </w:r>
    </w:p>
    <w:p w:rsidR="00EB4BA8" w:rsidRDefault="00EB4BA8">
      <w:pPr>
        <w:rPr>
          <w:rFonts w:ascii="Arial" w:hAnsi="Arial" w:cs="Arial"/>
          <w:sz w:val="36"/>
          <w:szCs w:val="36"/>
        </w:rPr>
      </w:pPr>
    </w:p>
    <w:p w:rsidR="00EB4BA8" w:rsidRPr="00EB4BA8" w:rsidRDefault="00EB4BA8" w:rsidP="00EB4BA8">
      <w:pPr>
        <w:pStyle w:val="NoSpacing"/>
        <w:rPr>
          <w:sz w:val="24"/>
          <w:szCs w:val="24"/>
        </w:rPr>
      </w:pPr>
      <w:r w:rsidRPr="00EB4BA8">
        <w:rPr>
          <w:sz w:val="24"/>
          <w:szCs w:val="24"/>
        </w:rPr>
        <w:t xml:space="preserve">Where no explicit decision has been made in advance, there should be an initial presumption in favour of CPR and all other relevant treatment. </w:t>
      </w:r>
    </w:p>
    <w:p w:rsidR="00EB4BA8" w:rsidRDefault="00EB4BA8">
      <w:pPr>
        <w:rPr>
          <w:rFonts w:ascii="Arial" w:hAnsi="Arial" w:cs="Arial"/>
          <w:sz w:val="24"/>
          <w:szCs w:val="24"/>
        </w:rPr>
      </w:pPr>
    </w:p>
    <w:p w:rsidR="00B04199" w:rsidRDefault="00B04199" w:rsidP="00B04199">
      <w:pPr>
        <w:rPr>
          <w:rFonts w:ascii="Arial" w:hAnsi="Arial" w:cs="Arial"/>
          <w:sz w:val="24"/>
          <w:szCs w:val="24"/>
        </w:rPr>
      </w:pPr>
      <w:r w:rsidRPr="00491EC9">
        <w:rPr>
          <w:rFonts w:ascii="Arial" w:hAnsi="Arial" w:cs="Arial"/>
          <w:sz w:val="24"/>
          <w:szCs w:val="24"/>
        </w:rPr>
        <w:t xml:space="preserve">Cardio-Pulmonary resuscitation </w:t>
      </w:r>
      <w:r>
        <w:rPr>
          <w:rFonts w:ascii="Arial" w:hAnsi="Arial" w:cs="Arial"/>
          <w:sz w:val="24"/>
          <w:szCs w:val="24"/>
        </w:rPr>
        <w:t>(CPR) can be</w:t>
      </w:r>
      <w:r w:rsidRPr="00491EC9">
        <w:rPr>
          <w:rFonts w:ascii="Arial" w:hAnsi="Arial" w:cs="Arial"/>
          <w:sz w:val="24"/>
          <w:szCs w:val="24"/>
        </w:rPr>
        <w:t xml:space="preserve"> given to a patient in cardiac and/or re</w:t>
      </w:r>
      <w:r w:rsidR="001371DA">
        <w:rPr>
          <w:rFonts w:ascii="Arial" w:hAnsi="Arial" w:cs="Arial"/>
          <w:sz w:val="24"/>
          <w:szCs w:val="24"/>
        </w:rPr>
        <w:t>spiratory arrest to prolong lif</w:t>
      </w:r>
      <w:r w:rsidR="00242674">
        <w:rPr>
          <w:rFonts w:ascii="Arial" w:hAnsi="Arial" w:cs="Arial"/>
          <w:sz w:val="24"/>
          <w:szCs w:val="24"/>
        </w:rPr>
        <w:t>e</w:t>
      </w:r>
      <w:r w:rsidR="001371DA">
        <w:rPr>
          <w:rFonts w:ascii="Arial" w:hAnsi="Arial" w:cs="Arial"/>
          <w:sz w:val="24"/>
          <w:szCs w:val="24"/>
        </w:rPr>
        <w:t>.</w:t>
      </w:r>
      <w:r w:rsidRPr="00491EC9">
        <w:rPr>
          <w:rFonts w:ascii="Arial" w:hAnsi="Arial" w:cs="Arial"/>
          <w:sz w:val="24"/>
          <w:szCs w:val="24"/>
        </w:rPr>
        <w:t xml:space="preserve"> CPR can encompass chest compressions, ventilation</w:t>
      </w:r>
      <w:r w:rsidR="00BC704E">
        <w:rPr>
          <w:rFonts w:ascii="Arial" w:hAnsi="Arial" w:cs="Arial"/>
          <w:sz w:val="24"/>
          <w:szCs w:val="24"/>
        </w:rPr>
        <w:t xml:space="preserve"> of lungs, defibrillation with e</w:t>
      </w:r>
      <w:r w:rsidRPr="00491EC9">
        <w:rPr>
          <w:rFonts w:ascii="Arial" w:hAnsi="Arial" w:cs="Arial"/>
          <w:sz w:val="24"/>
          <w:szCs w:val="24"/>
        </w:rPr>
        <w:t>lectric therapy and injection of drugs</w:t>
      </w:r>
      <w:r>
        <w:rPr>
          <w:rFonts w:ascii="Arial" w:hAnsi="Arial" w:cs="Arial"/>
          <w:sz w:val="24"/>
          <w:szCs w:val="24"/>
        </w:rPr>
        <w:t xml:space="preserve">. </w:t>
      </w:r>
    </w:p>
    <w:p w:rsidR="00B04199" w:rsidRPr="00EB4BA8" w:rsidRDefault="00B04199">
      <w:pPr>
        <w:rPr>
          <w:rFonts w:ascii="Arial" w:hAnsi="Arial" w:cs="Arial"/>
          <w:sz w:val="24"/>
          <w:szCs w:val="24"/>
        </w:rPr>
      </w:pPr>
    </w:p>
    <w:p w:rsidR="00A43A6D" w:rsidRDefault="00A43A6D">
      <w:pPr>
        <w:rPr>
          <w:rFonts w:ascii="Arial" w:hAnsi="Arial" w:cs="Arial"/>
          <w:sz w:val="24"/>
          <w:szCs w:val="24"/>
        </w:rPr>
      </w:pPr>
      <w:r w:rsidRPr="00A43A6D">
        <w:rPr>
          <w:rFonts w:ascii="Arial" w:hAnsi="Arial" w:cs="Arial"/>
          <w:sz w:val="24"/>
          <w:szCs w:val="24"/>
        </w:rPr>
        <w:t xml:space="preserve">Resuscitation is the emergency treatment that is used to try and revive a child who has suddenly </w:t>
      </w:r>
      <w:r w:rsidR="008838AC" w:rsidRPr="00A43A6D">
        <w:rPr>
          <w:rFonts w:ascii="Arial" w:hAnsi="Arial" w:cs="Arial"/>
          <w:sz w:val="24"/>
          <w:szCs w:val="24"/>
        </w:rPr>
        <w:t>collapsed</w:t>
      </w:r>
      <w:r w:rsidR="008838AC">
        <w:rPr>
          <w:rFonts w:ascii="Arial" w:hAnsi="Arial" w:cs="Arial"/>
          <w:sz w:val="24"/>
          <w:szCs w:val="24"/>
        </w:rPr>
        <w:t>,</w:t>
      </w:r>
      <w:r w:rsidR="008838AC" w:rsidRPr="00A43A6D">
        <w:rPr>
          <w:rFonts w:ascii="Arial" w:hAnsi="Arial" w:cs="Arial"/>
          <w:sz w:val="24"/>
          <w:szCs w:val="24"/>
        </w:rPr>
        <w:t xml:space="preserve"> for</w:t>
      </w:r>
      <w:r w:rsidRPr="00A43A6D">
        <w:rPr>
          <w:rFonts w:ascii="Arial" w:hAnsi="Arial" w:cs="Arial"/>
          <w:sz w:val="24"/>
          <w:szCs w:val="24"/>
        </w:rPr>
        <w:t xml:space="preserve"> example if their heart and/or breathing have stopped.</w:t>
      </w:r>
    </w:p>
    <w:p w:rsidR="00A43A6D" w:rsidRDefault="00A43A6D">
      <w:pPr>
        <w:rPr>
          <w:rFonts w:ascii="Arial" w:hAnsi="Arial" w:cs="Arial"/>
          <w:sz w:val="24"/>
          <w:szCs w:val="24"/>
        </w:rPr>
      </w:pPr>
    </w:p>
    <w:p w:rsidR="00A43A6D" w:rsidRDefault="00A43A6D">
      <w:pPr>
        <w:rPr>
          <w:rFonts w:ascii="Arial" w:hAnsi="Arial" w:cs="Arial"/>
          <w:sz w:val="24"/>
          <w:szCs w:val="24"/>
        </w:rPr>
      </w:pPr>
      <w:r>
        <w:rPr>
          <w:rFonts w:ascii="Arial" w:hAnsi="Arial" w:cs="Arial"/>
          <w:sz w:val="24"/>
          <w:szCs w:val="24"/>
        </w:rPr>
        <w:t>In some circumstances, resuscitation can be successful and the child survives with a good outcome.  A period of time spent in intensive care always follows the resuscitation attempt.  More often however, resuscitation is sadly not successful or the child may only survive with significant handicap.</w:t>
      </w:r>
    </w:p>
    <w:p w:rsidR="00A43A6D" w:rsidRDefault="00A43A6D">
      <w:pPr>
        <w:rPr>
          <w:rFonts w:ascii="Arial" w:hAnsi="Arial" w:cs="Arial"/>
          <w:sz w:val="24"/>
          <w:szCs w:val="24"/>
        </w:rPr>
      </w:pPr>
    </w:p>
    <w:p w:rsidR="00A43A6D" w:rsidRPr="00A43A6D" w:rsidRDefault="00A43A6D">
      <w:pPr>
        <w:rPr>
          <w:rFonts w:ascii="Arial" w:hAnsi="Arial" w:cs="Arial"/>
          <w:sz w:val="24"/>
          <w:szCs w:val="24"/>
        </w:rPr>
      </w:pPr>
      <w:r>
        <w:rPr>
          <w:rFonts w:ascii="Arial" w:hAnsi="Arial" w:cs="Arial"/>
          <w:sz w:val="24"/>
          <w:szCs w:val="24"/>
        </w:rPr>
        <w:t>When a child is very sick</w:t>
      </w:r>
      <w:r w:rsidR="00C13F5B">
        <w:rPr>
          <w:rFonts w:ascii="Arial" w:hAnsi="Arial" w:cs="Arial"/>
          <w:sz w:val="24"/>
          <w:szCs w:val="24"/>
        </w:rPr>
        <w:t xml:space="preserve"> and treatment is failing it may be felt by either the child, parent/guardian or healthcare team that in the event of  the child’s</w:t>
      </w:r>
      <w:r w:rsidR="00B04199">
        <w:rPr>
          <w:rFonts w:ascii="Arial" w:hAnsi="Arial" w:cs="Arial"/>
          <w:sz w:val="24"/>
          <w:szCs w:val="24"/>
        </w:rPr>
        <w:t xml:space="preserve"> heart and/or breathing stopped</w:t>
      </w:r>
      <w:r w:rsidR="001371DA">
        <w:rPr>
          <w:rFonts w:ascii="Arial" w:hAnsi="Arial" w:cs="Arial"/>
          <w:sz w:val="24"/>
          <w:szCs w:val="24"/>
        </w:rPr>
        <w:t>,</w:t>
      </w:r>
      <w:r w:rsidR="00C13F5B">
        <w:rPr>
          <w:rFonts w:ascii="Arial" w:hAnsi="Arial" w:cs="Arial"/>
          <w:sz w:val="24"/>
          <w:szCs w:val="24"/>
        </w:rPr>
        <w:t xml:space="preserve"> a decision not to attempt CPR and allow the child to die a natural death would be appropriate. </w:t>
      </w:r>
    </w:p>
    <w:p w:rsidR="00D66A19" w:rsidRPr="00A43A6D" w:rsidRDefault="00D66A19">
      <w:pPr>
        <w:rPr>
          <w:rFonts w:ascii="Arial" w:hAnsi="Arial" w:cs="Arial"/>
          <w:sz w:val="24"/>
          <w:szCs w:val="24"/>
        </w:rPr>
      </w:pPr>
    </w:p>
    <w:p w:rsidR="00491EC9" w:rsidRDefault="00491EC9">
      <w:pPr>
        <w:rPr>
          <w:rFonts w:ascii="Arial" w:hAnsi="Arial" w:cs="Arial"/>
          <w:sz w:val="36"/>
          <w:szCs w:val="36"/>
        </w:rPr>
      </w:pPr>
      <w:r>
        <w:rPr>
          <w:rFonts w:ascii="Arial" w:hAnsi="Arial" w:cs="Arial"/>
          <w:sz w:val="36"/>
          <w:szCs w:val="36"/>
        </w:rPr>
        <w:t>DNACPR</w:t>
      </w:r>
      <w:r w:rsidR="00BC704E">
        <w:rPr>
          <w:rFonts w:ascii="Arial" w:hAnsi="Arial" w:cs="Arial"/>
          <w:sz w:val="36"/>
          <w:szCs w:val="36"/>
        </w:rPr>
        <w:t xml:space="preserve"> Documents</w:t>
      </w:r>
    </w:p>
    <w:p w:rsidR="00491EC9" w:rsidRDefault="00491EC9">
      <w:pPr>
        <w:rPr>
          <w:rFonts w:ascii="Arial" w:hAnsi="Arial" w:cs="Arial"/>
          <w:sz w:val="36"/>
          <w:szCs w:val="36"/>
        </w:rPr>
      </w:pPr>
    </w:p>
    <w:p w:rsidR="00491EC9" w:rsidRDefault="00D355EB">
      <w:pPr>
        <w:rPr>
          <w:rFonts w:ascii="Arial" w:hAnsi="Arial" w:cs="Arial"/>
          <w:sz w:val="24"/>
          <w:szCs w:val="24"/>
        </w:rPr>
      </w:pPr>
      <w:r>
        <w:rPr>
          <w:rFonts w:ascii="Arial" w:hAnsi="Arial" w:cs="Arial"/>
          <w:sz w:val="24"/>
          <w:szCs w:val="24"/>
        </w:rPr>
        <w:t>A Do Not Attempt Cardiopulmonary R</w:t>
      </w:r>
      <w:r w:rsidR="00491EC9">
        <w:rPr>
          <w:rFonts w:ascii="Arial" w:hAnsi="Arial" w:cs="Arial"/>
          <w:sz w:val="24"/>
          <w:szCs w:val="24"/>
        </w:rPr>
        <w:t>esuscitation (DNACPR) document</w:t>
      </w:r>
      <w:r w:rsidR="00B12363">
        <w:rPr>
          <w:rFonts w:ascii="Arial" w:hAnsi="Arial" w:cs="Arial"/>
          <w:sz w:val="24"/>
          <w:szCs w:val="24"/>
        </w:rPr>
        <w:t xml:space="preserve"> (appendix</w:t>
      </w:r>
      <w:r w:rsidR="00070366">
        <w:rPr>
          <w:rFonts w:ascii="Arial" w:hAnsi="Arial" w:cs="Arial"/>
          <w:sz w:val="24"/>
          <w:szCs w:val="24"/>
        </w:rPr>
        <w:t xml:space="preserve"> 1)</w:t>
      </w:r>
      <w:r w:rsidR="00491EC9">
        <w:rPr>
          <w:rFonts w:ascii="Arial" w:hAnsi="Arial" w:cs="Arial"/>
          <w:sz w:val="24"/>
          <w:szCs w:val="24"/>
        </w:rPr>
        <w:t xml:space="preserve">  is a form that is completed by </w:t>
      </w:r>
      <w:r w:rsidR="001371DA">
        <w:rPr>
          <w:rFonts w:ascii="Arial" w:hAnsi="Arial" w:cs="Arial"/>
          <w:sz w:val="24"/>
          <w:szCs w:val="24"/>
        </w:rPr>
        <w:t xml:space="preserve">a Consultant or </w:t>
      </w:r>
      <w:r w:rsidR="00242674">
        <w:rPr>
          <w:rFonts w:ascii="Arial" w:hAnsi="Arial" w:cs="Arial"/>
          <w:sz w:val="24"/>
          <w:szCs w:val="24"/>
        </w:rPr>
        <w:t>General Practitioner (</w:t>
      </w:r>
      <w:r w:rsidR="001371DA">
        <w:rPr>
          <w:rFonts w:ascii="Arial" w:hAnsi="Arial" w:cs="Arial"/>
          <w:sz w:val="24"/>
          <w:szCs w:val="24"/>
        </w:rPr>
        <w:t>GP</w:t>
      </w:r>
      <w:r w:rsidR="00242674">
        <w:rPr>
          <w:rFonts w:ascii="Arial" w:hAnsi="Arial" w:cs="Arial"/>
          <w:sz w:val="24"/>
          <w:szCs w:val="24"/>
        </w:rPr>
        <w:t>)</w:t>
      </w:r>
      <w:r w:rsidR="001371DA">
        <w:rPr>
          <w:rFonts w:ascii="Arial" w:hAnsi="Arial" w:cs="Arial"/>
          <w:sz w:val="24"/>
          <w:szCs w:val="24"/>
        </w:rPr>
        <w:t xml:space="preserve"> to act as a </w:t>
      </w:r>
      <w:r w:rsidR="00491EC9">
        <w:rPr>
          <w:rFonts w:ascii="Arial" w:hAnsi="Arial" w:cs="Arial"/>
          <w:sz w:val="24"/>
          <w:szCs w:val="24"/>
        </w:rPr>
        <w:t xml:space="preserve">guide for future clinical </w:t>
      </w:r>
      <w:r w:rsidR="00B04199">
        <w:rPr>
          <w:rFonts w:ascii="Arial" w:hAnsi="Arial" w:cs="Arial"/>
          <w:sz w:val="24"/>
          <w:szCs w:val="24"/>
        </w:rPr>
        <w:t>decision’s in t</w:t>
      </w:r>
      <w:r>
        <w:rPr>
          <w:rFonts w:ascii="Arial" w:hAnsi="Arial" w:cs="Arial"/>
          <w:sz w:val="24"/>
          <w:szCs w:val="24"/>
        </w:rPr>
        <w:t>he event of a child going into cardiop</w:t>
      </w:r>
      <w:r w:rsidR="00B04199">
        <w:rPr>
          <w:rFonts w:ascii="Arial" w:hAnsi="Arial" w:cs="Arial"/>
          <w:sz w:val="24"/>
          <w:szCs w:val="24"/>
        </w:rPr>
        <w:t>ulmonary arrest</w:t>
      </w:r>
      <w:r>
        <w:rPr>
          <w:rFonts w:ascii="Arial" w:hAnsi="Arial" w:cs="Arial"/>
          <w:sz w:val="24"/>
          <w:szCs w:val="24"/>
        </w:rPr>
        <w:t xml:space="preserve">. </w:t>
      </w:r>
      <w:r w:rsidR="00491EC9" w:rsidRPr="00491EC9">
        <w:rPr>
          <w:rFonts w:ascii="Arial" w:hAnsi="Arial" w:cs="Arial"/>
          <w:b/>
          <w:sz w:val="24"/>
          <w:szCs w:val="24"/>
        </w:rPr>
        <w:t>DNACPR forms do not mean do not treat.</w:t>
      </w:r>
      <w:r w:rsidR="00491EC9">
        <w:rPr>
          <w:rFonts w:ascii="Arial" w:hAnsi="Arial" w:cs="Arial"/>
          <w:sz w:val="24"/>
          <w:szCs w:val="24"/>
        </w:rPr>
        <w:t xml:space="preserve"> </w:t>
      </w:r>
      <w:r w:rsidR="00B12363">
        <w:rPr>
          <w:rFonts w:ascii="Arial" w:hAnsi="Arial" w:cs="Arial"/>
          <w:sz w:val="24"/>
          <w:szCs w:val="24"/>
        </w:rPr>
        <w:t>(Ref 1</w:t>
      </w:r>
      <w:r w:rsidR="001C7BF9">
        <w:rPr>
          <w:rFonts w:ascii="Arial" w:hAnsi="Arial" w:cs="Arial"/>
          <w:sz w:val="24"/>
          <w:szCs w:val="24"/>
        </w:rPr>
        <w:t>)</w:t>
      </w:r>
    </w:p>
    <w:p w:rsidR="00056BD8" w:rsidRDefault="00056BD8">
      <w:pPr>
        <w:rPr>
          <w:rFonts w:ascii="Arial" w:hAnsi="Arial" w:cs="Arial"/>
          <w:sz w:val="24"/>
          <w:szCs w:val="24"/>
        </w:rPr>
      </w:pPr>
    </w:p>
    <w:p w:rsidR="00491EC9" w:rsidRPr="001E1670" w:rsidRDefault="00056BD8">
      <w:pPr>
        <w:rPr>
          <w:rFonts w:ascii="Arial" w:hAnsi="Arial" w:cs="Arial"/>
          <w:sz w:val="36"/>
          <w:szCs w:val="36"/>
        </w:rPr>
      </w:pPr>
      <w:r w:rsidRPr="001E1670">
        <w:rPr>
          <w:rFonts w:ascii="Arial" w:hAnsi="Arial" w:cs="Arial"/>
          <w:sz w:val="36"/>
          <w:szCs w:val="36"/>
        </w:rPr>
        <w:t>Who should initiate a child &amp; family wishes</w:t>
      </w:r>
      <w:r w:rsidR="00BC704E">
        <w:rPr>
          <w:rFonts w:ascii="Arial" w:hAnsi="Arial" w:cs="Arial"/>
          <w:sz w:val="36"/>
          <w:szCs w:val="36"/>
        </w:rPr>
        <w:t xml:space="preserve"> DNACPR</w:t>
      </w:r>
      <w:r w:rsidRPr="001E1670">
        <w:rPr>
          <w:rFonts w:ascii="Arial" w:hAnsi="Arial" w:cs="Arial"/>
          <w:sz w:val="36"/>
          <w:szCs w:val="36"/>
        </w:rPr>
        <w:t xml:space="preserve"> </w:t>
      </w:r>
      <w:r w:rsidR="00BC704E">
        <w:rPr>
          <w:rFonts w:ascii="Arial" w:hAnsi="Arial" w:cs="Arial"/>
          <w:sz w:val="36"/>
          <w:szCs w:val="36"/>
        </w:rPr>
        <w:t>c</w:t>
      </w:r>
      <w:r w:rsidRPr="001E1670">
        <w:rPr>
          <w:rFonts w:ascii="Arial" w:hAnsi="Arial" w:cs="Arial"/>
          <w:sz w:val="36"/>
          <w:szCs w:val="36"/>
        </w:rPr>
        <w:t>onversation</w:t>
      </w:r>
    </w:p>
    <w:p w:rsidR="00056BD8" w:rsidRPr="00056BD8" w:rsidRDefault="00056BD8">
      <w:pPr>
        <w:rPr>
          <w:rFonts w:ascii="Arial" w:hAnsi="Arial" w:cs="Arial"/>
          <w:b/>
          <w:sz w:val="24"/>
          <w:szCs w:val="24"/>
        </w:rPr>
      </w:pPr>
    </w:p>
    <w:p w:rsidR="00BC704E" w:rsidRPr="00242674" w:rsidRDefault="00056BD8">
      <w:pPr>
        <w:rPr>
          <w:rFonts w:ascii="Arial" w:hAnsi="Arial" w:cs="Arial"/>
          <w:sz w:val="24"/>
          <w:szCs w:val="24"/>
        </w:rPr>
      </w:pPr>
      <w:r w:rsidRPr="00242674">
        <w:rPr>
          <w:rFonts w:ascii="Arial" w:hAnsi="Arial" w:cs="Arial"/>
          <w:sz w:val="24"/>
          <w:szCs w:val="24"/>
        </w:rPr>
        <w:t>Any member of the multidisciplinary team who knows the child and family well can initiate a conversation and begin a discussion.  In practice, this is usually a senior clinician or experienced nurse.  A wishes discussion</w:t>
      </w:r>
      <w:r w:rsidR="00BC704E" w:rsidRPr="00242674">
        <w:rPr>
          <w:rFonts w:ascii="Arial" w:hAnsi="Arial" w:cs="Arial"/>
          <w:sz w:val="24"/>
          <w:szCs w:val="24"/>
        </w:rPr>
        <w:t>, or end of life plan</w:t>
      </w:r>
      <w:r w:rsidRPr="00242674">
        <w:rPr>
          <w:rFonts w:ascii="Arial" w:hAnsi="Arial" w:cs="Arial"/>
          <w:sz w:val="24"/>
          <w:szCs w:val="24"/>
        </w:rPr>
        <w:t xml:space="preserve"> should be recor</w:t>
      </w:r>
      <w:r w:rsidR="00BC704E" w:rsidRPr="00242674">
        <w:rPr>
          <w:rFonts w:ascii="Arial" w:hAnsi="Arial" w:cs="Arial"/>
          <w:sz w:val="24"/>
          <w:szCs w:val="24"/>
        </w:rPr>
        <w:t>ded in the patient’s notes. To help plan the child’s care a multi-disciplinary team (MDT) meeting may be held to discuss the future care needs of the patient, these meeting</w:t>
      </w:r>
      <w:r w:rsidR="001371DA" w:rsidRPr="00242674">
        <w:rPr>
          <w:rFonts w:ascii="Arial" w:hAnsi="Arial" w:cs="Arial"/>
          <w:sz w:val="24"/>
          <w:szCs w:val="24"/>
        </w:rPr>
        <w:t>s will include the parents/care</w:t>
      </w:r>
      <w:r w:rsidR="00BC704E" w:rsidRPr="00242674">
        <w:rPr>
          <w:rFonts w:ascii="Arial" w:hAnsi="Arial" w:cs="Arial"/>
          <w:sz w:val="24"/>
          <w:szCs w:val="24"/>
        </w:rPr>
        <w:t>rs, health care professionals that are involved in the patients care and if appropriate the patient. These meeting</w:t>
      </w:r>
      <w:r w:rsidR="000B11E7" w:rsidRPr="00242674">
        <w:rPr>
          <w:rFonts w:ascii="Arial" w:hAnsi="Arial" w:cs="Arial"/>
          <w:sz w:val="24"/>
          <w:szCs w:val="24"/>
        </w:rPr>
        <w:t>s</w:t>
      </w:r>
      <w:r w:rsidR="00BC704E" w:rsidRPr="00242674">
        <w:rPr>
          <w:rFonts w:ascii="Arial" w:hAnsi="Arial" w:cs="Arial"/>
          <w:sz w:val="24"/>
          <w:szCs w:val="24"/>
        </w:rPr>
        <w:t xml:space="preserve"> will be led by the Consultant who is responsible for the care of the child</w:t>
      </w:r>
      <w:r w:rsidR="00070366" w:rsidRPr="00242674">
        <w:rPr>
          <w:rFonts w:ascii="Arial" w:hAnsi="Arial" w:cs="Arial"/>
          <w:sz w:val="24"/>
          <w:szCs w:val="24"/>
        </w:rPr>
        <w:t xml:space="preserve"> and it is an opportunity for all involved to ask questions and look at the future clinical options that will support the patient and family.</w:t>
      </w:r>
      <w:r w:rsidR="00B70065" w:rsidRPr="00242674">
        <w:rPr>
          <w:rFonts w:ascii="Arial" w:hAnsi="Arial" w:cs="Arial"/>
          <w:sz w:val="24"/>
          <w:szCs w:val="24"/>
        </w:rPr>
        <w:t xml:space="preserve"> Medical employees must communicate in a language that patients can understand bearing in mind different learning abilities.</w:t>
      </w:r>
    </w:p>
    <w:p w:rsidR="00B70065" w:rsidRPr="00B70065" w:rsidRDefault="00B70065">
      <w:pPr>
        <w:rPr>
          <w:rFonts w:ascii="Arial" w:hAnsi="Arial" w:cs="Arial"/>
          <w:sz w:val="24"/>
          <w:szCs w:val="24"/>
        </w:rPr>
      </w:pPr>
    </w:p>
    <w:p w:rsidR="00056BD8" w:rsidRDefault="00070366">
      <w:pPr>
        <w:rPr>
          <w:rFonts w:ascii="Arial" w:hAnsi="Arial" w:cs="Arial"/>
          <w:sz w:val="24"/>
          <w:szCs w:val="24"/>
        </w:rPr>
      </w:pPr>
      <w:r>
        <w:rPr>
          <w:rFonts w:ascii="Arial" w:hAnsi="Arial" w:cs="Arial"/>
          <w:sz w:val="24"/>
          <w:szCs w:val="24"/>
        </w:rPr>
        <w:t>At this time it may be identified that if the child’s clinical condition deteriorate</w:t>
      </w:r>
      <w:r w:rsidR="00D355EB">
        <w:rPr>
          <w:rFonts w:ascii="Arial" w:hAnsi="Arial" w:cs="Arial"/>
          <w:sz w:val="24"/>
          <w:szCs w:val="24"/>
        </w:rPr>
        <w:t>s</w:t>
      </w:r>
      <w:r>
        <w:rPr>
          <w:rFonts w:ascii="Arial" w:hAnsi="Arial" w:cs="Arial"/>
          <w:sz w:val="24"/>
          <w:szCs w:val="24"/>
        </w:rPr>
        <w:t xml:space="preserve"> and their heart and lungs stop working</w:t>
      </w:r>
      <w:r w:rsidR="000B11E7">
        <w:rPr>
          <w:rFonts w:ascii="Arial" w:hAnsi="Arial" w:cs="Arial"/>
          <w:sz w:val="24"/>
          <w:szCs w:val="24"/>
        </w:rPr>
        <w:t>,</w:t>
      </w:r>
      <w:r>
        <w:rPr>
          <w:rFonts w:ascii="Arial" w:hAnsi="Arial" w:cs="Arial"/>
          <w:sz w:val="24"/>
          <w:szCs w:val="24"/>
        </w:rPr>
        <w:t xml:space="preserve"> a resuscitation attempt would not be in the best interests of the patient, at this point the Consultant will discuss the DNACPR form with the parents/c</w:t>
      </w:r>
      <w:r w:rsidR="000B11E7">
        <w:rPr>
          <w:rFonts w:ascii="Arial" w:hAnsi="Arial" w:cs="Arial"/>
          <w:sz w:val="24"/>
          <w:szCs w:val="24"/>
        </w:rPr>
        <w:t>ar</w:t>
      </w:r>
      <w:r>
        <w:rPr>
          <w:rFonts w:ascii="Arial" w:hAnsi="Arial" w:cs="Arial"/>
          <w:sz w:val="24"/>
          <w:szCs w:val="24"/>
        </w:rPr>
        <w:t xml:space="preserve">ers and child if appropriate and raise the document which will be placed in the front of the </w:t>
      </w:r>
      <w:r w:rsidR="00242674">
        <w:rPr>
          <w:rFonts w:ascii="Arial" w:hAnsi="Arial" w:cs="Arial"/>
          <w:sz w:val="24"/>
          <w:szCs w:val="24"/>
        </w:rPr>
        <w:t>patient’s</w:t>
      </w:r>
      <w:r>
        <w:rPr>
          <w:rFonts w:ascii="Arial" w:hAnsi="Arial" w:cs="Arial"/>
          <w:sz w:val="24"/>
          <w:szCs w:val="24"/>
        </w:rPr>
        <w:t xml:space="preserve"> notes as guidance for other healthcare professionals. </w:t>
      </w:r>
    </w:p>
    <w:p w:rsidR="00EE0212" w:rsidRPr="00056BD8" w:rsidRDefault="00EE0212">
      <w:pPr>
        <w:rPr>
          <w:rFonts w:ascii="Arial" w:hAnsi="Arial" w:cs="Arial"/>
          <w:sz w:val="24"/>
          <w:szCs w:val="24"/>
        </w:rPr>
      </w:pPr>
    </w:p>
    <w:p w:rsidR="00056BD8" w:rsidRPr="00B70065" w:rsidRDefault="000C5D29">
      <w:pPr>
        <w:rPr>
          <w:rFonts w:ascii="Arial" w:hAnsi="Arial" w:cs="Arial"/>
          <w:sz w:val="36"/>
          <w:szCs w:val="36"/>
        </w:rPr>
      </w:pPr>
      <w:r w:rsidRPr="00B70065">
        <w:rPr>
          <w:rFonts w:ascii="Arial" w:hAnsi="Arial" w:cs="Arial"/>
          <w:sz w:val="36"/>
          <w:szCs w:val="36"/>
        </w:rPr>
        <w:t>Capacity</w:t>
      </w:r>
      <w:r w:rsidR="004D67C4" w:rsidRPr="00B70065">
        <w:rPr>
          <w:rFonts w:ascii="Arial" w:hAnsi="Arial" w:cs="Arial"/>
          <w:sz w:val="36"/>
          <w:szCs w:val="36"/>
        </w:rPr>
        <w:t>/Consent</w:t>
      </w:r>
    </w:p>
    <w:p w:rsidR="000C5D29" w:rsidRDefault="000C5D29">
      <w:pPr>
        <w:rPr>
          <w:rFonts w:ascii="Arial" w:hAnsi="Arial" w:cs="Arial"/>
          <w:b/>
          <w:sz w:val="36"/>
          <w:szCs w:val="36"/>
        </w:rPr>
      </w:pPr>
    </w:p>
    <w:p w:rsidR="000C5D29" w:rsidRDefault="000C5D29">
      <w:pPr>
        <w:rPr>
          <w:rFonts w:ascii="Arial" w:hAnsi="Arial" w:cs="Arial"/>
          <w:sz w:val="24"/>
          <w:szCs w:val="24"/>
        </w:rPr>
      </w:pPr>
      <w:r>
        <w:rPr>
          <w:rFonts w:ascii="Arial" w:hAnsi="Arial" w:cs="Arial"/>
          <w:sz w:val="24"/>
          <w:szCs w:val="24"/>
        </w:rPr>
        <w:t>Assessing a child’s capacity should not be based on age, at 16 it may be presumed that a young person has capacity to consent</w:t>
      </w:r>
      <w:r w:rsidR="00EE0212">
        <w:rPr>
          <w:rFonts w:ascii="Arial" w:hAnsi="Arial" w:cs="Arial"/>
          <w:sz w:val="24"/>
          <w:szCs w:val="24"/>
        </w:rPr>
        <w:t xml:space="preserve">. However when assessing the capacity </w:t>
      </w:r>
      <w:r w:rsidR="00EE0212">
        <w:rPr>
          <w:rFonts w:ascii="Arial" w:hAnsi="Arial" w:cs="Arial"/>
          <w:sz w:val="24"/>
          <w:szCs w:val="24"/>
        </w:rPr>
        <w:lastRenderedPageBreak/>
        <w:t>of any young person or child they should demonstrate an understanding of the nature, purpose and possible consequences of any treatment the clinician proposes, as well as the consequences of not having that treatment. Therefore</w:t>
      </w:r>
      <w:r w:rsidR="000B11E7">
        <w:rPr>
          <w:rFonts w:ascii="Arial" w:hAnsi="Arial" w:cs="Arial"/>
          <w:sz w:val="24"/>
          <w:szCs w:val="24"/>
        </w:rPr>
        <w:t>,</w:t>
      </w:r>
      <w:r w:rsidR="00EE0212">
        <w:rPr>
          <w:rFonts w:ascii="Arial" w:hAnsi="Arial" w:cs="Arial"/>
          <w:sz w:val="24"/>
          <w:szCs w:val="24"/>
        </w:rPr>
        <w:t xml:space="preserve"> only if the child or young person is able to understand, retain, use and weigh this information, and communicate their decisions to others can they consent to or refuse treatment. </w:t>
      </w:r>
      <w:r w:rsidR="00BD0E94">
        <w:rPr>
          <w:rFonts w:ascii="Arial" w:hAnsi="Arial" w:cs="Arial"/>
          <w:sz w:val="24"/>
          <w:szCs w:val="24"/>
        </w:rPr>
        <w:t>(Ref 14)</w:t>
      </w:r>
    </w:p>
    <w:p w:rsidR="00EE0212" w:rsidRDefault="00EE0212">
      <w:pPr>
        <w:rPr>
          <w:rFonts w:ascii="Arial" w:hAnsi="Arial" w:cs="Arial"/>
          <w:sz w:val="24"/>
          <w:szCs w:val="24"/>
        </w:rPr>
      </w:pPr>
    </w:p>
    <w:p w:rsidR="004D67C4" w:rsidRDefault="00EE0212">
      <w:pPr>
        <w:rPr>
          <w:rFonts w:ascii="Arial" w:hAnsi="Arial" w:cs="Arial"/>
          <w:sz w:val="24"/>
          <w:szCs w:val="24"/>
        </w:rPr>
      </w:pPr>
      <w:r>
        <w:rPr>
          <w:rFonts w:ascii="Arial" w:hAnsi="Arial" w:cs="Arial"/>
          <w:sz w:val="24"/>
          <w:szCs w:val="24"/>
        </w:rPr>
        <w:t>If a child lacks the capac</w:t>
      </w:r>
      <w:r w:rsidR="000B11E7">
        <w:rPr>
          <w:rFonts w:ascii="Arial" w:hAnsi="Arial" w:cs="Arial"/>
          <w:sz w:val="24"/>
          <w:szCs w:val="24"/>
        </w:rPr>
        <w:t>ity to consent, the parent/care</w:t>
      </w:r>
      <w:r>
        <w:rPr>
          <w:rFonts w:ascii="Arial" w:hAnsi="Arial" w:cs="Arial"/>
          <w:sz w:val="24"/>
          <w:szCs w:val="24"/>
        </w:rPr>
        <w:t>r should be asked, it is usually sufficient to have consent from one parent but if parents cannot agree and disputes cannot be resolved informally</w:t>
      </w:r>
      <w:r w:rsidR="000B11E7">
        <w:rPr>
          <w:rFonts w:ascii="Arial" w:hAnsi="Arial" w:cs="Arial"/>
          <w:sz w:val="24"/>
          <w:szCs w:val="24"/>
        </w:rPr>
        <w:t>,</w:t>
      </w:r>
      <w:r>
        <w:rPr>
          <w:rFonts w:ascii="Arial" w:hAnsi="Arial" w:cs="Arial"/>
          <w:sz w:val="24"/>
          <w:szCs w:val="24"/>
        </w:rPr>
        <w:t xml:space="preserve"> a second opinion may be </w:t>
      </w:r>
      <w:r w:rsidR="004D67C4">
        <w:rPr>
          <w:rFonts w:ascii="Arial" w:hAnsi="Arial" w:cs="Arial"/>
          <w:sz w:val="24"/>
          <w:szCs w:val="24"/>
        </w:rPr>
        <w:t>sought</w:t>
      </w:r>
      <w:r>
        <w:rPr>
          <w:rFonts w:ascii="Arial" w:hAnsi="Arial" w:cs="Arial"/>
          <w:sz w:val="24"/>
          <w:szCs w:val="24"/>
        </w:rPr>
        <w:t xml:space="preserve">.  If this does not resolve the dispute it is appropriate to seek legal advice about whether you should apply to the court. </w:t>
      </w:r>
      <w:r w:rsidR="004D67C4">
        <w:rPr>
          <w:rFonts w:ascii="Arial" w:hAnsi="Arial" w:cs="Arial"/>
          <w:sz w:val="24"/>
          <w:szCs w:val="24"/>
        </w:rPr>
        <w:t>Any decisions made should be made with regards to the best interests of the child or young person.</w:t>
      </w:r>
    </w:p>
    <w:p w:rsidR="00DF1B49" w:rsidRDefault="00DF1B49">
      <w:pPr>
        <w:rPr>
          <w:rFonts w:ascii="Arial" w:hAnsi="Arial" w:cs="Arial"/>
          <w:sz w:val="24"/>
          <w:szCs w:val="24"/>
        </w:rPr>
      </w:pPr>
    </w:p>
    <w:p w:rsidR="00DF1B49" w:rsidRPr="00D66A19" w:rsidRDefault="00DF1B49" w:rsidP="00DF1B49">
      <w:pPr>
        <w:pStyle w:val="NoSpacing"/>
        <w:rPr>
          <w:sz w:val="24"/>
          <w:szCs w:val="24"/>
        </w:rPr>
      </w:pPr>
      <w:r>
        <w:rPr>
          <w:rFonts w:cs="Arial"/>
          <w:sz w:val="24"/>
          <w:szCs w:val="24"/>
        </w:rPr>
        <w:t>Legally a</w:t>
      </w:r>
      <w:r w:rsidRPr="00DF1B49">
        <w:rPr>
          <w:rFonts w:cs="Arial"/>
          <w:sz w:val="24"/>
          <w:szCs w:val="24"/>
        </w:rPr>
        <w:t xml:space="preserve"> child (anyone under 18) can refuse to consent to medical treatment. However, this refusal can be overruled by the parents of the child </w:t>
      </w:r>
      <w:r>
        <w:rPr>
          <w:rFonts w:cs="Arial"/>
          <w:sz w:val="24"/>
          <w:szCs w:val="24"/>
        </w:rPr>
        <w:t>or by a court. However it should be noted</w:t>
      </w:r>
      <w:r w:rsidRPr="00DF1B49">
        <w:rPr>
          <w:rFonts w:cs="Arial"/>
          <w:sz w:val="24"/>
          <w:szCs w:val="24"/>
        </w:rPr>
        <w:t xml:space="preserve"> that although there is right in law for patients to consent to treatment if they are below 16 (Gillick competence)</w:t>
      </w:r>
      <w:r w:rsidR="00DC676D">
        <w:rPr>
          <w:rFonts w:cs="Arial"/>
          <w:sz w:val="24"/>
          <w:szCs w:val="24"/>
        </w:rPr>
        <w:t xml:space="preserve"> (ref 9</w:t>
      </w:r>
      <w:r w:rsidR="001C7BF9">
        <w:rPr>
          <w:rFonts w:cs="Arial"/>
          <w:sz w:val="24"/>
          <w:szCs w:val="24"/>
        </w:rPr>
        <w:t>)</w:t>
      </w:r>
      <w:r w:rsidRPr="00DF1B49">
        <w:rPr>
          <w:rFonts w:cs="Arial"/>
          <w:sz w:val="24"/>
          <w:szCs w:val="24"/>
        </w:rPr>
        <w:t>, or aged 16-17 (Family Law Reform Act 1969 s8)</w:t>
      </w:r>
      <w:r w:rsidR="00242674">
        <w:rPr>
          <w:rFonts w:cs="Arial"/>
          <w:sz w:val="24"/>
          <w:szCs w:val="24"/>
        </w:rPr>
        <w:t xml:space="preserve"> </w:t>
      </w:r>
      <w:r w:rsidR="00DC676D">
        <w:rPr>
          <w:rFonts w:cs="Arial"/>
          <w:sz w:val="24"/>
          <w:szCs w:val="24"/>
        </w:rPr>
        <w:t>(Ref 8</w:t>
      </w:r>
      <w:r w:rsidR="00242674">
        <w:rPr>
          <w:rFonts w:cs="Arial"/>
          <w:sz w:val="24"/>
          <w:szCs w:val="24"/>
        </w:rPr>
        <w:t>)</w:t>
      </w:r>
      <w:r w:rsidRPr="00DF1B49">
        <w:rPr>
          <w:rFonts w:cs="Arial"/>
          <w:sz w:val="24"/>
          <w:szCs w:val="24"/>
        </w:rPr>
        <w:t>, there is no right in law for patients to refuse treatment.</w:t>
      </w:r>
      <w:r>
        <w:rPr>
          <w:rFonts w:cs="Arial"/>
          <w:sz w:val="24"/>
          <w:szCs w:val="24"/>
        </w:rPr>
        <w:t xml:space="preserve"> </w:t>
      </w:r>
      <w:r w:rsidRPr="00D66A19">
        <w:rPr>
          <w:sz w:val="24"/>
          <w:szCs w:val="24"/>
        </w:rPr>
        <w:t xml:space="preserve">Where a young person with capacity refuses treatment, the potential harm caused by violating the young person’s choice must be balanced against the harm caused by failing to give treatment. </w:t>
      </w:r>
    </w:p>
    <w:p w:rsidR="004D67C4" w:rsidRDefault="004D67C4">
      <w:pPr>
        <w:rPr>
          <w:rFonts w:ascii="Arial" w:hAnsi="Arial" w:cs="Arial"/>
          <w:sz w:val="24"/>
          <w:szCs w:val="24"/>
        </w:rPr>
      </w:pPr>
    </w:p>
    <w:p w:rsidR="004D67C4" w:rsidRDefault="004D67C4">
      <w:pPr>
        <w:rPr>
          <w:rFonts w:ascii="Arial" w:hAnsi="Arial" w:cs="Arial"/>
          <w:sz w:val="24"/>
          <w:szCs w:val="24"/>
        </w:rPr>
      </w:pPr>
      <w:r>
        <w:rPr>
          <w:rFonts w:ascii="Arial" w:hAnsi="Arial" w:cs="Arial"/>
          <w:sz w:val="24"/>
          <w:szCs w:val="24"/>
        </w:rPr>
        <w:t>A parent</w:t>
      </w:r>
      <w:r w:rsidR="00DF1B49">
        <w:rPr>
          <w:rFonts w:ascii="Arial" w:hAnsi="Arial" w:cs="Arial"/>
          <w:sz w:val="24"/>
          <w:szCs w:val="24"/>
        </w:rPr>
        <w:t>/guardian</w:t>
      </w:r>
      <w:r>
        <w:rPr>
          <w:rFonts w:ascii="Arial" w:hAnsi="Arial" w:cs="Arial"/>
          <w:sz w:val="24"/>
          <w:szCs w:val="24"/>
        </w:rPr>
        <w:t xml:space="preserve"> cannot override the competent consent of a y</w:t>
      </w:r>
      <w:r w:rsidR="000B11E7">
        <w:rPr>
          <w:rFonts w:ascii="Arial" w:hAnsi="Arial" w:cs="Arial"/>
          <w:sz w:val="24"/>
          <w:szCs w:val="24"/>
        </w:rPr>
        <w:t>oung person’s decision,</w:t>
      </w:r>
      <w:r w:rsidR="00DF1B49">
        <w:rPr>
          <w:rFonts w:ascii="Arial" w:hAnsi="Arial" w:cs="Arial"/>
          <w:sz w:val="24"/>
          <w:szCs w:val="24"/>
        </w:rPr>
        <w:t xml:space="preserve"> that the Consultant/</w:t>
      </w:r>
      <w:r>
        <w:rPr>
          <w:rFonts w:ascii="Arial" w:hAnsi="Arial" w:cs="Arial"/>
          <w:sz w:val="24"/>
          <w:szCs w:val="24"/>
        </w:rPr>
        <w:t xml:space="preserve">GP </w:t>
      </w:r>
      <w:r w:rsidR="00DF1B49">
        <w:rPr>
          <w:rFonts w:ascii="Arial" w:hAnsi="Arial" w:cs="Arial"/>
          <w:sz w:val="24"/>
          <w:szCs w:val="24"/>
        </w:rPr>
        <w:t>considers</w:t>
      </w:r>
      <w:r>
        <w:rPr>
          <w:rFonts w:ascii="Arial" w:hAnsi="Arial" w:cs="Arial"/>
          <w:sz w:val="24"/>
          <w:szCs w:val="24"/>
        </w:rPr>
        <w:t xml:space="preserve"> is in the</w:t>
      </w:r>
      <w:r w:rsidR="000B11E7">
        <w:rPr>
          <w:rFonts w:ascii="Arial" w:hAnsi="Arial" w:cs="Arial"/>
          <w:sz w:val="24"/>
          <w:szCs w:val="24"/>
        </w:rPr>
        <w:t>ir</w:t>
      </w:r>
      <w:r>
        <w:rPr>
          <w:rFonts w:ascii="Arial" w:hAnsi="Arial" w:cs="Arial"/>
          <w:sz w:val="24"/>
          <w:szCs w:val="24"/>
        </w:rPr>
        <w:t xml:space="preserve"> b</w:t>
      </w:r>
      <w:r w:rsidR="000B11E7">
        <w:rPr>
          <w:rFonts w:ascii="Arial" w:hAnsi="Arial" w:cs="Arial"/>
          <w:sz w:val="24"/>
          <w:szCs w:val="24"/>
        </w:rPr>
        <w:t>est interest,</w:t>
      </w:r>
      <w:r w:rsidR="00DF1B49">
        <w:rPr>
          <w:rFonts w:ascii="Arial" w:hAnsi="Arial" w:cs="Arial"/>
          <w:sz w:val="24"/>
          <w:szCs w:val="24"/>
        </w:rPr>
        <w:t xml:space="preserve"> but it should always be encouraged that young people involve their parents /guardians in making important decision.</w:t>
      </w:r>
    </w:p>
    <w:p w:rsidR="00EE0212" w:rsidRPr="000C5D29" w:rsidRDefault="00EE0212">
      <w:pPr>
        <w:rPr>
          <w:rFonts w:ascii="Arial" w:hAnsi="Arial" w:cs="Arial"/>
          <w:sz w:val="24"/>
          <w:szCs w:val="24"/>
        </w:rPr>
      </w:pPr>
      <w:r>
        <w:rPr>
          <w:rFonts w:ascii="Arial" w:hAnsi="Arial" w:cs="Arial"/>
          <w:sz w:val="24"/>
          <w:szCs w:val="24"/>
        </w:rPr>
        <w:t xml:space="preserve"> </w:t>
      </w:r>
    </w:p>
    <w:p w:rsidR="00056BD8" w:rsidRPr="009E29A2" w:rsidRDefault="00D355EB">
      <w:pPr>
        <w:rPr>
          <w:rFonts w:ascii="Arial" w:hAnsi="Arial" w:cs="Arial"/>
          <w:sz w:val="36"/>
          <w:szCs w:val="36"/>
        </w:rPr>
      </w:pPr>
      <w:r>
        <w:rPr>
          <w:rFonts w:ascii="Arial" w:hAnsi="Arial" w:cs="Arial"/>
          <w:sz w:val="36"/>
          <w:szCs w:val="36"/>
        </w:rPr>
        <w:t>Children and Young P</w:t>
      </w:r>
      <w:r w:rsidR="00056BD8" w:rsidRPr="009E29A2">
        <w:rPr>
          <w:rFonts w:ascii="Arial" w:hAnsi="Arial" w:cs="Arial"/>
          <w:sz w:val="36"/>
          <w:szCs w:val="36"/>
        </w:rPr>
        <w:t>eople decisions</w:t>
      </w:r>
    </w:p>
    <w:p w:rsidR="00056BD8" w:rsidRPr="00056BD8" w:rsidRDefault="00056BD8">
      <w:pPr>
        <w:rPr>
          <w:rFonts w:ascii="Arial" w:hAnsi="Arial" w:cs="Arial"/>
          <w:b/>
          <w:sz w:val="36"/>
          <w:szCs w:val="36"/>
        </w:rPr>
      </w:pPr>
    </w:p>
    <w:p w:rsidR="00EB4BA8" w:rsidRPr="00D66A19" w:rsidRDefault="00EB4BA8" w:rsidP="00EB4BA8">
      <w:pPr>
        <w:pStyle w:val="NoSpacing"/>
        <w:rPr>
          <w:sz w:val="24"/>
          <w:szCs w:val="24"/>
        </w:rPr>
      </w:pPr>
      <w:r w:rsidRPr="00D66A19">
        <w:rPr>
          <w:sz w:val="24"/>
          <w:szCs w:val="24"/>
        </w:rPr>
        <w:t>Ideally, clinical decisions relating to young people should be taken within a supportive partnership involving the patients, their families and the healthcare team. Where CPR may re-start the heart and breathing for a sustained period, but there are doubts about whether the potential benefits outweigh the burdens, the views of the young person should be taken into consideration in deciding whether resuscitation should be attempted. The Medical Director may need to be contacted and legal advice may be sought in the event of a dispute.</w:t>
      </w:r>
    </w:p>
    <w:p w:rsidR="00EB4BA8" w:rsidRPr="00D66A19" w:rsidRDefault="00EB4BA8" w:rsidP="00EB4BA8">
      <w:pPr>
        <w:pStyle w:val="NoSpacing"/>
        <w:rPr>
          <w:sz w:val="24"/>
          <w:szCs w:val="24"/>
        </w:rPr>
      </w:pPr>
    </w:p>
    <w:p w:rsidR="00EB4BA8" w:rsidRPr="00D66A19" w:rsidRDefault="00EB4BA8" w:rsidP="00EB4BA8">
      <w:pPr>
        <w:pStyle w:val="NoSpacing"/>
        <w:rPr>
          <w:sz w:val="24"/>
          <w:szCs w:val="24"/>
        </w:rPr>
      </w:pPr>
      <w:r w:rsidRPr="00D66A19">
        <w:rPr>
          <w:sz w:val="24"/>
          <w:szCs w:val="24"/>
        </w:rPr>
        <w:t xml:space="preserve">Throughout the UK, if the healthcare team believes that they should attempt CPR for a competent young person who has indicated that they do not want this, legal advice should be sought. Usually, it is possible to reach agreement on whether or not CPR should be attempted if a child or young person suffers respiratory or cardiac arrest. If there is disagreement between the patient, those with parental responsibility and the healthcare team despite attempts to reach agreement, legal advice should be sought. </w:t>
      </w:r>
    </w:p>
    <w:p w:rsidR="00EB4BA8" w:rsidRPr="00D66A19" w:rsidRDefault="00EB4BA8" w:rsidP="00EB4BA8">
      <w:pPr>
        <w:pStyle w:val="NoSpacing"/>
        <w:rPr>
          <w:sz w:val="24"/>
          <w:szCs w:val="24"/>
        </w:rPr>
      </w:pPr>
    </w:p>
    <w:p w:rsidR="00EB4BA8" w:rsidRDefault="00EB4BA8" w:rsidP="00EB4BA8">
      <w:pPr>
        <w:pStyle w:val="NoSpacing"/>
        <w:rPr>
          <w:sz w:val="24"/>
          <w:szCs w:val="24"/>
        </w:rPr>
      </w:pPr>
      <w:r w:rsidRPr="00D66A19">
        <w:rPr>
          <w:sz w:val="24"/>
          <w:szCs w:val="24"/>
        </w:rPr>
        <w:t xml:space="preserve">Parents cannot require doctors to provide treatment contrary to their professional judgement, but doctors should try to accommodate parents’ wishes where there is </w:t>
      </w:r>
      <w:r w:rsidRPr="00D66A19">
        <w:rPr>
          <w:sz w:val="24"/>
          <w:szCs w:val="24"/>
        </w:rPr>
        <w:lastRenderedPageBreak/>
        <w:t>genuine uncertainty about the young person’s best interests. If legal advice is required, this shou</w:t>
      </w:r>
      <w:r w:rsidR="000E5FA9">
        <w:rPr>
          <w:sz w:val="24"/>
          <w:szCs w:val="24"/>
        </w:rPr>
        <w:t>ld be sought in a timely manner.</w:t>
      </w:r>
      <w:r w:rsidR="00D907E5">
        <w:rPr>
          <w:sz w:val="24"/>
          <w:szCs w:val="24"/>
        </w:rPr>
        <w:t xml:space="preserve"> (Ref 2)</w:t>
      </w:r>
    </w:p>
    <w:p w:rsidR="008838AC" w:rsidRDefault="008838AC" w:rsidP="00EB4BA8">
      <w:pPr>
        <w:pStyle w:val="NoSpacing"/>
        <w:rPr>
          <w:sz w:val="24"/>
          <w:szCs w:val="24"/>
        </w:rPr>
      </w:pPr>
    </w:p>
    <w:p w:rsidR="000E5FA9" w:rsidRDefault="000E5FA9" w:rsidP="00EB4BA8">
      <w:pPr>
        <w:pStyle w:val="NoSpacing"/>
        <w:rPr>
          <w:sz w:val="24"/>
          <w:szCs w:val="24"/>
        </w:rPr>
      </w:pPr>
    </w:p>
    <w:p w:rsidR="00EB4BA8" w:rsidRDefault="00342F5C" w:rsidP="00EB4BA8">
      <w:pPr>
        <w:pStyle w:val="NoSpacing"/>
        <w:rPr>
          <w:sz w:val="36"/>
          <w:szCs w:val="36"/>
        </w:rPr>
      </w:pPr>
      <w:r>
        <w:rPr>
          <w:sz w:val="36"/>
          <w:szCs w:val="36"/>
        </w:rPr>
        <w:t xml:space="preserve">Religious, cultural, social and emotional considerations. </w:t>
      </w:r>
    </w:p>
    <w:p w:rsidR="00342F5C" w:rsidRDefault="00342F5C" w:rsidP="00EB4BA8">
      <w:pPr>
        <w:pStyle w:val="NoSpacing"/>
      </w:pPr>
    </w:p>
    <w:p w:rsidR="00342F5C" w:rsidRPr="00242674" w:rsidRDefault="00342F5C" w:rsidP="00EB4BA8">
      <w:pPr>
        <w:pStyle w:val="NoSpacing"/>
        <w:rPr>
          <w:sz w:val="24"/>
          <w:szCs w:val="24"/>
        </w:rPr>
      </w:pPr>
      <w:r w:rsidRPr="00242674">
        <w:rPr>
          <w:sz w:val="24"/>
          <w:szCs w:val="24"/>
        </w:rPr>
        <w:t>When assessin</w:t>
      </w:r>
      <w:r w:rsidR="000B11E7" w:rsidRPr="00242674">
        <w:rPr>
          <w:sz w:val="24"/>
          <w:szCs w:val="24"/>
        </w:rPr>
        <w:t>g the best interests of a child /</w:t>
      </w:r>
      <w:r w:rsidRPr="00242674">
        <w:rPr>
          <w:sz w:val="24"/>
          <w:szCs w:val="24"/>
        </w:rPr>
        <w:t xml:space="preserve"> young person, the clinician will consider the religious and cultural beliefs and v</w:t>
      </w:r>
      <w:r w:rsidR="000B11E7" w:rsidRPr="00242674">
        <w:rPr>
          <w:sz w:val="24"/>
          <w:szCs w:val="24"/>
        </w:rPr>
        <w:t>alues</w:t>
      </w:r>
      <w:r w:rsidR="00AF4F34" w:rsidRPr="00242674">
        <w:rPr>
          <w:sz w:val="24"/>
          <w:szCs w:val="24"/>
        </w:rPr>
        <w:t>,</w:t>
      </w:r>
      <w:r w:rsidR="000B11E7" w:rsidRPr="00242674">
        <w:rPr>
          <w:sz w:val="24"/>
          <w:szCs w:val="24"/>
        </w:rPr>
        <w:t xml:space="preserve"> they</w:t>
      </w:r>
      <w:r w:rsidR="00AF4F34" w:rsidRPr="00242674">
        <w:rPr>
          <w:sz w:val="24"/>
          <w:szCs w:val="24"/>
        </w:rPr>
        <w:t xml:space="preserve"> </w:t>
      </w:r>
      <w:r w:rsidR="000B11E7" w:rsidRPr="00242674">
        <w:rPr>
          <w:sz w:val="24"/>
          <w:szCs w:val="24"/>
        </w:rPr>
        <w:t>and their parents/car</w:t>
      </w:r>
      <w:r w:rsidRPr="00242674">
        <w:rPr>
          <w:sz w:val="24"/>
          <w:szCs w:val="24"/>
        </w:rPr>
        <w:t>ers</w:t>
      </w:r>
      <w:r w:rsidR="00AF4F34" w:rsidRPr="00242674">
        <w:rPr>
          <w:sz w:val="24"/>
          <w:szCs w:val="24"/>
        </w:rPr>
        <w:t xml:space="preserve"> have,</w:t>
      </w:r>
      <w:r w:rsidRPr="00242674">
        <w:rPr>
          <w:sz w:val="24"/>
          <w:szCs w:val="24"/>
        </w:rPr>
        <w:t xml:space="preserve"> as well as any social, psychological and emotional benefits the decisions being made will have on the patient and their family. </w:t>
      </w:r>
    </w:p>
    <w:p w:rsidR="00EB4BA8" w:rsidRDefault="00EB4BA8" w:rsidP="002A000D">
      <w:pPr>
        <w:pStyle w:val="Heading2"/>
        <w:numPr>
          <w:ilvl w:val="0"/>
          <w:numId w:val="0"/>
        </w:numPr>
        <w:spacing w:before="360"/>
        <w:ind w:left="737" w:hanging="737"/>
        <w:jc w:val="both"/>
        <w:rPr>
          <w:b w:val="0"/>
          <w:sz w:val="36"/>
          <w:szCs w:val="36"/>
        </w:rPr>
      </w:pPr>
      <w:bookmarkStart w:id="2" w:name="_Toc425156252"/>
      <w:bookmarkStart w:id="3" w:name="_Toc425264223"/>
      <w:bookmarkStart w:id="4" w:name="_Toc426614437"/>
      <w:bookmarkStart w:id="5" w:name="_Toc429380226"/>
      <w:r w:rsidRPr="009E29A2">
        <w:rPr>
          <w:b w:val="0"/>
          <w:sz w:val="36"/>
          <w:szCs w:val="36"/>
        </w:rPr>
        <w:t>Responsibility for Decision-Making</w:t>
      </w:r>
      <w:bookmarkEnd w:id="2"/>
      <w:bookmarkEnd w:id="3"/>
      <w:bookmarkEnd w:id="4"/>
      <w:bookmarkEnd w:id="5"/>
    </w:p>
    <w:p w:rsidR="004D67C4" w:rsidRPr="004D67C4" w:rsidRDefault="004D67C4" w:rsidP="004D67C4"/>
    <w:p w:rsidR="00EB4BA8" w:rsidRPr="002A000D" w:rsidRDefault="00EB4BA8" w:rsidP="00EB4BA8">
      <w:pPr>
        <w:jc w:val="both"/>
        <w:rPr>
          <w:rFonts w:ascii="Arial" w:hAnsi="Arial" w:cs="Arial"/>
          <w:sz w:val="24"/>
          <w:szCs w:val="24"/>
        </w:rPr>
      </w:pPr>
      <w:r w:rsidRPr="002A000D">
        <w:rPr>
          <w:rFonts w:ascii="Arial" w:hAnsi="Arial" w:cs="Arial"/>
          <w:sz w:val="24"/>
          <w:szCs w:val="24"/>
        </w:rPr>
        <w:t>Teamwork and good communication are of paramount importance. Where care is shared, for example between the hospital and general practice or between general practice and a care home, the health professionals involved must di</w:t>
      </w:r>
      <w:r w:rsidR="00B627FE">
        <w:rPr>
          <w:rFonts w:ascii="Arial" w:hAnsi="Arial" w:cs="Arial"/>
          <w:sz w:val="24"/>
          <w:szCs w:val="24"/>
        </w:rPr>
        <w:t>scuss the issue with each other</w:t>
      </w:r>
      <w:r w:rsidRPr="002A000D">
        <w:rPr>
          <w:rFonts w:ascii="Arial" w:hAnsi="Arial" w:cs="Arial"/>
          <w:sz w:val="24"/>
          <w:szCs w:val="24"/>
        </w:rPr>
        <w:t xml:space="preserve"> and with other members of the healthcare team</w:t>
      </w:r>
      <w:r w:rsidR="00D66A19">
        <w:rPr>
          <w:rFonts w:ascii="Arial" w:hAnsi="Arial" w:cs="Arial"/>
          <w:sz w:val="24"/>
          <w:szCs w:val="24"/>
        </w:rPr>
        <w:t>, parents carers and families</w:t>
      </w:r>
      <w:r w:rsidRPr="002A000D">
        <w:rPr>
          <w:rFonts w:ascii="Arial" w:hAnsi="Arial" w:cs="Arial"/>
          <w:sz w:val="24"/>
          <w:szCs w:val="24"/>
        </w:rPr>
        <w:t xml:space="preserve">. </w:t>
      </w:r>
    </w:p>
    <w:p w:rsidR="00EB4BA8" w:rsidRPr="002A000D" w:rsidRDefault="00EB4BA8" w:rsidP="00EB4BA8">
      <w:pPr>
        <w:jc w:val="both"/>
        <w:rPr>
          <w:rFonts w:ascii="Arial" w:hAnsi="Arial" w:cs="Arial"/>
          <w:sz w:val="24"/>
          <w:szCs w:val="24"/>
        </w:rPr>
      </w:pPr>
    </w:p>
    <w:p w:rsidR="00EB4BA8" w:rsidRPr="002A000D" w:rsidRDefault="00EB4BA8" w:rsidP="00EB4BA8">
      <w:pPr>
        <w:jc w:val="both"/>
        <w:rPr>
          <w:rFonts w:ascii="Arial" w:hAnsi="Arial" w:cs="Arial"/>
          <w:sz w:val="24"/>
          <w:szCs w:val="24"/>
        </w:rPr>
      </w:pPr>
      <w:r w:rsidRPr="002A000D">
        <w:rPr>
          <w:rFonts w:ascii="Arial" w:hAnsi="Arial" w:cs="Arial"/>
          <w:sz w:val="24"/>
          <w:szCs w:val="24"/>
        </w:rPr>
        <w:t>There must be shared responsibility for deciding about the likelihood o</w:t>
      </w:r>
      <w:r w:rsidR="00B627FE">
        <w:rPr>
          <w:rFonts w:ascii="Arial" w:hAnsi="Arial" w:cs="Arial"/>
          <w:sz w:val="24"/>
          <w:szCs w:val="24"/>
        </w:rPr>
        <w:t>f a successful outcome from CPR</w:t>
      </w:r>
      <w:r w:rsidRPr="002A000D">
        <w:rPr>
          <w:rFonts w:ascii="Arial" w:hAnsi="Arial" w:cs="Arial"/>
          <w:sz w:val="24"/>
          <w:szCs w:val="24"/>
        </w:rPr>
        <w:t xml:space="preserve"> and discussions between teams regarding those patients who lack capacity, where a balance of benefits and burdens is needed. Nevertheless, one individual needs to take charge of ensuring that the decision is made properly, is recorded, and is conveyed to all those who need to know it, including locum workers. In all cases this will ultimately be the Consultant or patient</w:t>
      </w:r>
      <w:r w:rsidR="00AF4F34">
        <w:rPr>
          <w:rFonts w:ascii="Arial" w:hAnsi="Arial" w:cs="Arial"/>
          <w:sz w:val="24"/>
          <w:szCs w:val="24"/>
        </w:rPr>
        <w:t>’</w:t>
      </w:r>
      <w:r w:rsidRPr="002A000D">
        <w:rPr>
          <w:rFonts w:ascii="Arial" w:hAnsi="Arial" w:cs="Arial"/>
          <w:sz w:val="24"/>
          <w:szCs w:val="24"/>
        </w:rPr>
        <w:t>s GP.</w:t>
      </w:r>
    </w:p>
    <w:p w:rsidR="001630B6" w:rsidRPr="002A000D" w:rsidRDefault="001630B6">
      <w:pPr>
        <w:rPr>
          <w:rFonts w:ascii="Arial" w:hAnsi="Arial" w:cs="Arial"/>
          <w:sz w:val="24"/>
          <w:szCs w:val="24"/>
        </w:rPr>
      </w:pPr>
    </w:p>
    <w:p w:rsidR="001630B6" w:rsidRPr="00B70065" w:rsidRDefault="00B70065">
      <w:pPr>
        <w:rPr>
          <w:rFonts w:ascii="Arial" w:hAnsi="Arial" w:cs="Arial"/>
          <w:sz w:val="36"/>
          <w:szCs w:val="36"/>
        </w:rPr>
      </w:pPr>
      <w:r>
        <w:rPr>
          <w:rFonts w:ascii="Arial" w:hAnsi="Arial" w:cs="Arial"/>
          <w:sz w:val="36"/>
          <w:szCs w:val="36"/>
        </w:rPr>
        <w:t>Recording Decisions</w:t>
      </w:r>
    </w:p>
    <w:p w:rsidR="009E29A2" w:rsidRDefault="009E29A2">
      <w:pPr>
        <w:rPr>
          <w:rFonts w:ascii="Arial" w:hAnsi="Arial" w:cs="Arial"/>
          <w:sz w:val="24"/>
          <w:szCs w:val="24"/>
        </w:rPr>
      </w:pPr>
    </w:p>
    <w:p w:rsidR="00B70065" w:rsidRPr="00B70065" w:rsidRDefault="00B70065" w:rsidP="00B70065">
      <w:pPr>
        <w:jc w:val="both"/>
        <w:rPr>
          <w:rFonts w:ascii="Arial" w:hAnsi="Arial" w:cs="Arial"/>
          <w:b/>
          <w:sz w:val="24"/>
          <w:szCs w:val="24"/>
        </w:rPr>
      </w:pPr>
      <w:r w:rsidRPr="00B70065">
        <w:rPr>
          <w:rFonts w:ascii="Arial" w:hAnsi="Arial" w:cs="Arial"/>
          <w:sz w:val="24"/>
          <w:szCs w:val="24"/>
        </w:rPr>
        <w:t xml:space="preserve">Any decision about whether or not to attempt CPR must be readily accessible to all health professionals who may need to know it, including employees of hospitals, hospices and nursing homes, GPs and other community health professionals, out-of-hours medical services, and ambulance employees. </w:t>
      </w:r>
      <w:r w:rsidRPr="00B70065">
        <w:rPr>
          <w:rFonts w:ascii="Arial" w:hAnsi="Arial" w:cs="Arial"/>
          <w:b/>
          <w:sz w:val="24"/>
          <w:szCs w:val="24"/>
        </w:rPr>
        <w:t xml:space="preserve">All children or young people should have these decisions recorded on a Paediatric DNACPR </w:t>
      </w:r>
      <w:r w:rsidRPr="00B627FE">
        <w:rPr>
          <w:rFonts w:ascii="Arial" w:eastAsia="Arial" w:hAnsi="Arial" w:cs="Arial"/>
          <w:b/>
          <w:sz w:val="24"/>
          <w:szCs w:val="24"/>
        </w:rPr>
        <w:t>decision record</w:t>
      </w:r>
      <w:r w:rsidR="00D907E5">
        <w:rPr>
          <w:rFonts w:ascii="Arial" w:eastAsia="Arial" w:hAnsi="Arial" w:cs="Arial"/>
          <w:sz w:val="24"/>
          <w:szCs w:val="24"/>
        </w:rPr>
        <w:t xml:space="preserve"> </w:t>
      </w:r>
      <w:r w:rsidR="00D907E5" w:rsidRPr="00B627FE">
        <w:rPr>
          <w:rFonts w:ascii="Arial" w:eastAsia="Arial" w:hAnsi="Arial" w:cs="Arial"/>
          <w:b/>
          <w:sz w:val="24"/>
          <w:szCs w:val="24"/>
        </w:rPr>
        <w:t>or appropriate wish</w:t>
      </w:r>
      <w:r w:rsidR="00B627FE" w:rsidRPr="00B627FE">
        <w:rPr>
          <w:rFonts w:ascii="Arial" w:eastAsia="Arial" w:hAnsi="Arial" w:cs="Arial"/>
          <w:b/>
          <w:sz w:val="24"/>
          <w:szCs w:val="24"/>
        </w:rPr>
        <w:t>es</w:t>
      </w:r>
      <w:r w:rsidR="00D907E5" w:rsidRPr="00B627FE">
        <w:rPr>
          <w:rFonts w:ascii="Arial" w:eastAsia="Arial" w:hAnsi="Arial" w:cs="Arial"/>
          <w:b/>
          <w:sz w:val="24"/>
          <w:szCs w:val="24"/>
        </w:rPr>
        <w:t xml:space="preserve"> document</w:t>
      </w:r>
      <w:r w:rsidRPr="00B70065">
        <w:rPr>
          <w:rFonts w:ascii="Arial" w:hAnsi="Arial" w:cs="Arial"/>
          <w:b/>
          <w:sz w:val="24"/>
          <w:szCs w:val="24"/>
        </w:rPr>
        <w:t>.</w:t>
      </w:r>
    </w:p>
    <w:p w:rsidR="009E29A2" w:rsidRPr="00B70065" w:rsidRDefault="009E29A2">
      <w:pPr>
        <w:rPr>
          <w:rFonts w:ascii="Arial" w:hAnsi="Arial" w:cs="Arial"/>
          <w:sz w:val="24"/>
          <w:szCs w:val="24"/>
        </w:rPr>
      </w:pPr>
    </w:p>
    <w:p w:rsidR="009E29A2" w:rsidRPr="00B70065" w:rsidRDefault="009E29A2">
      <w:pPr>
        <w:rPr>
          <w:rFonts w:ascii="Arial" w:hAnsi="Arial" w:cs="Arial"/>
          <w:sz w:val="24"/>
          <w:szCs w:val="24"/>
        </w:rPr>
      </w:pPr>
    </w:p>
    <w:p w:rsidR="00EB4BA8" w:rsidRPr="00B70065" w:rsidRDefault="00EB4BA8" w:rsidP="00EB4BA8">
      <w:pPr>
        <w:rPr>
          <w:rFonts w:ascii="Arial" w:hAnsi="Arial" w:cs="Arial"/>
          <w:sz w:val="24"/>
          <w:szCs w:val="24"/>
        </w:rPr>
      </w:pPr>
      <w:r w:rsidRPr="00B70065">
        <w:rPr>
          <w:rFonts w:ascii="Arial" w:hAnsi="Arial" w:cs="Arial"/>
          <w:i/>
          <w:sz w:val="24"/>
          <w:szCs w:val="24"/>
          <w:u w:val="single"/>
        </w:rPr>
        <w:t>The patient’s healthcare record should con</w:t>
      </w:r>
      <w:r w:rsidR="00D66A19" w:rsidRPr="00B70065">
        <w:rPr>
          <w:rFonts w:ascii="Arial" w:hAnsi="Arial" w:cs="Arial"/>
          <w:i/>
          <w:sz w:val="24"/>
          <w:szCs w:val="24"/>
          <w:u w:val="single"/>
        </w:rPr>
        <w:t>tain a Paediatric Do Not attempt Cardo pulmonary resuscitation form (DNACPR form</w:t>
      </w:r>
      <w:r w:rsidRPr="00B70065">
        <w:rPr>
          <w:rFonts w:ascii="Arial" w:hAnsi="Arial" w:cs="Arial"/>
          <w:i/>
          <w:sz w:val="24"/>
          <w:szCs w:val="24"/>
          <w:u w:val="single"/>
        </w:rPr>
        <w:t>)</w:t>
      </w:r>
      <w:r w:rsidR="00B627FE">
        <w:rPr>
          <w:rFonts w:ascii="Arial" w:hAnsi="Arial" w:cs="Arial"/>
          <w:i/>
          <w:sz w:val="24"/>
          <w:szCs w:val="24"/>
          <w:u w:val="single"/>
        </w:rPr>
        <w:t xml:space="preserve"> </w:t>
      </w:r>
      <w:r w:rsidR="00D907E5" w:rsidRPr="00B627FE">
        <w:rPr>
          <w:rFonts w:ascii="Arial" w:hAnsi="Arial" w:cs="Arial"/>
          <w:i/>
          <w:sz w:val="24"/>
          <w:szCs w:val="24"/>
          <w:u w:val="single"/>
        </w:rPr>
        <w:t>or appropriate wish</w:t>
      </w:r>
      <w:r w:rsidR="00B627FE" w:rsidRPr="00B627FE">
        <w:rPr>
          <w:rFonts w:ascii="Arial" w:hAnsi="Arial" w:cs="Arial"/>
          <w:i/>
          <w:sz w:val="24"/>
          <w:szCs w:val="24"/>
          <w:u w:val="single"/>
        </w:rPr>
        <w:t>es</w:t>
      </w:r>
      <w:r w:rsidR="00D907E5" w:rsidRPr="00B627FE">
        <w:rPr>
          <w:rFonts w:ascii="Arial" w:hAnsi="Arial" w:cs="Arial"/>
          <w:i/>
          <w:sz w:val="24"/>
          <w:szCs w:val="24"/>
          <w:u w:val="single"/>
        </w:rPr>
        <w:t xml:space="preserve"> document</w:t>
      </w:r>
      <w:r w:rsidR="00D907E5">
        <w:rPr>
          <w:rFonts w:ascii="Arial" w:hAnsi="Arial" w:cs="Arial"/>
          <w:sz w:val="24"/>
          <w:szCs w:val="24"/>
        </w:rPr>
        <w:t xml:space="preserve"> </w:t>
      </w:r>
      <w:r w:rsidRPr="00B70065">
        <w:rPr>
          <w:rFonts w:ascii="Arial" w:hAnsi="Arial" w:cs="Arial"/>
          <w:sz w:val="24"/>
          <w:szCs w:val="24"/>
        </w:rPr>
        <w:t>which demonstrates:</w:t>
      </w:r>
    </w:p>
    <w:p w:rsidR="00EB4BA8" w:rsidRPr="00B70065" w:rsidRDefault="00EB4BA8" w:rsidP="00EB4BA8">
      <w:pPr>
        <w:tabs>
          <w:tab w:val="left" w:pos="1365"/>
        </w:tabs>
        <w:rPr>
          <w:rFonts w:ascii="Arial" w:hAnsi="Arial" w:cs="Arial"/>
          <w:sz w:val="24"/>
          <w:szCs w:val="24"/>
        </w:rPr>
      </w:pPr>
      <w:r w:rsidRPr="00B70065">
        <w:rPr>
          <w:rFonts w:ascii="Arial" w:hAnsi="Arial" w:cs="Arial"/>
          <w:sz w:val="24"/>
          <w:szCs w:val="24"/>
        </w:rPr>
        <w:tab/>
      </w:r>
    </w:p>
    <w:p w:rsidR="00EB4BA8" w:rsidRPr="00B70065" w:rsidRDefault="00EB4BA8" w:rsidP="00EB4BA8">
      <w:pPr>
        <w:numPr>
          <w:ilvl w:val="0"/>
          <w:numId w:val="2"/>
        </w:numPr>
        <w:contextualSpacing/>
        <w:rPr>
          <w:rFonts w:ascii="Arial" w:hAnsi="Arial" w:cs="Arial"/>
          <w:sz w:val="24"/>
          <w:szCs w:val="24"/>
        </w:rPr>
      </w:pPr>
      <w:r w:rsidRPr="00B70065">
        <w:rPr>
          <w:rFonts w:ascii="Arial" w:hAnsi="Arial" w:cs="Arial"/>
          <w:sz w:val="24"/>
          <w:szCs w:val="24"/>
        </w:rPr>
        <w:t>Clear documentation of the decision.</w:t>
      </w:r>
    </w:p>
    <w:p w:rsidR="00EB4BA8" w:rsidRPr="00B70065" w:rsidRDefault="00EB4BA8" w:rsidP="00EB4BA8">
      <w:pPr>
        <w:numPr>
          <w:ilvl w:val="0"/>
          <w:numId w:val="2"/>
        </w:numPr>
        <w:contextualSpacing/>
        <w:rPr>
          <w:rFonts w:ascii="Arial" w:hAnsi="Arial" w:cs="Arial"/>
          <w:sz w:val="24"/>
          <w:szCs w:val="24"/>
        </w:rPr>
      </w:pPr>
      <w:r w:rsidRPr="00B70065">
        <w:rPr>
          <w:rFonts w:ascii="Arial" w:hAnsi="Arial" w:cs="Arial"/>
          <w:sz w:val="24"/>
          <w:szCs w:val="24"/>
        </w:rPr>
        <w:t>Who is responsible for having the discussion.</w:t>
      </w:r>
    </w:p>
    <w:p w:rsidR="00EB4BA8" w:rsidRPr="00B70065" w:rsidRDefault="00EB4BA8" w:rsidP="00EB4BA8">
      <w:pPr>
        <w:numPr>
          <w:ilvl w:val="0"/>
          <w:numId w:val="2"/>
        </w:numPr>
        <w:contextualSpacing/>
        <w:rPr>
          <w:rFonts w:ascii="Arial" w:hAnsi="Arial" w:cs="Arial"/>
          <w:sz w:val="24"/>
          <w:szCs w:val="24"/>
        </w:rPr>
      </w:pPr>
      <w:r w:rsidRPr="00B70065">
        <w:rPr>
          <w:rFonts w:ascii="Arial" w:hAnsi="Arial" w:cs="Arial"/>
          <w:sz w:val="24"/>
          <w:szCs w:val="24"/>
        </w:rPr>
        <w:t xml:space="preserve">Who is the lead clinician at the time the decision was made. </w:t>
      </w:r>
    </w:p>
    <w:p w:rsidR="00EB4BA8" w:rsidRPr="00B70065" w:rsidRDefault="00EB4BA8" w:rsidP="00EB4BA8">
      <w:pPr>
        <w:numPr>
          <w:ilvl w:val="0"/>
          <w:numId w:val="2"/>
        </w:numPr>
        <w:contextualSpacing/>
        <w:rPr>
          <w:rFonts w:ascii="Arial" w:hAnsi="Arial" w:cs="Arial"/>
          <w:sz w:val="24"/>
          <w:szCs w:val="24"/>
        </w:rPr>
      </w:pPr>
      <w:r w:rsidRPr="00B70065">
        <w:rPr>
          <w:rFonts w:ascii="Arial" w:hAnsi="Arial" w:cs="Arial"/>
          <w:sz w:val="24"/>
          <w:szCs w:val="24"/>
        </w:rPr>
        <w:t>Date of decision.</w:t>
      </w:r>
    </w:p>
    <w:p w:rsidR="00EB4BA8" w:rsidRPr="00B70065" w:rsidRDefault="00EB4BA8" w:rsidP="00EB4BA8">
      <w:pPr>
        <w:numPr>
          <w:ilvl w:val="0"/>
          <w:numId w:val="2"/>
        </w:numPr>
        <w:contextualSpacing/>
        <w:rPr>
          <w:rFonts w:ascii="Arial" w:hAnsi="Arial" w:cs="Arial"/>
          <w:sz w:val="24"/>
          <w:szCs w:val="24"/>
        </w:rPr>
      </w:pPr>
      <w:r w:rsidRPr="00B70065">
        <w:rPr>
          <w:rFonts w:ascii="Arial" w:hAnsi="Arial" w:cs="Arial"/>
          <w:sz w:val="24"/>
          <w:szCs w:val="24"/>
        </w:rPr>
        <w:t>Reasons for the decision.</w:t>
      </w:r>
    </w:p>
    <w:p w:rsidR="00EB4BA8" w:rsidRPr="00B70065" w:rsidRDefault="00EB4BA8" w:rsidP="00EB4BA8">
      <w:pPr>
        <w:numPr>
          <w:ilvl w:val="0"/>
          <w:numId w:val="2"/>
        </w:numPr>
        <w:contextualSpacing/>
        <w:rPr>
          <w:rFonts w:ascii="Arial" w:hAnsi="Arial" w:cs="Arial"/>
          <w:sz w:val="24"/>
          <w:szCs w:val="24"/>
        </w:rPr>
      </w:pPr>
      <w:r w:rsidRPr="00B70065">
        <w:rPr>
          <w:rFonts w:ascii="Arial" w:hAnsi="Arial" w:cs="Arial"/>
          <w:sz w:val="24"/>
          <w:szCs w:val="24"/>
        </w:rPr>
        <w:t>The name and position of the person responsible for making the decision.</w:t>
      </w:r>
    </w:p>
    <w:p w:rsidR="00EB4BA8" w:rsidRPr="00B70065" w:rsidRDefault="00EB4BA8" w:rsidP="00EB4BA8">
      <w:pPr>
        <w:jc w:val="both"/>
        <w:rPr>
          <w:rFonts w:ascii="Arial" w:hAnsi="Arial" w:cs="Arial"/>
          <w:sz w:val="24"/>
          <w:szCs w:val="24"/>
        </w:rPr>
      </w:pPr>
    </w:p>
    <w:p w:rsidR="00EB4BA8" w:rsidRPr="00B70065" w:rsidRDefault="00EB4BA8" w:rsidP="00EB4BA8">
      <w:pPr>
        <w:jc w:val="both"/>
        <w:rPr>
          <w:rFonts w:ascii="Arial" w:hAnsi="Arial" w:cs="Arial"/>
          <w:i/>
          <w:sz w:val="24"/>
          <w:szCs w:val="24"/>
          <w:u w:val="single"/>
        </w:rPr>
      </w:pPr>
      <w:r w:rsidRPr="00B70065">
        <w:rPr>
          <w:rFonts w:ascii="Arial" w:hAnsi="Arial" w:cs="Arial"/>
          <w:i/>
          <w:sz w:val="24"/>
          <w:szCs w:val="24"/>
          <w:u w:val="single"/>
        </w:rPr>
        <w:t>If the patient’s Resuscitation status is reviewed and changed:</w:t>
      </w:r>
    </w:p>
    <w:p w:rsidR="00EB4BA8" w:rsidRPr="00B70065" w:rsidRDefault="00EB4BA8" w:rsidP="00EB4BA8">
      <w:pPr>
        <w:jc w:val="both"/>
        <w:rPr>
          <w:rFonts w:ascii="Arial" w:hAnsi="Arial" w:cs="Arial"/>
          <w:i/>
          <w:sz w:val="24"/>
          <w:szCs w:val="24"/>
          <w:u w:val="single"/>
        </w:rPr>
      </w:pPr>
    </w:p>
    <w:p w:rsidR="00EB4BA8" w:rsidRPr="00B70065" w:rsidRDefault="00EB4BA8" w:rsidP="00EB4BA8">
      <w:pPr>
        <w:numPr>
          <w:ilvl w:val="0"/>
          <w:numId w:val="3"/>
        </w:numPr>
        <w:contextualSpacing/>
        <w:jc w:val="both"/>
        <w:rPr>
          <w:rFonts w:ascii="Arial" w:hAnsi="Arial" w:cs="Arial"/>
          <w:sz w:val="24"/>
          <w:szCs w:val="24"/>
        </w:rPr>
      </w:pPr>
      <w:r w:rsidRPr="00B70065">
        <w:rPr>
          <w:rFonts w:ascii="Arial" w:hAnsi="Arial" w:cs="Arial"/>
          <w:sz w:val="24"/>
          <w:szCs w:val="24"/>
        </w:rPr>
        <w:t>A new</w:t>
      </w:r>
      <w:r w:rsidR="00D66A19" w:rsidRPr="00B70065">
        <w:rPr>
          <w:rFonts w:ascii="Arial" w:hAnsi="Arial" w:cs="Arial"/>
          <w:sz w:val="24"/>
          <w:szCs w:val="24"/>
        </w:rPr>
        <w:t xml:space="preserve"> DNACPR</w:t>
      </w:r>
      <w:r w:rsidRPr="00B70065">
        <w:rPr>
          <w:rFonts w:ascii="Arial" w:hAnsi="Arial" w:cs="Arial"/>
          <w:sz w:val="24"/>
          <w:szCs w:val="24"/>
        </w:rPr>
        <w:t xml:space="preserve"> form </w:t>
      </w:r>
      <w:r w:rsidR="00D907E5">
        <w:rPr>
          <w:rFonts w:ascii="Arial" w:hAnsi="Arial" w:cs="Arial"/>
          <w:sz w:val="24"/>
          <w:szCs w:val="24"/>
        </w:rPr>
        <w:t>or wish</w:t>
      </w:r>
      <w:r w:rsidR="00B627FE">
        <w:rPr>
          <w:rFonts w:ascii="Arial" w:hAnsi="Arial" w:cs="Arial"/>
          <w:sz w:val="24"/>
          <w:szCs w:val="24"/>
        </w:rPr>
        <w:t>es</w:t>
      </w:r>
      <w:r w:rsidR="00D907E5">
        <w:rPr>
          <w:rFonts w:ascii="Arial" w:hAnsi="Arial" w:cs="Arial"/>
          <w:sz w:val="24"/>
          <w:szCs w:val="24"/>
        </w:rPr>
        <w:t xml:space="preserve"> document </w:t>
      </w:r>
      <w:r w:rsidRPr="00B70065">
        <w:rPr>
          <w:rFonts w:ascii="Arial" w:hAnsi="Arial" w:cs="Arial"/>
          <w:sz w:val="24"/>
          <w:szCs w:val="24"/>
        </w:rPr>
        <w:t>must be completed.</w:t>
      </w:r>
    </w:p>
    <w:p w:rsidR="00EB4BA8" w:rsidRPr="00B70065" w:rsidRDefault="00EB4BA8" w:rsidP="00EB4BA8">
      <w:pPr>
        <w:numPr>
          <w:ilvl w:val="0"/>
          <w:numId w:val="3"/>
        </w:numPr>
        <w:contextualSpacing/>
        <w:jc w:val="both"/>
        <w:rPr>
          <w:rFonts w:ascii="Arial" w:hAnsi="Arial" w:cs="Arial"/>
          <w:sz w:val="24"/>
          <w:szCs w:val="24"/>
        </w:rPr>
      </w:pPr>
      <w:r w:rsidRPr="00B70065">
        <w:rPr>
          <w:rFonts w:ascii="Arial" w:hAnsi="Arial" w:cs="Arial"/>
          <w:sz w:val="24"/>
          <w:szCs w:val="24"/>
        </w:rPr>
        <w:t>The previous form</w:t>
      </w:r>
      <w:r w:rsidR="00D907E5">
        <w:rPr>
          <w:rFonts w:ascii="Arial" w:hAnsi="Arial" w:cs="Arial"/>
          <w:sz w:val="24"/>
          <w:szCs w:val="24"/>
        </w:rPr>
        <w:t>s</w:t>
      </w:r>
      <w:r w:rsidRPr="00B70065">
        <w:rPr>
          <w:rFonts w:ascii="Arial" w:hAnsi="Arial" w:cs="Arial"/>
          <w:sz w:val="24"/>
          <w:szCs w:val="24"/>
        </w:rPr>
        <w:t xml:space="preserve"> must be kept in the medical notes and scored through for future reference but clearly marked as superseded</w:t>
      </w:r>
    </w:p>
    <w:p w:rsidR="00EB4BA8" w:rsidRPr="00B70065" w:rsidRDefault="00EB4BA8" w:rsidP="00EB4BA8">
      <w:pPr>
        <w:ind w:left="720"/>
        <w:contextualSpacing/>
        <w:jc w:val="both"/>
        <w:rPr>
          <w:rFonts w:ascii="Arial" w:hAnsi="Arial" w:cs="Arial"/>
          <w:sz w:val="24"/>
          <w:szCs w:val="24"/>
        </w:rPr>
      </w:pPr>
    </w:p>
    <w:p w:rsidR="00EB4BA8" w:rsidRDefault="00EB4BA8" w:rsidP="00EB4BA8">
      <w:pPr>
        <w:jc w:val="both"/>
        <w:rPr>
          <w:rFonts w:ascii="Arial" w:hAnsi="Arial" w:cs="Arial"/>
          <w:sz w:val="24"/>
          <w:szCs w:val="24"/>
        </w:rPr>
      </w:pPr>
      <w:r w:rsidRPr="00B70065">
        <w:rPr>
          <w:rFonts w:ascii="Arial" w:hAnsi="Arial" w:cs="Arial"/>
          <w:sz w:val="24"/>
          <w:szCs w:val="24"/>
        </w:rPr>
        <w:t xml:space="preserve">Patients’ individual treatment plans for resuscitation must be recorded with clear, documented evidence of </w:t>
      </w:r>
      <w:r w:rsidR="00D66A19" w:rsidRPr="00B70065">
        <w:rPr>
          <w:rFonts w:ascii="Arial" w:hAnsi="Arial" w:cs="Arial"/>
          <w:sz w:val="24"/>
          <w:szCs w:val="24"/>
        </w:rPr>
        <w:t>discussions that have taken place with the patient</w:t>
      </w:r>
      <w:r w:rsidR="00B70065" w:rsidRPr="00B70065">
        <w:rPr>
          <w:rFonts w:ascii="Arial" w:hAnsi="Arial" w:cs="Arial"/>
          <w:sz w:val="24"/>
          <w:szCs w:val="24"/>
        </w:rPr>
        <w:t>,</w:t>
      </w:r>
      <w:r w:rsidR="00D66A19" w:rsidRPr="00B70065">
        <w:rPr>
          <w:rFonts w:ascii="Arial" w:hAnsi="Arial" w:cs="Arial"/>
          <w:sz w:val="24"/>
          <w:szCs w:val="24"/>
        </w:rPr>
        <w:t xml:space="preserve"> parent and other relevant Health care professionals </w:t>
      </w:r>
      <w:r w:rsidRPr="00B70065">
        <w:rPr>
          <w:rFonts w:ascii="Arial" w:hAnsi="Arial" w:cs="Arial"/>
          <w:sz w:val="24"/>
          <w:szCs w:val="24"/>
        </w:rPr>
        <w:t>The documentation must include how the decision was made, date, and reason for the decision. The documentation must also include the name and position of the decision maker plus the details of the competent registered professional who has had the conversation and completed the form</w:t>
      </w:r>
      <w:r w:rsidR="00D66A19" w:rsidRPr="00B70065">
        <w:rPr>
          <w:rFonts w:ascii="Arial" w:hAnsi="Arial" w:cs="Arial"/>
          <w:sz w:val="24"/>
          <w:szCs w:val="24"/>
        </w:rPr>
        <w:t>. The original DNACPR</w:t>
      </w:r>
      <w:r w:rsidRPr="00B70065">
        <w:rPr>
          <w:rFonts w:ascii="Arial" w:hAnsi="Arial" w:cs="Arial"/>
          <w:sz w:val="24"/>
          <w:szCs w:val="24"/>
        </w:rPr>
        <w:t xml:space="preserve"> document must be held in the patient’s records and should be easily identifiable and accessible in the case of an emergency.</w:t>
      </w:r>
    </w:p>
    <w:p w:rsidR="003C2DC3" w:rsidRDefault="003C2DC3" w:rsidP="00EB4BA8">
      <w:pPr>
        <w:jc w:val="both"/>
        <w:rPr>
          <w:rFonts w:ascii="Arial" w:hAnsi="Arial" w:cs="Arial"/>
          <w:sz w:val="24"/>
          <w:szCs w:val="24"/>
        </w:rPr>
      </w:pPr>
    </w:p>
    <w:p w:rsidR="003C2DC3" w:rsidRPr="00343AB8" w:rsidRDefault="003C2DC3" w:rsidP="00EB4BA8">
      <w:pPr>
        <w:jc w:val="both"/>
        <w:rPr>
          <w:rFonts w:ascii="Arial" w:hAnsi="Arial" w:cs="Arial"/>
          <w:sz w:val="36"/>
          <w:szCs w:val="36"/>
        </w:rPr>
      </w:pPr>
      <w:r w:rsidRPr="00343AB8">
        <w:rPr>
          <w:rFonts w:ascii="Arial" w:hAnsi="Arial" w:cs="Arial"/>
          <w:sz w:val="36"/>
          <w:szCs w:val="36"/>
        </w:rPr>
        <w:t>Communicating decisions to other health care providers</w:t>
      </w:r>
    </w:p>
    <w:p w:rsidR="00343AB8" w:rsidRDefault="00343AB8" w:rsidP="003C2DC3">
      <w:pPr>
        <w:jc w:val="both"/>
      </w:pPr>
    </w:p>
    <w:p w:rsidR="003C2DC3" w:rsidRPr="00343AB8" w:rsidRDefault="00343AB8" w:rsidP="003C2DC3">
      <w:pPr>
        <w:jc w:val="both"/>
        <w:rPr>
          <w:rFonts w:ascii="Arial" w:hAnsi="Arial" w:cs="Arial"/>
          <w:sz w:val="24"/>
          <w:szCs w:val="24"/>
        </w:rPr>
      </w:pPr>
      <w:r w:rsidRPr="00343AB8">
        <w:rPr>
          <w:rFonts w:ascii="Arial" w:hAnsi="Arial" w:cs="Arial"/>
          <w:sz w:val="24"/>
          <w:szCs w:val="24"/>
        </w:rPr>
        <w:t>The person who makes the DNACPR</w:t>
      </w:r>
      <w:r w:rsidR="003C2DC3" w:rsidRPr="00343AB8">
        <w:rPr>
          <w:rFonts w:ascii="Arial" w:hAnsi="Arial" w:cs="Arial"/>
          <w:sz w:val="24"/>
          <w:szCs w:val="24"/>
        </w:rPr>
        <w:t xml:space="preserve"> decision is responsible for ensuring that the decision is communicated effectively to other relevant healthcare professionals in both primary and secondary care. The senior nurse is responsible for ensuring that every </w:t>
      </w:r>
      <w:r w:rsidRPr="00343AB8">
        <w:rPr>
          <w:rFonts w:ascii="Arial" w:hAnsi="Arial" w:cs="Arial"/>
          <w:sz w:val="24"/>
          <w:szCs w:val="24"/>
        </w:rPr>
        <w:t>DNACPR</w:t>
      </w:r>
      <w:r w:rsidR="003C2DC3" w:rsidRPr="00343AB8">
        <w:rPr>
          <w:rFonts w:ascii="Arial" w:hAnsi="Arial" w:cs="Arial"/>
          <w:sz w:val="24"/>
          <w:szCs w:val="24"/>
        </w:rPr>
        <w:t xml:space="preserve"> decision is recorded in the </w:t>
      </w:r>
      <w:r w:rsidR="00AF4F34">
        <w:rPr>
          <w:rFonts w:ascii="Arial" w:hAnsi="Arial" w:cs="Arial"/>
          <w:sz w:val="24"/>
          <w:szCs w:val="24"/>
        </w:rPr>
        <w:t>child’s /</w:t>
      </w:r>
      <w:r w:rsidRPr="00343AB8">
        <w:rPr>
          <w:rFonts w:ascii="Arial" w:hAnsi="Arial" w:cs="Arial"/>
          <w:sz w:val="24"/>
          <w:szCs w:val="24"/>
        </w:rPr>
        <w:t xml:space="preserve"> young person’s</w:t>
      </w:r>
      <w:r w:rsidR="003C2DC3" w:rsidRPr="00343AB8">
        <w:rPr>
          <w:rFonts w:ascii="Arial" w:hAnsi="Arial" w:cs="Arial"/>
          <w:sz w:val="24"/>
          <w:szCs w:val="24"/>
        </w:rPr>
        <w:t xml:space="preserve"> notes and th</w:t>
      </w:r>
      <w:r w:rsidR="00AF4F34">
        <w:rPr>
          <w:rFonts w:ascii="Arial" w:hAnsi="Arial" w:cs="Arial"/>
          <w:sz w:val="24"/>
          <w:szCs w:val="24"/>
        </w:rPr>
        <w:t>at all those nursing the child /</w:t>
      </w:r>
      <w:r w:rsidRPr="00343AB8">
        <w:rPr>
          <w:rFonts w:ascii="Arial" w:hAnsi="Arial" w:cs="Arial"/>
          <w:sz w:val="24"/>
          <w:szCs w:val="24"/>
        </w:rPr>
        <w:t xml:space="preserve"> young person</w:t>
      </w:r>
      <w:r w:rsidR="003C2DC3" w:rsidRPr="00343AB8">
        <w:rPr>
          <w:rFonts w:ascii="Arial" w:hAnsi="Arial" w:cs="Arial"/>
          <w:sz w:val="24"/>
          <w:szCs w:val="24"/>
        </w:rPr>
        <w:t xml:space="preserve"> are aware of the decision. </w:t>
      </w:r>
    </w:p>
    <w:p w:rsidR="003C2DC3" w:rsidRPr="00343AB8" w:rsidRDefault="003C2DC3" w:rsidP="003C2DC3">
      <w:pPr>
        <w:jc w:val="both"/>
        <w:rPr>
          <w:rFonts w:ascii="Arial" w:hAnsi="Arial" w:cs="Arial"/>
          <w:sz w:val="24"/>
          <w:szCs w:val="24"/>
        </w:rPr>
      </w:pPr>
    </w:p>
    <w:p w:rsidR="003C2DC3" w:rsidRPr="00343AB8" w:rsidRDefault="003C2DC3" w:rsidP="003C2DC3">
      <w:pPr>
        <w:jc w:val="both"/>
        <w:rPr>
          <w:rFonts w:ascii="Arial" w:hAnsi="Arial" w:cs="Arial"/>
          <w:sz w:val="24"/>
          <w:szCs w:val="24"/>
        </w:rPr>
      </w:pPr>
      <w:r w:rsidRPr="00343AB8">
        <w:rPr>
          <w:rFonts w:ascii="Arial" w:hAnsi="Arial" w:cs="Arial"/>
          <w:sz w:val="24"/>
          <w:szCs w:val="24"/>
        </w:rPr>
        <w:t>Any decisions about resuscitation measures must be communicated between healthcare professionals whenever a patient is transferred between establishments, between different areas or departments of one establishment, or is discharged.</w:t>
      </w:r>
    </w:p>
    <w:p w:rsidR="003C2DC3" w:rsidRPr="00343AB8" w:rsidRDefault="003C2DC3" w:rsidP="003C2DC3">
      <w:pPr>
        <w:rPr>
          <w:rFonts w:ascii="Arial" w:hAnsi="Arial" w:cs="Arial"/>
          <w:sz w:val="24"/>
          <w:szCs w:val="24"/>
        </w:rPr>
      </w:pPr>
    </w:p>
    <w:p w:rsidR="003C2DC3" w:rsidRPr="00343AB8" w:rsidRDefault="003C2DC3" w:rsidP="003C2DC3">
      <w:pPr>
        <w:jc w:val="both"/>
        <w:rPr>
          <w:rFonts w:ascii="Arial" w:hAnsi="Arial" w:cs="Arial"/>
          <w:sz w:val="24"/>
          <w:szCs w:val="24"/>
        </w:rPr>
      </w:pPr>
      <w:r w:rsidRPr="00343AB8">
        <w:rPr>
          <w:rFonts w:ascii="Arial" w:hAnsi="Arial" w:cs="Arial"/>
          <w:sz w:val="24"/>
          <w:szCs w:val="24"/>
        </w:rPr>
        <w:t>Clinical guidelines issued by the Joint Royal Colleges Ambulance Li</w:t>
      </w:r>
      <w:r w:rsidR="00242674">
        <w:rPr>
          <w:rFonts w:ascii="Arial" w:hAnsi="Arial" w:cs="Arial"/>
          <w:sz w:val="24"/>
          <w:szCs w:val="24"/>
        </w:rPr>
        <w:t xml:space="preserve">aison Committee (JRCALC) (Ref </w:t>
      </w:r>
      <w:r w:rsidR="00D907E5">
        <w:rPr>
          <w:rFonts w:ascii="Arial" w:hAnsi="Arial" w:cs="Arial"/>
          <w:sz w:val="24"/>
          <w:szCs w:val="24"/>
        </w:rPr>
        <w:t>10</w:t>
      </w:r>
      <w:r w:rsidRPr="00343AB8">
        <w:rPr>
          <w:rFonts w:ascii="Arial" w:hAnsi="Arial" w:cs="Arial"/>
          <w:sz w:val="24"/>
          <w:szCs w:val="24"/>
        </w:rPr>
        <w:t>) (the Mental Capacity Act 2</w:t>
      </w:r>
      <w:r w:rsidR="00242674">
        <w:rPr>
          <w:rFonts w:ascii="Arial" w:hAnsi="Arial" w:cs="Arial"/>
          <w:sz w:val="24"/>
          <w:szCs w:val="24"/>
        </w:rPr>
        <w:t xml:space="preserve">005 Policy and Procedures (Ref </w:t>
      </w:r>
      <w:r w:rsidR="00D907E5">
        <w:rPr>
          <w:rFonts w:ascii="Arial" w:hAnsi="Arial" w:cs="Arial"/>
          <w:sz w:val="24"/>
          <w:szCs w:val="24"/>
        </w:rPr>
        <w:t>11</w:t>
      </w:r>
      <w:r w:rsidRPr="00343AB8">
        <w:rPr>
          <w:rFonts w:ascii="Arial" w:hAnsi="Arial" w:cs="Arial"/>
          <w:sz w:val="24"/>
          <w:szCs w:val="24"/>
        </w:rPr>
        <w:t xml:space="preserve">) </w:t>
      </w:r>
      <w:r w:rsidRPr="00343AB8">
        <w:rPr>
          <w:rFonts w:ascii="Arial" w:hAnsi="Arial" w:cs="Arial"/>
          <w:b/>
          <w:i/>
          <w:sz w:val="24"/>
          <w:szCs w:val="24"/>
        </w:rPr>
        <w:t>advise ambulance employees that they should always initiate CPR unless:</w:t>
      </w:r>
    </w:p>
    <w:p w:rsidR="003C2DC3" w:rsidRPr="00343AB8" w:rsidRDefault="003C2DC3" w:rsidP="003C2DC3">
      <w:pPr>
        <w:rPr>
          <w:rFonts w:ascii="Arial" w:hAnsi="Arial" w:cs="Arial"/>
          <w:sz w:val="24"/>
          <w:szCs w:val="24"/>
        </w:rPr>
      </w:pPr>
    </w:p>
    <w:p w:rsidR="003C2DC3" w:rsidRPr="00343AB8" w:rsidRDefault="003C2DC3" w:rsidP="003C2DC3">
      <w:pPr>
        <w:numPr>
          <w:ilvl w:val="0"/>
          <w:numId w:val="4"/>
        </w:numPr>
        <w:contextualSpacing/>
        <w:rPr>
          <w:rFonts w:ascii="Arial" w:hAnsi="Arial" w:cs="Arial"/>
          <w:sz w:val="24"/>
          <w:szCs w:val="24"/>
        </w:rPr>
      </w:pPr>
      <w:r w:rsidRPr="00343AB8">
        <w:rPr>
          <w:rFonts w:ascii="Arial" w:hAnsi="Arial" w:cs="Arial"/>
          <w:sz w:val="24"/>
          <w:szCs w:val="24"/>
        </w:rPr>
        <w:t xml:space="preserve">There is a formal DNAR decision, or valid and applicable, which has been seen by the ambulance crew, and the circumstances in which CPR may be attempted are consistent with the wording of the DNAR decision or advance </w:t>
      </w:r>
      <w:r w:rsidR="00343AB8" w:rsidRPr="00343AB8">
        <w:rPr>
          <w:rFonts w:ascii="Arial" w:hAnsi="Arial" w:cs="Arial"/>
          <w:sz w:val="24"/>
          <w:szCs w:val="24"/>
        </w:rPr>
        <w:t>(Wish</w:t>
      </w:r>
      <w:r w:rsidR="00B627FE">
        <w:rPr>
          <w:rFonts w:ascii="Arial" w:hAnsi="Arial" w:cs="Arial"/>
          <w:sz w:val="24"/>
          <w:szCs w:val="24"/>
        </w:rPr>
        <w:t>es</w:t>
      </w:r>
      <w:r w:rsidR="00343AB8" w:rsidRPr="00343AB8">
        <w:rPr>
          <w:rFonts w:ascii="Arial" w:hAnsi="Arial" w:cs="Arial"/>
          <w:sz w:val="24"/>
          <w:szCs w:val="24"/>
        </w:rPr>
        <w:t xml:space="preserve"> document) </w:t>
      </w:r>
      <w:r w:rsidRPr="00343AB8">
        <w:rPr>
          <w:rFonts w:ascii="Arial" w:hAnsi="Arial" w:cs="Arial"/>
          <w:sz w:val="24"/>
          <w:szCs w:val="24"/>
        </w:rPr>
        <w:t>decision;</w:t>
      </w:r>
    </w:p>
    <w:p w:rsidR="003C2DC3" w:rsidRPr="00343AB8" w:rsidRDefault="003C2DC3" w:rsidP="003C2DC3">
      <w:pPr>
        <w:contextualSpacing/>
        <w:rPr>
          <w:rFonts w:ascii="Arial" w:hAnsi="Arial" w:cs="Arial"/>
          <w:sz w:val="24"/>
          <w:szCs w:val="24"/>
        </w:rPr>
      </w:pPr>
      <w:r w:rsidRPr="00343AB8">
        <w:rPr>
          <w:rFonts w:ascii="Arial" w:hAnsi="Arial" w:cs="Arial"/>
          <w:sz w:val="24"/>
          <w:szCs w:val="24"/>
        </w:rPr>
        <w:t>Or</w:t>
      </w:r>
    </w:p>
    <w:p w:rsidR="003C2DC3" w:rsidRPr="00343AB8" w:rsidRDefault="003C2DC3" w:rsidP="003C2DC3">
      <w:pPr>
        <w:numPr>
          <w:ilvl w:val="0"/>
          <w:numId w:val="4"/>
        </w:numPr>
        <w:contextualSpacing/>
        <w:rPr>
          <w:rFonts w:ascii="Arial" w:hAnsi="Arial" w:cs="Arial"/>
          <w:sz w:val="24"/>
          <w:szCs w:val="24"/>
        </w:rPr>
      </w:pPr>
      <w:r w:rsidRPr="00343AB8">
        <w:rPr>
          <w:rFonts w:ascii="Arial" w:hAnsi="Arial" w:cs="Arial"/>
          <w:sz w:val="24"/>
          <w:szCs w:val="24"/>
        </w:rPr>
        <w:t>The patient is known to be terminally ill and is being transferred to a palliative or terminal care facility (unless specific instructions have been received that CPR should be attempted).</w:t>
      </w:r>
    </w:p>
    <w:p w:rsidR="003C2DC3" w:rsidRPr="00B70065" w:rsidRDefault="003C2DC3" w:rsidP="00EB4BA8">
      <w:pPr>
        <w:jc w:val="both"/>
        <w:rPr>
          <w:rFonts w:ascii="Arial" w:hAnsi="Arial" w:cs="Arial"/>
          <w:sz w:val="24"/>
          <w:szCs w:val="24"/>
        </w:rPr>
      </w:pPr>
    </w:p>
    <w:p w:rsidR="00EB4BA8" w:rsidRDefault="00EB4BA8" w:rsidP="00EB4BA8">
      <w:pPr>
        <w:jc w:val="both"/>
      </w:pPr>
    </w:p>
    <w:p w:rsidR="001630B6" w:rsidRDefault="001630B6">
      <w:pPr>
        <w:rPr>
          <w:rFonts w:ascii="Arial" w:hAnsi="Arial" w:cs="Arial"/>
          <w:sz w:val="24"/>
          <w:szCs w:val="24"/>
        </w:rPr>
      </w:pPr>
    </w:p>
    <w:p w:rsidR="003E6C61" w:rsidRPr="003C2DC3" w:rsidRDefault="00AF4F34">
      <w:pPr>
        <w:rPr>
          <w:rFonts w:ascii="Arial" w:hAnsi="Arial" w:cs="Arial"/>
          <w:sz w:val="36"/>
          <w:szCs w:val="36"/>
        </w:rPr>
      </w:pPr>
      <w:r w:rsidRPr="003C2DC3">
        <w:rPr>
          <w:rFonts w:ascii="Arial" w:hAnsi="Arial" w:cs="Arial"/>
          <w:sz w:val="36"/>
          <w:szCs w:val="36"/>
        </w:rPr>
        <w:t xml:space="preserve">When </w:t>
      </w:r>
      <w:r>
        <w:rPr>
          <w:rFonts w:ascii="Arial" w:hAnsi="Arial" w:cs="Arial"/>
          <w:sz w:val="36"/>
          <w:szCs w:val="36"/>
        </w:rPr>
        <w:t>decisions</w:t>
      </w:r>
      <w:r w:rsidR="003C2DC3">
        <w:rPr>
          <w:rFonts w:ascii="Arial" w:hAnsi="Arial" w:cs="Arial"/>
          <w:sz w:val="36"/>
          <w:szCs w:val="36"/>
        </w:rPr>
        <w:t xml:space="preserve"> have</w:t>
      </w:r>
      <w:r w:rsidR="00B70065" w:rsidRPr="003C2DC3">
        <w:rPr>
          <w:rFonts w:ascii="Arial" w:hAnsi="Arial" w:cs="Arial"/>
          <w:sz w:val="36"/>
          <w:szCs w:val="36"/>
        </w:rPr>
        <w:t xml:space="preserve"> been made out of hospital</w:t>
      </w:r>
      <w:r>
        <w:rPr>
          <w:rFonts w:ascii="Arial" w:hAnsi="Arial" w:cs="Arial"/>
          <w:sz w:val="36"/>
          <w:szCs w:val="36"/>
        </w:rPr>
        <w:t>:</w:t>
      </w:r>
      <w:r w:rsidR="00B70065" w:rsidRPr="003C2DC3">
        <w:rPr>
          <w:rFonts w:ascii="Arial" w:hAnsi="Arial" w:cs="Arial"/>
          <w:sz w:val="36"/>
          <w:szCs w:val="36"/>
        </w:rPr>
        <w:t xml:space="preserve"> THE WISH</w:t>
      </w:r>
      <w:r w:rsidR="00B627FE">
        <w:rPr>
          <w:rFonts w:ascii="Arial" w:hAnsi="Arial" w:cs="Arial"/>
          <w:sz w:val="36"/>
          <w:szCs w:val="36"/>
        </w:rPr>
        <w:t>ES</w:t>
      </w:r>
      <w:r w:rsidR="00B70065" w:rsidRPr="003C2DC3">
        <w:rPr>
          <w:rFonts w:ascii="Arial" w:hAnsi="Arial" w:cs="Arial"/>
          <w:sz w:val="36"/>
          <w:szCs w:val="36"/>
        </w:rPr>
        <w:t xml:space="preserve"> DOCUMENT</w:t>
      </w:r>
    </w:p>
    <w:p w:rsidR="003E6C61" w:rsidRDefault="003E6C61">
      <w:pPr>
        <w:rPr>
          <w:rFonts w:ascii="Arial" w:hAnsi="Arial" w:cs="Arial"/>
          <w:sz w:val="24"/>
          <w:szCs w:val="24"/>
        </w:rPr>
      </w:pPr>
    </w:p>
    <w:p w:rsidR="00B70065" w:rsidRDefault="00586C06">
      <w:pPr>
        <w:rPr>
          <w:rFonts w:ascii="Arial" w:hAnsi="Arial" w:cs="Arial"/>
          <w:sz w:val="24"/>
          <w:szCs w:val="24"/>
        </w:rPr>
      </w:pPr>
      <w:r>
        <w:rPr>
          <w:rFonts w:ascii="Arial" w:hAnsi="Arial" w:cs="Arial"/>
          <w:sz w:val="24"/>
          <w:szCs w:val="24"/>
        </w:rPr>
        <w:t>A wish</w:t>
      </w:r>
      <w:r w:rsidR="00B627FE">
        <w:rPr>
          <w:rFonts w:ascii="Arial" w:hAnsi="Arial" w:cs="Arial"/>
          <w:sz w:val="24"/>
          <w:szCs w:val="24"/>
        </w:rPr>
        <w:t>es</w:t>
      </w:r>
      <w:r>
        <w:rPr>
          <w:rFonts w:ascii="Arial" w:hAnsi="Arial" w:cs="Arial"/>
          <w:sz w:val="24"/>
          <w:szCs w:val="24"/>
        </w:rPr>
        <w:t xml:space="preserve"> document is a plan designed to communicate the health-care preferences of children who have life-limiting conditions and their family.  It sets out an agreed plan of care to be followed when a child’s condition deteriorates.  It provides a framework for both discussing and advance care planning</w:t>
      </w:r>
      <w:r w:rsidR="00AF4F34">
        <w:rPr>
          <w:rFonts w:ascii="Arial" w:hAnsi="Arial" w:cs="Arial"/>
          <w:sz w:val="24"/>
          <w:szCs w:val="24"/>
        </w:rPr>
        <w:t>,</w:t>
      </w:r>
      <w:r>
        <w:rPr>
          <w:rFonts w:ascii="Arial" w:hAnsi="Arial" w:cs="Arial"/>
          <w:sz w:val="24"/>
          <w:szCs w:val="24"/>
        </w:rPr>
        <w:t xml:space="preserve"> the agreed wishes of a </w:t>
      </w:r>
      <w:r>
        <w:rPr>
          <w:rFonts w:ascii="Arial" w:hAnsi="Arial" w:cs="Arial"/>
          <w:sz w:val="24"/>
          <w:szCs w:val="24"/>
        </w:rPr>
        <w:lastRenderedPageBreak/>
        <w:t>child and his or her parents.  It is designed for use in all environments that the child encounters: home, hospital, school, hospice, respite care, and for use by the ambulance service.  It can be used as a resuscitation plan or as an end-of-life care plan.</w:t>
      </w:r>
    </w:p>
    <w:p w:rsidR="00586C06" w:rsidRDefault="00586C06">
      <w:pPr>
        <w:rPr>
          <w:rFonts w:ascii="Arial" w:hAnsi="Arial" w:cs="Arial"/>
          <w:sz w:val="24"/>
          <w:szCs w:val="24"/>
        </w:rPr>
      </w:pPr>
    </w:p>
    <w:p w:rsidR="00586C06" w:rsidRDefault="00586C06">
      <w:pPr>
        <w:rPr>
          <w:rFonts w:ascii="Arial" w:hAnsi="Arial" w:cs="Arial"/>
          <w:sz w:val="24"/>
          <w:szCs w:val="24"/>
        </w:rPr>
      </w:pPr>
      <w:r>
        <w:rPr>
          <w:rFonts w:ascii="Arial" w:hAnsi="Arial" w:cs="Arial"/>
          <w:sz w:val="24"/>
          <w:szCs w:val="24"/>
        </w:rPr>
        <w:t>A wish</w:t>
      </w:r>
      <w:r w:rsidR="00B627FE">
        <w:rPr>
          <w:rFonts w:ascii="Arial" w:hAnsi="Arial" w:cs="Arial"/>
          <w:sz w:val="24"/>
          <w:szCs w:val="24"/>
        </w:rPr>
        <w:t>es</w:t>
      </w:r>
      <w:r>
        <w:rPr>
          <w:rFonts w:ascii="Arial" w:hAnsi="Arial" w:cs="Arial"/>
          <w:sz w:val="24"/>
          <w:szCs w:val="24"/>
        </w:rPr>
        <w:t xml:space="preserve"> document facilitates discussion about op</w:t>
      </w:r>
      <w:r w:rsidR="00AF4F34">
        <w:rPr>
          <w:rFonts w:ascii="Arial" w:hAnsi="Arial" w:cs="Arial"/>
          <w:sz w:val="24"/>
          <w:szCs w:val="24"/>
        </w:rPr>
        <w:t>tions for end of life care and o</w:t>
      </w:r>
      <w:r>
        <w:rPr>
          <w:rFonts w:ascii="Arial" w:hAnsi="Arial" w:cs="Arial"/>
          <w:sz w:val="24"/>
          <w:szCs w:val="24"/>
        </w:rPr>
        <w:t xml:space="preserve">ffers choice to families.  The opportunity to plan ahead is related to better coping after bereavement and is also associated with people being more satisfied with the service they receive. </w:t>
      </w:r>
      <w:r w:rsidR="00BD0E94">
        <w:rPr>
          <w:rFonts w:ascii="Arial" w:hAnsi="Arial" w:cs="Arial"/>
          <w:sz w:val="24"/>
          <w:szCs w:val="24"/>
        </w:rPr>
        <w:t xml:space="preserve"> (Ref 13)</w:t>
      </w:r>
    </w:p>
    <w:p w:rsidR="00586C06" w:rsidRDefault="00586C06">
      <w:pPr>
        <w:rPr>
          <w:rFonts w:ascii="Arial" w:hAnsi="Arial" w:cs="Arial"/>
          <w:sz w:val="24"/>
          <w:szCs w:val="24"/>
        </w:rPr>
      </w:pPr>
    </w:p>
    <w:p w:rsidR="00586C06" w:rsidRDefault="00586C06">
      <w:pPr>
        <w:rPr>
          <w:rFonts w:ascii="Arial" w:hAnsi="Arial" w:cs="Arial"/>
          <w:sz w:val="24"/>
          <w:szCs w:val="24"/>
        </w:rPr>
      </w:pPr>
      <w:r>
        <w:rPr>
          <w:rFonts w:ascii="Arial" w:hAnsi="Arial" w:cs="Arial"/>
          <w:sz w:val="24"/>
          <w:szCs w:val="24"/>
        </w:rPr>
        <w:t>If a child or young person is admitted to the hospital with a wish</w:t>
      </w:r>
      <w:r w:rsidR="00B627FE">
        <w:rPr>
          <w:rFonts w:ascii="Arial" w:hAnsi="Arial" w:cs="Arial"/>
          <w:sz w:val="24"/>
          <w:szCs w:val="24"/>
        </w:rPr>
        <w:t>es</w:t>
      </w:r>
      <w:r>
        <w:rPr>
          <w:rFonts w:ascii="Arial" w:hAnsi="Arial" w:cs="Arial"/>
          <w:sz w:val="24"/>
          <w:szCs w:val="24"/>
        </w:rPr>
        <w:t xml:space="preserve"> document this should be reviewed by the lead clinician for the patient and if appropriate the decisions and treatment plan that has been agreed within the document respected, any changes that a clinician feels appropriate should be discussed with parents and if appropriate the child or young person and the document amended as agreed.</w:t>
      </w:r>
    </w:p>
    <w:p w:rsidR="00586C06" w:rsidRDefault="00586C06">
      <w:pPr>
        <w:rPr>
          <w:rFonts w:ascii="Arial" w:hAnsi="Arial" w:cs="Arial"/>
          <w:sz w:val="24"/>
          <w:szCs w:val="24"/>
        </w:rPr>
      </w:pPr>
    </w:p>
    <w:p w:rsidR="00586C06" w:rsidRDefault="00586C06">
      <w:pPr>
        <w:rPr>
          <w:rFonts w:ascii="Arial" w:hAnsi="Arial" w:cs="Arial"/>
          <w:sz w:val="24"/>
          <w:szCs w:val="24"/>
        </w:rPr>
      </w:pPr>
      <w:r>
        <w:rPr>
          <w:rFonts w:ascii="Arial" w:hAnsi="Arial" w:cs="Arial"/>
          <w:sz w:val="24"/>
          <w:szCs w:val="24"/>
        </w:rPr>
        <w:t>To help su</w:t>
      </w:r>
      <w:r w:rsidR="00B627FE">
        <w:rPr>
          <w:rFonts w:ascii="Arial" w:hAnsi="Arial" w:cs="Arial"/>
          <w:sz w:val="24"/>
          <w:szCs w:val="24"/>
        </w:rPr>
        <w:t>pport staff within the T</w:t>
      </w:r>
      <w:r>
        <w:rPr>
          <w:rFonts w:ascii="Arial" w:hAnsi="Arial" w:cs="Arial"/>
          <w:sz w:val="24"/>
          <w:szCs w:val="24"/>
        </w:rPr>
        <w:t xml:space="preserve">rust it is suggested that a Great Western Hospital </w:t>
      </w:r>
      <w:r w:rsidR="00D907E5">
        <w:rPr>
          <w:rFonts w:ascii="Arial" w:hAnsi="Arial" w:cs="Arial"/>
          <w:sz w:val="24"/>
          <w:szCs w:val="24"/>
        </w:rPr>
        <w:t xml:space="preserve">paediatric </w:t>
      </w:r>
      <w:r>
        <w:rPr>
          <w:rFonts w:ascii="Arial" w:hAnsi="Arial" w:cs="Arial"/>
          <w:sz w:val="24"/>
          <w:szCs w:val="24"/>
        </w:rPr>
        <w:t xml:space="preserve">DNACPR document be completed for children and young people and placed in the front of their notes so that in the event or any deterioration </w:t>
      </w:r>
      <w:r w:rsidR="003C2DC3">
        <w:rPr>
          <w:rFonts w:ascii="Arial" w:hAnsi="Arial" w:cs="Arial"/>
          <w:sz w:val="24"/>
          <w:szCs w:val="24"/>
        </w:rPr>
        <w:t xml:space="preserve">in the clinical condition of the patient </w:t>
      </w:r>
      <w:r>
        <w:rPr>
          <w:rFonts w:ascii="Arial" w:hAnsi="Arial" w:cs="Arial"/>
          <w:sz w:val="24"/>
          <w:szCs w:val="24"/>
        </w:rPr>
        <w:t xml:space="preserve">the guidance document is immediately available.  </w:t>
      </w:r>
      <w:r w:rsidR="003C2DC3">
        <w:rPr>
          <w:rFonts w:ascii="Arial" w:hAnsi="Arial" w:cs="Arial"/>
          <w:sz w:val="24"/>
          <w:szCs w:val="24"/>
        </w:rPr>
        <w:t>Wish</w:t>
      </w:r>
      <w:r w:rsidR="00B627FE">
        <w:rPr>
          <w:rFonts w:ascii="Arial" w:hAnsi="Arial" w:cs="Arial"/>
          <w:sz w:val="24"/>
          <w:szCs w:val="24"/>
        </w:rPr>
        <w:t>es</w:t>
      </w:r>
      <w:r w:rsidR="003C2DC3">
        <w:rPr>
          <w:rFonts w:ascii="Arial" w:hAnsi="Arial" w:cs="Arial"/>
          <w:sz w:val="24"/>
          <w:szCs w:val="24"/>
        </w:rPr>
        <w:t xml:space="preserve"> documents are very comprehensive and it may not be immediately obvious from the document that the decision not to comme</w:t>
      </w:r>
      <w:r w:rsidR="00AF4F34">
        <w:rPr>
          <w:rFonts w:ascii="Arial" w:hAnsi="Arial" w:cs="Arial"/>
          <w:sz w:val="24"/>
          <w:szCs w:val="24"/>
        </w:rPr>
        <w:t>nce CPR is appropriate and with</w:t>
      </w:r>
      <w:r w:rsidR="003C2DC3">
        <w:rPr>
          <w:rFonts w:ascii="Arial" w:hAnsi="Arial" w:cs="Arial"/>
          <w:sz w:val="24"/>
          <w:szCs w:val="24"/>
        </w:rPr>
        <w:t xml:space="preserve">out this evidence staff may commence inappropriate treatment in the delay in finding the </w:t>
      </w:r>
      <w:r w:rsidR="00AF4F34">
        <w:rPr>
          <w:rFonts w:ascii="Arial" w:hAnsi="Arial" w:cs="Arial"/>
          <w:sz w:val="24"/>
          <w:szCs w:val="24"/>
        </w:rPr>
        <w:t>guidance</w:t>
      </w:r>
      <w:r w:rsidR="003C2DC3">
        <w:rPr>
          <w:rFonts w:ascii="Arial" w:hAnsi="Arial" w:cs="Arial"/>
          <w:sz w:val="24"/>
          <w:szCs w:val="24"/>
        </w:rPr>
        <w:t>.</w:t>
      </w:r>
    </w:p>
    <w:p w:rsidR="00586C06" w:rsidRDefault="00586C06">
      <w:pPr>
        <w:rPr>
          <w:rFonts w:ascii="Arial" w:hAnsi="Arial" w:cs="Arial"/>
          <w:sz w:val="24"/>
          <w:szCs w:val="24"/>
        </w:rPr>
      </w:pPr>
    </w:p>
    <w:p w:rsidR="00586C06" w:rsidRDefault="00586C06">
      <w:pPr>
        <w:rPr>
          <w:rFonts w:ascii="Arial" w:hAnsi="Arial" w:cs="Arial"/>
          <w:sz w:val="24"/>
          <w:szCs w:val="24"/>
        </w:rPr>
      </w:pPr>
      <w:r>
        <w:rPr>
          <w:rFonts w:ascii="Arial" w:hAnsi="Arial" w:cs="Arial"/>
          <w:sz w:val="24"/>
          <w:szCs w:val="24"/>
        </w:rPr>
        <w:t>If a child or young person attends hospital with a wish</w:t>
      </w:r>
      <w:r w:rsidR="00B627FE">
        <w:rPr>
          <w:rFonts w:ascii="Arial" w:hAnsi="Arial" w:cs="Arial"/>
          <w:sz w:val="24"/>
          <w:szCs w:val="24"/>
        </w:rPr>
        <w:t>es</w:t>
      </w:r>
      <w:r>
        <w:rPr>
          <w:rFonts w:ascii="Arial" w:hAnsi="Arial" w:cs="Arial"/>
          <w:sz w:val="24"/>
          <w:szCs w:val="24"/>
        </w:rPr>
        <w:t xml:space="preserve"> document</w:t>
      </w:r>
      <w:r w:rsidR="00FC7E54">
        <w:rPr>
          <w:rFonts w:ascii="Arial" w:hAnsi="Arial" w:cs="Arial"/>
          <w:sz w:val="24"/>
          <w:szCs w:val="24"/>
        </w:rPr>
        <w:t>,</w:t>
      </w:r>
      <w:r>
        <w:rPr>
          <w:rFonts w:ascii="Arial" w:hAnsi="Arial" w:cs="Arial"/>
          <w:sz w:val="24"/>
          <w:szCs w:val="24"/>
        </w:rPr>
        <w:t xml:space="preserve"> this should be photocopied and placed in the front of the patient’s notes once it has been reviewed by the lead Consultant and the original returned to the child, young per</w:t>
      </w:r>
      <w:r w:rsidR="003C2DC3">
        <w:rPr>
          <w:rFonts w:ascii="Arial" w:hAnsi="Arial" w:cs="Arial"/>
          <w:sz w:val="24"/>
          <w:szCs w:val="24"/>
        </w:rPr>
        <w:t>son or appropriate adult.</w:t>
      </w:r>
    </w:p>
    <w:p w:rsidR="003C2DC3" w:rsidRDefault="003C2DC3">
      <w:pPr>
        <w:rPr>
          <w:rFonts w:ascii="Arial" w:hAnsi="Arial" w:cs="Arial"/>
          <w:sz w:val="24"/>
          <w:szCs w:val="24"/>
        </w:rPr>
      </w:pPr>
    </w:p>
    <w:p w:rsidR="003C2DC3" w:rsidRDefault="003C2DC3">
      <w:pPr>
        <w:rPr>
          <w:rFonts w:ascii="Arial" w:hAnsi="Arial" w:cs="Arial"/>
          <w:sz w:val="24"/>
          <w:szCs w:val="24"/>
        </w:rPr>
      </w:pPr>
      <w:r>
        <w:rPr>
          <w:rFonts w:ascii="Arial" w:hAnsi="Arial" w:cs="Arial"/>
          <w:sz w:val="24"/>
          <w:szCs w:val="24"/>
        </w:rPr>
        <w:t>On disc</w:t>
      </w:r>
      <w:r w:rsidR="00B627FE">
        <w:rPr>
          <w:rFonts w:ascii="Arial" w:hAnsi="Arial" w:cs="Arial"/>
          <w:sz w:val="24"/>
          <w:szCs w:val="24"/>
        </w:rPr>
        <w:t>harge it is important that the w</w:t>
      </w:r>
      <w:r>
        <w:rPr>
          <w:rFonts w:ascii="Arial" w:hAnsi="Arial" w:cs="Arial"/>
          <w:sz w:val="24"/>
          <w:szCs w:val="24"/>
        </w:rPr>
        <w:t>ish</w:t>
      </w:r>
      <w:r w:rsidR="00B627FE">
        <w:rPr>
          <w:rFonts w:ascii="Arial" w:hAnsi="Arial" w:cs="Arial"/>
          <w:sz w:val="24"/>
          <w:szCs w:val="24"/>
        </w:rPr>
        <w:t>es d</w:t>
      </w:r>
      <w:r>
        <w:rPr>
          <w:rFonts w:ascii="Arial" w:hAnsi="Arial" w:cs="Arial"/>
          <w:sz w:val="24"/>
          <w:szCs w:val="24"/>
        </w:rPr>
        <w:t>ocument is once again reviewed by the lead clinician to amend any changes that have been agreed with the child, young person</w:t>
      </w:r>
      <w:r w:rsidR="00D907E5">
        <w:rPr>
          <w:rFonts w:ascii="Arial" w:hAnsi="Arial" w:cs="Arial"/>
          <w:sz w:val="24"/>
          <w:szCs w:val="24"/>
        </w:rPr>
        <w:t xml:space="preserve"> and/</w:t>
      </w:r>
      <w:r>
        <w:rPr>
          <w:rFonts w:ascii="Arial" w:hAnsi="Arial" w:cs="Arial"/>
          <w:sz w:val="24"/>
          <w:szCs w:val="24"/>
        </w:rPr>
        <w:t xml:space="preserve"> or parents and those changes communicated to the </w:t>
      </w:r>
      <w:r w:rsidR="00FC7E54">
        <w:rPr>
          <w:rFonts w:ascii="Arial" w:hAnsi="Arial" w:cs="Arial"/>
          <w:sz w:val="24"/>
          <w:szCs w:val="24"/>
        </w:rPr>
        <w:t>patient’s community GP and care</w:t>
      </w:r>
      <w:r>
        <w:rPr>
          <w:rFonts w:ascii="Arial" w:hAnsi="Arial" w:cs="Arial"/>
          <w:sz w:val="24"/>
          <w:szCs w:val="24"/>
        </w:rPr>
        <w:t>rs.</w:t>
      </w:r>
    </w:p>
    <w:p w:rsidR="003C2DC3" w:rsidRDefault="003C2DC3">
      <w:pPr>
        <w:rPr>
          <w:rFonts w:ascii="Arial" w:hAnsi="Arial" w:cs="Arial"/>
          <w:sz w:val="24"/>
          <w:szCs w:val="24"/>
        </w:rPr>
      </w:pPr>
    </w:p>
    <w:p w:rsidR="003E6C61" w:rsidRPr="0080247A" w:rsidRDefault="0080247A">
      <w:pPr>
        <w:rPr>
          <w:rFonts w:ascii="Arial" w:hAnsi="Arial" w:cs="Arial"/>
          <w:sz w:val="36"/>
          <w:szCs w:val="36"/>
        </w:rPr>
      </w:pPr>
      <w:r>
        <w:rPr>
          <w:rFonts w:ascii="Arial" w:hAnsi="Arial" w:cs="Arial"/>
          <w:sz w:val="36"/>
          <w:szCs w:val="36"/>
        </w:rPr>
        <w:t>Review of DNACPR decision</w:t>
      </w:r>
    </w:p>
    <w:p w:rsidR="003E6C61" w:rsidRPr="006631F9" w:rsidRDefault="003E6C61" w:rsidP="003E6C61"/>
    <w:p w:rsidR="003E6C61" w:rsidRPr="0080247A" w:rsidRDefault="003E6C61" w:rsidP="003E6C61">
      <w:pPr>
        <w:jc w:val="both"/>
        <w:rPr>
          <w:rFonts w:ascii="Arial" w:hAnsi="Arial" w:cs="Arial"/>
          <w:sz w:val="24"/>
          <w:szCs w:val="24"/>
        </w:rPr>
      </w:pPr>
      <w:r w:rsidRPr="0080247A">
        <w:rPr>
          <w:rFonts w:ascii="Arial" w:hAnsi="Arial" w:cs="Arial"/>
          <w:sz w:val="24"/>
          <w:szCs w:val="24"/>
        </w:rPr>
        <w:t>Decisions about CPR must be reviewed wheneve</w:t>
      </w:r>
      <w:r w:rsidR="00FC7E54">
        <w:rPr>
          <w:rFonts w:ascii="Arial" w:hAnsi="Arial" w:cs="Arial"/>
          <w:sz w:val="24"/>
          <w:szCs w:val="24"/>
        </w:rPr>
        <w:t xml:space="preserve">r changes occur in the child’s / </w:t>
      </w:r>
      <w:r w:rsidR="0080247A" w:rsidRPr="0080247A">
        <w:rPr>
          <w:rFonts w:ascii="Arial" w:hAnsi="Arial" w:cs="Arial"/>
          <w:sz w:val="24"/>
          <w:szCs w:val="24"/>
        </w:rPr>
        <w:t>young person’s</w:t>
      </w:r>
      <w:r w:rsidRPr="0080247A">
        <w:rPr>
          <w:rFonts w:ascii="Arial" w:hAnsi="Arial" w:cs="Arial"/>
          <w:sz w:val="24"/>
          <w:szCs w:val="24"/>
        </w:rPr>
        <w:t xml:space="preserve"> condition, if the patient is transferred to the care of a new clinic</w:t>
      </w:r>
      <w:r w:rsidR="00B627FE">
        <w:rPr>
          <w:rFonts w:ascii="Arial" w:hAnsi="Arial" w:cs="Arial"/>
          <w:sz w:val="24"/>
          <w:szCs w:val="24"/>
        </w:rPr>
        <w:t>ian, discharged from a hospital</w:t>
      </w:r>
      <w:r w:rsidRPr="0080247A">
        <w:rPr>
          <w:rFonts w:ascii="Arial" w:hAnsi="Arial" w:cs="Arial"/>
          <w:sz w:val="24"/>
          <w:szCs w:val="24"/>
        </w:rPr>
        <w:t xml:space="preserve"> or at</w:t>
      </w:r>
      <w:r w:rsidR="0080247A" w:rsidRPr="0080247A">
        <w:rPr>
          <w:rFonts w:ascii="Arial" w:hAnsi="Arial" w:cs="Arial"/>
          <w:sz w:val="24"/>
          <w:szCs w:val="24"/>
        </w:rPr>
        <w:t xml:space="preserve"> the child’s parents</w:t>
      </w:r>
      <w:r w:rsidR="00B627FE">
        <w:rPr>
          <w:rFonts w:ascii="Arial" w:hAnsi="Arial" w:cs="Arial"/>
          <w:sz w:val="24"/>
          <w:szCs w:val="24"/>
        </w:rPr>
        <w:t>’</w:t>
      </w:r>
      <w:r w:rsidRPr="0080247A">
        <w:rPr>
          <w:rFonts w:ascii="Arial" w:hAnsi="Arial" w:cs="Arial"/>
          <w:sz w:val="24"/>
          <w:szCs w:val="24"/>
        </w:rPr>
        <w:t xml:space="preserve"> expressed wishes. The frequency of review should be determined by the health professional in charge</w:t>
      </w:r>
      <w:r w:rsidR="00B70065">
        <w:rPr>
          <w:rFonts w:ascii="Arial" w:hAnsi="Arial" w:cs="Arial"/>
          <w:sz w:val="24"/>
          <w:szCs w:val="24"/>
        </w:rPr>
        <w:t xml:space="preserve"> of the c</w:t>
      </w:r>
      <w:r w:rsidR="00B70065" w:rsidRPr="0080247A">
        <w:rPr>
          <w:rFonts w:ascii="Arial" w:hAnsi="Arial" w:cs="Arial"/>
          <w:sz w:val="24"/>
          <w:szCs w:val="24"/>
        </w:rPr>
        <w:t>hild’s</w:t>
      </w:r>
      <w:r w:rsidR="00FC7E54">
        <w:rPr>
          <w:rFonts w:ascii="Arial" w:hAnsi="Arial" w:cs="Arial"/>
          <w:sz w:val="24"/>
          <w:szCs w:val="24"/>
        </w:rPr>
        <w:t xml:space="preserve"> /</w:t>
      </w:r>
      <w:r w:rsidR="0080247A" w:rsidRPr="0080247A">
        <w:rPr>
          <w:rFonts w:ascii="Arial" w:hAnsi="Arial" w:cs="Arial"/>
          <w:sz w:val="24"/>
          <w:szCs w:val="24"/>
        </w:rPr>
        <w:t xml:space="preserve"> young person’s care</w:t>
      </w:r>
      <w:r w:rsidRPr="0080247A">
        <w:rPr>
          <w:rFonts w:ascii="Arial" w:hAnsi="Arial" w:cs="Arial"/>
          <w:sz w:val="24"/>
          <w:szCs w:val="24"/>
        </w:rPr>
        <w:t xml:space="preserve"> and will be influenced by the clinical circumstances of the patient.</w:t>
      </w:r>
    </w:p>
    <w:p w:rsidR="003E6C61" w:rsidRPr="0080247A" w:rsidRDefault="003E6C61" w:rsidP="003E6C61">
      <w:pPr>
        <w:jc w:val="both"/>
        <w:rPr>
          <w:rFonts w:ascii="Arial" w:hAnsi="Arial" w:cs="Arial"/>
          <w:sz w:val="24"/>
          <w:szCs w:val="24"/>
        </w:rPr>
      </w:pPr>
    </w:p>
    <w:p w:rsidR="003E6C61" w:rsidRPr="0080247A" w:rsidRDefault="003E6C61" w:rsidP="003E6C61">
      <w:pPr>
        <w:jc w:val="both"/>
        <w:rPr>
          <w:rFonts w:ascii="Arial" w:hAnsi="Arial" w:cs="Arial"/>
          <w:b/>
          <w:sz w:val="24"/>
          <w:szCs w:val="24"/>
          <w:u w:val="single"/>
        </w:rPr>
      </w:pPr>
      <w:r w:rsidRPr="0080247A">
        <w:rPr>
          <w:rFonts w:ascii="Arial" w:hAnsi="Arial" w:cs="Arial"/>
          <w:sz w:val="24"/>
          <w:szCs w:val="24"/>
        </w:rPr>
        <w:t>It is important to note that the patients’ ability to participate in decision-making may change with changes in their clinical condition. It is not usually necessary</w:t>
      </w:r>
      <w:r w:rsidR="0080247A" w:rsidRPr="0080247A">
        <w:rPr>
          <w:rFonts w:ascii="Arial" w:hAnsi="Arial" w:cs="Arial"/>
          <w:sz w:val="24"/>
          <w:szCs w:val="24"/>
        </w:rPr>
        <w:t xml:space="preserve"> to discuss CPR with the patient or parents</w:t>
      </w:r>
      <w:r w:rsidRPr="0080247A">
        <w:rPr>
          <w:rFonts w:ascii="Arial" w:hAnsi="Arial" w:cs="Arial"/>
          <w:sz w:val="24"/>
          <w:szCs w:val="24"/>
        </w:rPr>
        <w:t xml:space="preserve"> each time the decision is reviewed, althoug</w:t>
      </w:r>
      <w:r w:rsidR="00FC7E54">
        <w:rPr>
          <w:rFonts w:ascii="Arial" w:hAnsi="Arial" w:cs="Arial"/>
          <w:sz w:val="24"/>
          <w:szCs w:val="24"/>
        </w:rPr>
        <w:t>h where a child /</w:t>
      </w:r>
      <w:r w:rsidR="0080247A" w:rsidRPr="0080247A">
        <w:rPr>
          <w:rFonts w:ascii="Arial" w:hAnsi="Arial" w:cs="Arial"/>
          <w:sz w:val="24"/>
          <w:szCs w:val="24"/>
        </w:rPr>
        <w:t xml:space="preserve"> young person or parent</w:t>
      </w:r>
      <w:r w:rsidRPr="0080247A">
        <w:rPr>
          <w:rFonts w:ascii="Arial" w:hAnsi="Arial" w:cs="Arial"/>
          <w:sz w:val="24"/>
          <w:szCs w:val="24"/>
        </w:rPr>
        <w:t xml:space="preserve"> has previously been informed of a decision and it is subsequently changed</w:t>
      </w:r>
      <w:r w:rsidR="0080247A" w:rsidRPr="0080247A">
        <w:rPr>
          <w:rFonts w:ascii="Arial" w:hAnsi="Arial" w:cs="Arial"/>
          <w:sz w:val="24"/>
          <w:szCs w:val="24"/>
        </w:rPr>
        <w:t>, the parents and where appropriate the child or young person</w:t>
      </w:r>
      <w:r w:rsidRPr="0080247A">
        <w:rPr>
          <w:rFonts w:ascii="Arial" w:hAnsi="Arial" w:cs="Arial"/>
          <w:sz w:val="24"/>
          <w:szCs w:val="24"/>
        </w:rPr>
        <w:t xml:space="preserve"> should be informed of the change of decision and the reason for it.</w:t>
      </w:r>
    </w:p>
    <w:p w:rsidR="003E6C61" w:rsidRPr="0080247A" w:rsidRDefault="003E6C61" w:rsidP="003E6C61">
      <w:pPr>
        <w:jc w:val="both"/>
        <w:rPr>
          <w:rFonts w:ascii="Arial" w:hAnsi="Arial" w:cs="Arial"/>
          <w:b/>
          <w:sz w:val="24"/>
          <w:szCs w:val="24"/>
          <w:u w:val="single"/>
        </w:rPr>
      </w:pPr>
    </w:p>
    <w:p w:rsidR="003E6C61" w:rsidRPr="0080247A" w:rsidRDefault="003E6C61" w:rsidP="003E6C61">
      <w:pPr>
        <w:jc w:val="both"/>
        <w:rPr>
          <w:rFonts w:ascii="Arial" w:hAnsi="Arial" w:cs="Arial"/>
          <w:sz w:val="24"/>
          <w:szCs w:val="24"/>
        </w:rPr>
      </w:pPr>
      <w:r w:rsidRPr="0080247A">
        <w:rPr>
          <w:rFonts w:ascii="Arial" w:hAnsi="Arial" w:cs="Arial"/>
          <w:b/>
          <w:sz w:val="24"/>
          <w:szCs w:val="24"/>
          <w:u w:val="single"/>
        </w:rPr>
        <w:t>A</w:t>
      </w:r>
      <w:r w:rsidR="0080247A" w:rsidRPr="0080247A">
        <w:rPr>
          <w:rFonts w:ascii="Arial" w:hAnsi="Arial" w:cs="Arial"/>
          <w:b/>
          <w:sz w:val="24"/>
          <w:szCs w:val="24"/>
          <w:u w:val="single"/>
        </w:rPr>
        <w:t>ny CPR decision that has been made in the community or on admission of a child or young person</w:t>
      </w:r>
      <w:r w:rsidRPr="0080247A">
        <w:rPr>
          <w:rFonts w:ascii="Arial" w:hAnsi="Arial" w:cs="Arial"/>
          <w:b/>
          <w:sz w:val="24"/>
          <w:szCs w:val="24"/>
          <w:u w:val="single"/>
        </w:rPr>
        <w:t xml:space="preserve"> to hospital</w:t>
      </w:r>
      <w:r w:rsidR="00FC7E54">
        <w:rPr>
          <w:rFonts w:ascii="Arial" w:hAnsi="Arial" w:cs="Arial"/>
          <w:b/>
          <w:sz w:val="24"/>
          <w:szCs w:val="24"/>
          <w:u w:val="single"/>
        </w:rPr>
        <w:t>,</w:t>
      </w:r>
      <w:r w:rsidRPr="0080247A">
        <w:rPr>
          <w:rFonts w:ascii="Arial" w:hAnsi="Arial" w:cs="Arial"/>
          <w:b/>
          <w:sz w:val="24"/>
          <w:szCs w:val="24"/>
          <w:u w:val="single"/>
        </w:rPr>
        <w:t xml:space="preserve"> should be reviewed by the most senior clin</w:t>
      </w:r>
      <w:r w:rsidR="0080247A" w:rsidRPr="0080247A">
        <w:rPr>
          <w:rFonts w:ascii="Arial" w:hAnsi="Arial" w:cs="Arial"/>
          <w:b/>
          <w:sz w:val="24"/>
          <w:szCs w:val="24"/>
          <w:u w:val="single"/>
        </w:rPr>
        <w:t>ician in charge of the child or young person’s</w:t>
      </w:r>
      <w:r w:rsidRPr="0080247A">
        <w:rPr>
          <w:rFonts w:ascii="Arial" w:hAnsi="Arial" w:cs="Arial"/>
          <w:b/>
          <w:sz w:val="24"/>
          <w:szCs w:val="24"/>
          <w:u w:val="single"/>
        </w:rPr>
        <w:t xml:space="preserve"> care at the earliest opportunity.</w:t>
      </w:r>
      <w:r w:rsidRPr="0080247A">
        <w:rPr>
          <w:rFonts w:ascii="Arial" w:hAnsi="Arial" w:cs="Arial"/>
          <w:sz w:val="24"/>
          <w:szCs w:val="24"/>
        </w:rPr>
        <w:t xml:space="preserve"> </w:t>
      </w:r>
    </w:p>
    <w:p w:rsidR="003E6C61" w:rsidRPr="0080247A" w:rsidRDefault="003E6C61" w:rsidP="003E6C61">
      <w:pPr>
        <w:jc w:val="both"/>
        <w:rPr>
          <w:rFonts w:ascii="Arial" w:hAnsi="Arial" w:cs="Arial"/>
          <w:sz w:val="24"/>
          <w:szCs w:val="24"/>
        </w:rPr>
      </w:pPr>
    </w:p>
    <w:p w:rsidR="003E6C61" w:rsidRPr="0080247A" w:rsidRDefault="003E6C61" w:rsidP="003E6C61">
      <w:pPr>
        <w:jc w:val="both"/>
        <w:rPr>
          <w:rFonts w:ascii="Arial" w:hAnsi="Arial" w:cs="Arial"/>
          <w:sz w:val="24"/>
          <w:szCs w:val="24"/>
        </w:rPr>
      </w:pPr>
      <w:r w:rsidRPr="0080247A">
        <w:rPr>
          <w:rFonts w:ascii="Arial" w:hAnsi="Arial" w:cs="Arial"/>
          <w:sz w:val="24"/>
          <w:szCs w:val="24"/>
        </w:rPr>
        <w:t xml:space="preserve">There may also be occasions when an initial decision has been made </w:t>
      </w:r>
      <w:r w:rsidR="0080247A" w:rsidRPr="0080247A">
        <w:rPr>
          <w:rFonts w:ascii="Arial" w:hAnsi="Arial" w:cs="Arial"/>
          <w:sz w:val="24"/>
          <w:szCs w:val="24"/>
        </w:rPr>
        <w:t xml:space="preserve">to attempt CPR but the </w:t>
      </w:r>
      <w:r w:rsidR="00B70065" w:rsidRPr="0080247A">
        <w:rPr>
          <w:rFonts w:ascii="Arial" w:hAnsi="Arial" w:cs="Arial"/>
          <w:sz w:val="24"/>
          <w:szCs w:val="24"/>
        </w:rPr>
        <w:t>child’s</w:t>
      </w:r>
      <w:r w:rsidR="008838AC">
        <w:rPr>
          <w:rFonts w:ascii="Arial" w:hAnsi="Arial" w:cs="Arial"/>
          <w:sz w:val="24"/>
          <w:szCs w:val="24"/>
        </w:rPr>
        <w:t xml:space="preserve"> /</w:t>
      </w:r>
      <w:r w:rsidR="0080247A" w:rsidRPr="0080247A">
        <w:rPr>
          <w:rFonts w:ascii="Arial" w:hAnsi="Arial" w:cs="Arial"/>
          <w:sz w:val="24"/>
          <w:szCs w:val="24"/>
        </w:rPr>
        <w:t xml:space="preserve"> young </w:t>
      </w:r>
      <w:r w:rsidR="00B70065" w:rsidRPr="0080247A">
        <w:rPr>
          <w:rFonts w:ascii="Arial" w:hAnsi="Arial" w:cs="Arial"/>
          <w:sz w:val="24"/>
          <w:szCs w:val="24"/>
        </w:rPr>
        <w:t>person’s</w:t>
      </w:r>
      <w:r w:rsidRPr="0080247A">
        <w:rPr>
          <w:rFonts w:ascii="Arial" w:hAnsi="Arial" w:cs="Arial"/>
          <w:sz w:val="24"/>
          <w:szCs w:val="24"/>
        </w:rPr>
        <w:t xml:space="preserve"> clinical circumstances change subsequent to that decision and it is no longer clinically appropriate</w:t>
      </w:r>
      <w:r w:rsidR="0080247A" w:rsidRPr="0080247A">
        <w:rPr>
          <w:rFonts w:ascii="Arial" w:hAnsi="Arial" w:cs="Arial"/>
          <w:sz w:val="24"/>
          <w:szCs w:val="24"/>
        </w:rPr>
        <w:t xml:space="preserve"> </w:t>
      </w:r>
      <w:r w:rsidR="00D907E5">
        <w:rPr>
          <w:rFonts w:ascii="Arial" w:hAnsi="Arial" w:cs="Arial"/>
          <w:sz w:val="24"/>
          <w:szCs w:val="24"/>
        </w:rPr>
        <w:t xml:space="preserve">to perform CPR when the child </w:t>
      </w:r>
      <w:r w:rsidR="008838AC">
        <w:rPr>
          <w:rFonts w:ascii="Arial" w:hAnsi="Arial" w:cs="Arial"/>
          <w:sz w:val="24"/>
          <w:szCs w:val="24"/>
        </w:rPr>
        <w:t xml:space="preserve"> / </w:t>
      </w:r>
      <w:r w:rsidR="0080247A" w:rsidRPr="0080247A">
        <w:rPr>
          <w:rFonts w:ascii="Arial" w:hAnsi="Arial" w:cs="Arial"/>
          <w:sz w:val="24"/>
          <w:szCs w:val="24"/>
        </w:rPr>
        <w:t xml:space="preserve">young </w:t>
      </w:r>
      <w:r w:rsidR="00B70065" w:rsidRPr="0080247A">
        <w:rPr>
          <w:rFonts w:ascii="Arial" w:hAnsi="Arial" w:cs="Arial"/>
          <w:sz w:val="24"/>
          <w:szCs w:val="24"/>
        </w:rPr>
        <w:t>person’s</w:t>
      </w:r>
      <w:r w:rsidR="0080247A" w:rsidRPr="0080247A">
        <w:rPr>
          <w:rFonts w:ascii="Arial" w:hAnsi="Arial" w:cs="Arial"/>
          <w:sz w:val="24"/>
          <w:szCs w:val="24"/>
        </w:rPr>
        <w:t xml:space="preserve"> heart or lungs stop working</w:t>
      </w:r>
      <w:r w:rsidR="00FC7E54">
        <w:rPr>
          <w:rFonts w:ascii="Arial" w:hAnsi="Arial" w:cs="Arial"/>
          <w:sz w:val="24"/>
          <w:szCs w:val="24"/>
        </w:rPr>
        <w:t>,</w:t>
      </w:r>
      <w:r w:rsidR="0080247A" w:rsidRPr="0080247A">
        <w:rPr>
          <w:rFonts w:ascii="Arial" w:hAnsi="Arial" w:cs="Arial"/>
          <w:sz w:val="24"/>
          <w:szCs w:val="24"/>
        </w:rPr>
        <w:t xml:space="preserve"> as CPR</w:t>
      </w:r>
      <w:r w:rsidRPr="0080247A">
        <w:rPr>
          <w:rFonts w:ascii="Arial" w:hAnsi="Arial" w:cs="Arial"/>
          <w:sz w:val="24"/>
          <w:szCs w:val="24"/>
        </w:rPr>
        <w:t xml:space="preserve"> would not be successful.</w:t>
      </w:r>
      <w:r w:rsidR="0080247A" w:rsidRPr="0080247A">
        <w:rPr>
          <w:rFonts w:ascii="Arial" w:hAnsi="Arial" w:cs="Arial"/>
          <w:sz w:val="24"/>
          <w:szCs w:val="24"/>
        </w:rPr>
        <w:t xml:space="preserve">  At this point it is important that all who care</w:t>
      </w:r>
      <w:r w:rsidR="008838AC">
        <w:rPr>
          <w:rFonts w:ascii="Arial" w:hAnsi="Arial" w:cs="Arial"/>
          <w:sz w:val="24"/>
          <w:szCs w:val="24"/>
        </w:rPr>
        <w:t xml:space="preserve"> for the patient, including the p</w:t>
      </w:r>
      <w:r w:rsidR="0080247A" w:rsidRPr="0080247A">
        <w:rPr>
          <w:rFonts w:ascii="Arial" w:hAnsi="Arial" w:cs="Arial"/>
          <w:sz w:val="24"/>
          <w:szCs w:val="24"/>
        </w:rPr>
        <w:t>arents</w:t>
      </w:r>
      <w:r w:rsidR="008838AC">
        <w:rPr>
          <w:rFonts w:ascii="Arial" w:hAnsi="Arial" w:cs="Arial"/>
          <w:sz w:val="24"/>
          <w:szCs w:val="24"/>
        </w:rPr>
        <w:t>,</w:t>
      </w:r>
      <w:r w:rsidR="0080247A" w:rsidRPr="0080247A">
        <w:rPr>
          <w:rFonts w:ascii="Arial" w:hAnsi="Arial" w:cs="Arial"/>
          <w:sz w:val="24"/>
          <w:szCs w:val="24"/>
        </w:rPr>
        <w:t xml:space="preserve"> are informed of the change in circumstances and included in the final DNACPR decision making process. </w:t>
      </w:r>
    </w:p>
    <w:p w:rsidR="00B70065" w:rsidRDefault="00B70065">
      <w:pPr>
        <w:rPr>
          <w:rFonts w:ascii="Arial" w:hAnsi="Arial" w:cs="Arial"/>
          <w:sz w:val="24"/>
          <w:szCs w:val="24"/>
        </w:rPr>
      </w:pPr>
    </w:p>
    <w:p w:rsidR="00B70065" w:rsidRPr="00342F5C" w:rsidRDefault="00B70065" w:rsidP="00B70065">
      <w:pPr>
        <w:rPr>
          <w:rFonts w:ascii="Arial" w:hAnsi="Arial" w:cs="Arial"/>
          <w:sz w:val="36"/>
          <w:szCs w:val="36"/>
        </w:rPr>
      </w:pPr>
      <w:r w:rsidRPr="00342F5C">
        <w:rPr>
          <w:rFonts w:ascii="Arial" w:hAnsi="Arial" w:cs="Arial"/>
          <w:sz w:val="36"/>
          <w:szCs w:val="36"/>
        </w:rPr>
        <w:t>Confidentiality</w:t>
      </w:r>
    </w:p>
    <w:p w:rsidR="00B70065" w:rsidRDefault="00B70065" w:rsidP="00B70065">
      <w:pPr>
        <w:rPr>
          <w:rFonts w:ascii="Arial" w:hAnsi="Arial" w:cs="Arial"/>
          <w:sz w:val="24"/>
          <w:szCs w:val="24"/>
        </w:rPr>
      </w:pPr>
    </w:p>
    <w:p w:rsidR="00B70065" w:rsidRDefault="00FC7E54" w:rsidP="00B70065">
      <w:pPr>
        <w:rPr>
          <w:rFonts w:ascii="Arial" w:hAnsi="Arial" w:cs="Arial"/>
          <w:sz w:val="24"/>
          <w:szCs w:val="24"/>
        </w:rPr>
      </w:pPr>
      <w:r>
        <w:rPr>
          <w:rFonts w:ascii="Arial" w:hAnsi="Arial" w:cs="Arial"/>
          <w:sz w:val="24"/>
          <w:szCs w:val="24"/>
        </w:rPr>
        <w:t>Respecting a child’s /</w:t>
      </w:r>
      <w:r w:rsidR="00B70065">
        <w:rPr>
          <w:rFonts w:ascii="Arial" w:hAnsi="Arial" w:cs="Arial"/>
          <w:sz w:val="24"/>
          <w:szCs w:val="24"/>
        </w:rPr>
        <w:t xml:space="preserve"> young person’s confidentiality is an essential part of good care, this applies when the patient is a child or young person as well </w:t>
      </w:r>
      <w:r>
        <w:rPr>
          <w:rFonts w:ascii="Arial" w:hAnsi="Arial" w:cs="Arial"/>
          <w:sz w:val="24"/>
          <w:szCs w:val="24"/>
        </w:rPr>
        <w:t>as when the patient is an adult</w:t>
      </w:r>
      <w:r w:rsidR="00B70065">
        <w:rPr>
          <w:rFonts w:ascii="Arial" w:hAnsi="Arial" w:cs="Arial"/>
          <w:sz w:val="24"/>
          <w:szCs w:val="24"/>
        </w:rPr>
        <w:t>.</w:t>
      </w:r>
    </w:p>
    <w:p w:rsidR="00B70065" w:rsidRPr="003E6C61" w:rsidRDefault="00B70065" w:rsidP="00B70065">
      <w:pPr>
        <w:spacing w:before="120" w:after="120"/>
        <w:jc w:val="both"/>
        <w:rPr>
          <w:rFonts w:ascii="Arial" w:hAnsi="Arial" w:cs="Arial"/>
          <w:sz w:val="24"/>
          <w:szCs w:val="24"/>
        </w:rPr>
      </w:pPr>
      <w:r w:rsidRPr="003E6C61">
        <w:rPr>
          <w:rFonts w:ascii="Arial" w:hAnsi="Arial" w:cs="Arial"/>
          <w:sz w:val="24"/>
          <w:szCs w:val="24"/>
        </w:rPr>
        <w:t>If a child or young person has capacity, their agreement must always be sought before sharing information with family and friends. It may also be helpful to ask the young person with capacity who they want, or do not want, to be generally involved in decision-making. Refusal by a young person with capacity to allow information to be disclosed to family or friends must be reviewed carefully by the clinical team as it may be evident that the sharing of information can help to protect the child or young person from harm</w:t>
      </w:r>
      <w:r>
        <w:rPr>
          <w:rFonts w:ascii="Arial" w:hAnsi="Arial" w:cs="Arial"/>
          <w:sz w:val="24"/>
          <w:szCs w:val="24"/>
        </w:rPr>
        <w:t xml:space="preserve"> or is required by law</w:t>
      </w:r>
      <w:r w:rsidR="001C7BF9">
        <w:rPr>
          <w:rFonts w:ascii="Arial" w:hAnsi="Arial" w:cs="Arial"/>
          <w:sz w:val="24"/>
          <w:szCs w:val="24"/>
        </w:rPr>
        <w:t xml:space="preserve"> (</w:t>
      </w:r>
      <w:r w:rsidR="00BD0E94">
        <w:rPr>
          <w:rFonts w:ascii="Arial" w:hAnsi="Arial" w:cs="Arial"/>
          <w:sz w:val="24"/>
          <w:szCs w:val="24"/>
        </w:rPr>
        <w:t>R</w:t>
      </w:r>
      <w:r w:rsidR="001C7BF9">
        <w:rPr>
          <w:rFonts w:ascii="Arial" w:hAnsi="Arial" w:cs="Arial"/>
          <w:sz w:val="24"/>
          <w:szCs w:val="24"/>
        </w:rPr>
        <w:t>ef 1</w:t>
      </w:r>
      <w:r w:rsidR="00BD0E94">
        <w:rPr>
          <w:rFonts w:ascii="Arial" w:hAnsi="Arial" w:cs="Arial"/>
          <w:sz w:val="24"/>
          <w:szCs w:val="24"/>
        </w:rPr>
        <w:t>2</w:t>
      </w:r>
      <w:r w:rsidR="001C7BF9">
        <w:rPr>
          <w:rFonts w:ascii="Arial" w:hAnsi="Arial" w:cs="Arial"/>
          <w:sz w:val="24"/>
          <w:szCs w:val="24"/>
        </w:rPr>
        <w:t>)</w:t>
      </w:r>
      <w:r w:rsidRPr="003E6C61">
        <w:rPr>
          <w:rFonts w:ascii="Arial" w:hAnsi="Arial" w:cs="Arial"/>
          <w:sz w:val="24"/>
          <w:szCs w:val="24"/>
        </w:rPr>
        <w:t xml:space="preserve">, and that any decisions made are documented appropriately in the medical notes. </w:t>
      </w:r>
    </w:p>
    <w:p w:rsidR="00B70065" w:rsidRDefault="00B70065" w:rsidP="00B70065">
      <w:pPr>
        <w:rPr>
          <w:rFonts w:ascii="Arial" w:hAnsi="Arial" w:cs="Arial"/>
          <w:sz w:val="24"/>
          <w:szCs w:val="24"/>
        </w:rPr>
      </w:pPr>
      <w:r>
        <w:rPr>
          <w:rFonts w:ascii="Arial" w:hAnsi="Arial" w:cs="Arial"/>
          <w:sz w:val="24"/>
          <w:szCs w:val="24"/>
        </w:rPr>
        <w:t>For a child or young person without capacity the agreement for sharing information should be sought from the parents/guardian.</w:t>
      </w:r>
    </w:p>
    <w:p w:rsidR="00B70065" w:rsidRDefault="00B70065">
      <w:pPr>
        <w:rPr>
          <w:rFonts w:ascii="Arial" w:hAnsi="Arial" w:cs="Arial"/>
          <w:sz w:val="24"/>
          <w:szCs w:val="24"/>
        </w:rPr>
      </w:pPr>
    </w:p>
    <w:p w:rsidR="00B70065" w:rsidRDefault="00B70065">
      <w:pPr>
        <w:rPr>
          <w:rFonts w:ascii="Arial" w:hAnsi="Arial" w:cs="Arial"/>
          <w:sz w:val="24"/>
          <w:szCs w:val="24"/>
        </w:rPr>
      </w:pPr>
    </w:p>
    <w:p w:rsidR="001630B6" w:rsidRDefault="001630B6">
      <w:pPr>
        <w:rPr>
          <w:rFonts w:ascii="Arial" w:hAnsi="Arial" w:cs="Arial"/>
          <w:sz w:val="24"/>
          <w:szCs w:val="24"/>
        </w:rPr>
      </w:pPr>
    </w:p>
    <w:p w:rsidR="006E3A8A" w:rsidRDefault="006E3A8A">
      <w:pPr>
        <w:rPr>
          <w:rFonts w:ascii="Arial" w:hAnsi="Arial" w:cs="Arial"/>
          <w:sz w:val="24"/>
          <w:szCs w:val="24"/>
        </w:rPr>
      </w:pPr>
      <w:r>
        <w:rPr>
          <w:rFonts w:ascii="Arial" w:hAnsi="Arial" w:cs="Arial"/>
          <w:sz w:val="24"/>
          <w:szCs w:val="24"/>
        </w:rPr>
        <w:t xml:space="preserve"> </w:t>
      </w:r>
    </w:p>
    <w:p w:rsidR="003E542B" w:rsidRDefault="003E542B">
      <w:pPr>
        <w:rPr>
          <w:rFonts w:ascii="Arial" w:hAnsi="Arial" w:cs="Arial"/>
          <w:sz w:val="24"/>
          <w:szCs w:val="24"/>
        </w:rPr>
      </w:pPr>
    </w:p>
    <w:p w:rsidR="006E3A8A" w:rsidRPr="00491EC9" w:rsidRDefault="003E542B">
      <w:pPr>
        <w:rPr>
          <w:rFonts w:ascii="Arial" w:hAnsi="Arial" w:cs="Arial"/>
          <w:bCs/>
          <w:sz w:val="24"/>
          <w:szCs w:val="24"/>
        </w:rPr>
      </w:pPr>
      <w:r w:rsidRPr="00491EC9">
        <w:rPr>
          <w:rFonts w:ascii="Arial" w:hAnsi="Arial" w:cs="Arial"/>
          <w:bCs/>
          <w:sz w:val="24"/>
          <w:szCs w:val="24"/>
        </w:rPr>
        <w:t xml:space="preserve">  </w:t>
      </w:r>
    </w:p>
    <w:p w:rsidR="003E542B" w:rsidRPr="00BD0E94" w:rsidRDefault="00BD0E94">
      <w:pPr>
        <w:rPr>
          <w:rFonts w:ascii="Arial" w:hAnsi="Arial" w:cs="Arial"/>
          <w:bCs/>
          <w:sz w:val="36"/>
          <w:szCs w:val="36"/>
        </w:rPr>
      </w:pPr>
      <w:r w:rsidRPr="00BD0E94">
        <w:rPr>
          <w:rFonts w:ascii="Arial" w:hAnsi="Arial" w:cs="Arial"/>
          <w:bCs/>
          <w:sz w:val="36"/>
          <w:szCs w:val="36"/>
        </w:rPr>
        <w:t>References</w:t>
      </w:r>
    </w:p>
    <w:p w:rsidR="00D775B3" w:rsidRDefault="00D775B3">
      <w:pPr>
        <w:rPr>
          <w:rFonts w:ascii="Arial" w:hAnsi="Arial" w:cs="Arial"/>
          <w:sz w:val="24"/>
          <w:szCs w:val="24"/>
        </w:rPr>
      </w:pPr>
    </w:p>
    <w:p w:rsidR="00D775B3" w:rsidRDefault="00D775B3">
      <w:pPr>
        <w:rPr>
          <w:rFonts w:ascii="Arial" w:hAnsi="Arial" w:cs="Arial"/>
          <w:sz w:val="24"/>
          <w:szCs w:val="24"/>
        </w:rPr>
      </w:pPr>
    </w:p>
    <w:tbl>
      <w:tblPr>
        <w:tblW w:w="10038" w:type="dxa"/>
        <w:tblBorders>
          <w:top w:val="single" w:sz="12" w:space="0" w:color="auto"/>
          <w:bottom w:val="single" w:sz="12" w:space="0" w:color="auto"/>
          <w:insideH w:val="single" w:sz="4" w:space="0" w:color="auto"/>
          <w:insideV w:val="single" w:sz="4" w:space="0" w:color="auto"/>
        </w:tblBorders>
        <w:tblLayout w:type="fixed"/>
        <w:tblCellMar>
          <w:top w:w="58" w:type="dxa"/>
          <w:left w:w="58" w:type="dxa"/>
          <w:bottom w:w="58" w:type="dxa"/>
          <w:right w:w="58" w:type="dxa"/>
        </w:tblCellMar>
        <w:tblLook w:val="0000" w:firstRow="0" w:lastRow="0" w:firstColumn="0" w:lastColumn="0" w:noHBand="0" w:noVBand="0"/>
      </w:tblPr>
      <w:tblGrid>
        <w:gridCol w:w="520"/>
        <w:gridCol w:w="4641"/>
        <w:gridCol w:w="4877"/>
      </w:tblGrid>
      <w:tr w:rsidR="00F701E4" w:rsidTr="00BD0E94">
        <w:trPr>
          <w:cantSplit/>
          <w:trHeight w:val="603"/>
        </w:trPr>
        <w:tc>
          <w:tcPr>
            <w:tcW w:w="520" w:type="dxa"/>
            <w:tcBorders>
              <w:left w:val="single" w:sz="4" w:space="0" w:color="auto"/>
            </w:tcBorders>
          </w:tcPr>
          <w:p w:rsidR="00F701E4" w:rsidRPr="00BD0E94" w:rsidRDefault="000E6781" w:rsidP="00064C2D">
            <w:pPr>
              <w:rPr>
                <w:rFonts w:ascii="Arial" w:hAnsi="Arial" w:cs="Arial"/>
                <w:sz w:val="24"/>
                <w:szCs w:val="24"/>
              </w:rPr>
            </w:pPr>
            <w:r w:rsidRPr="00BD0E94">
              <w:rPr>
                <w:rFonts w:ascii="Arial" w:hAnsi="Arial" w:cs="Arial"/>
                <w:sz w:val="24"/>
                <w:szCs w:val="24"/>
              </w:rPr>
              <w:t>1</w:t>
            </w:r>
          </w:p>
        </w:tc>
        <w:tc>
          <w:tcPr>
            <w:tcW w:w="4641" w:type="dxa"/>
          </w:tcPr>
          <w:p w:rsidR="00F701E4" w:rsidRPr="00BD0E94" w:rsidRDefault="00F701E4" w:rsidP="00064C2D">
            <w:pPr>
              <w:rPr>
                <w:rFonts w:ascii="Arial" w:hAnsi="Arial" w:cs="Arial"/>
                <w:sz w:val="24"/>
                <w:szCs w:val="24"/>
              </w:rPr>
            </w:pPr>
            <w:r w:rsidRPr="00BD0E94">
              <w:rPr>
                <w:rFonts w:ascii="Arial" w:hAnsi="Arial" w:cs="Arial"/>
                <w:sz w:val="24"/>
                <w:szCs w:val="24"/>
              </w:rPr>
              <w:t>Ministry Of Ethics (2015)  Do not attempt resuscitation orders</w:t>
            </w:r>
          </w:p>
        </w:tc>
        <w:tc>
          <w:tcPr>
            <w:tcW w:w="4877" w:type="dxa"/>
            <w:tcBorders>
              <w:right w:val="single" w:sz="4" w:space="0" w:color="auto"/>
            </w:tcBorders>
          </w:tcPr>
          <w:p w:rsidR="00F701E4" w:rsidRPr="00BD0E94" w:rsidRDefault="00D00C4A" w:rsidP="00F701E4">
            <w:pPr>
              <w:rPr>
                <w:rFonts w:ascii="Arial" w:hAnsi="Arial" w:cs="Arial"/>
                <w:sz w:val="24"/>
                <w:szCs w:val="24"/>
              </w:rPr>
            </w:pPr>
            <w:hyperlink r:id="rId9" w:history="1">
              <w:r w:rsidR="00F701E4" w:rsidRPr="00BD0E94">
                <w:rPr>
                  <w:rStyle w:val="Hyperlink"/>
                  <w:rFonts w:ascii="Arial" w:hAnsi="Arial" w:cs="Arial"/>
                  <w:sz w:val="24"/>
                  <w:szCs w:val="24"/>
                </w:rPr>
                <w:t>http://ministryofethics.co.uk/index.php</w:t>
              </w:r>
            </w:hyperlink>
            <w:r w:rsidR="00F701E4" w:rsidRPr="00BD0E94">
              <w:rPr>
                <w:rFonts w:ascii="Arial" w:hAnsi="Arial" w:cs="Arial"/>
                <w:sz w:val="24"/>
                <w:szCs w:val="24"/>
              </w:rPr>
              <w:t xml:space="preserve"> </w:t>
            </w:r>
          </w:p>
          <w:p w:rsidR="00F701E4" w:rsidRPr="00BD0E94" w:rsidRDefault="00F701E4" w:rsidP="00F701E4">
            <w:pPr>
              <w:rPr>
                <w:rFonts w:ascii="Arial" w:hAnsi="Arial" w:cs="Arial"/>
                <w:sz w:val="24"/>
                <w:szCs w:val="24"/>
              </w:rPr>
            </w:pPr>
          </w:p>
          <w:p w:rsidR="00F701E4" w:rsidRPr="00BD0E94" w:rsidRDefault="00F701E4" w:rsidP="00064C2D">
            <w:pPr>
              <w:rPr>
                <w:rFonts w:ascii="Arial" w:hAnsi="Arial" w:cs="Arial"/>
                <w:sz w:val="24"/>
                <w:szCs w:val="24"/>
              </w:rPr>
            </w:pPr>
          </w:p>
        </w:tc>
      </w:tr>
      <w:tr w:rsidR="000E6781" w:rsidTr="00BD0E94">
        <w:trPr>
          <w:cantSplit/>
          <w:trHeight w:val="603"/>
        </w:trPr>
        <w:tc>
          <w:tcPr>
            <w:tcW w:w="520" w:type="dxa"/>
            <w:tcBorders>
              <w:left w:val="single" w:sz="4" w:space="0" w:color="auto"/>
            </w:tcBorders>
          </w:tcPr>
          <w:p w:rsidR="000E6781" w:rsidRPr="00BD0E94" w:rsidRDefault="00B12363" w:rsidP="00064C2D">
            <w:pPr>
              <w:rPr>
                <w:rFonts w:ascii="Arial" w:hAnsi="Arial" w:cs="Arial"/>
                <w:sz w:val="24"/>
                <w:szCs w:val="24"/>
              </w:rPr>
            </w:pPr>
            <w:r w:rsidRPr="00BD0E94">
              <w:rPr>
                <w:rFonts w:ascii="Arial" w:hAnsi="Arial" w:cs="Arial"/>
                <w:sz w:val="24"/>
                <w:szCs w:val="24"/>
              </w:rPr>
              <w:t>2</w:t>
            </w:r>
          </w:p>
        </w:tc>
        <w:tc>
          <w:tcPr>
            <w:tcW w:w="4641" w:type="dxa"/>
          </w:tcPr>
          <w:p w:rsidR="000E6781" w:rsidRPr="00BD0E94" w:rsidRDefault="000E6781" w:rsidP="00064C2D">
            <w:pPr>
              <w:rPr>
                <w:rFonts w:ascii="Arial" w:hAnsi="Arial" w:cs="Arial"/>
                <w:sz w:val="24"/>
                <w:szCs w:val="24"/>
              </w:rPr>
            </w:pPr>
            <w:r w:rsidRPr="00BD0E94">
              <w:rPr>
                <w:rFonts w:ascii="Arial" w:hAnsi="Arial" w:cs="Arial"/>
                <w:sz w:val="24"/>
                <w:szCs w:val="24"/>
              </w:rPr>
              <w:t>General Medical Council - Treatment of Care Towards the End of Life</w:t>
            </w:r>
          </w:p>
        </w:tc>
        <w:tc>
          <w:tcPr>
            <w:tcW w:w="4877" w:type="dxa"/>
            <w:tcBorders>
              <w:right w:val="single" w:sz="4" w:space="0" w:color="auto"/>
            </w:tcBorders>
          </w:tcPr>
          <w:p w:rsidR="000E6781" w:rsidRPr="00BD0E94" w:rsidRDefault="00D00C4A" w:rsidP="00064C2D">
            <w:pPr>
              <w:rPr>
                <w:rFonts w:ascii="Arial" w:hAnsi="Arial" w:cs="Arial"/>
                <w:sz w:val="24"/>
                <w:szCs w:val="24"/>
              </w:rPr>
            </w:pPr>
            <w:hyperlink r:id="rId10" w:history="1">
              <w:r w:rsidR="000E6781" w:rsidRPr="00BD0E94">
                <w:rPr>
                  <w:rStyle w:val="Hyperlink"/>
                  <w:rFonts w:ascii="Arial" w:hAnsi="Arial" w:cs="Arial"/>
                  <w:sz w:val="24"/>
                  <w:szCs w:val="24"/>
                </w:rPr>
                <w:t>www.gmc-uk.org/guidance</w:t>
              </w:r>
            </w:hyperlink>
          </w:p>
        </w:tc>
      </w:tr>
      <w:tr w:rsidR="00242674" w:rsidTr="00BD0E94">
        <w:trPr>
          <w:cantSplit/>
          <w:trHeight w:val="603"/>
        </w:trPr>
        <w:tc>
          <w:tcPr>
            <w:tcW w:w="520" w:type="dxa"/>
            <w:tcBorders>
              <w:left w:val="single" w:sz="4" w:space="0" w:color="auto"/>
            </w:tcBorders>
          </w:tcPr>
          <w:p w:rsidR="00242674" w:rsidRPr="00BD0E94" w:rsidRDefault="00F701E4" w:rsidP="00064C2D">
            <w:pPr>
              <w:rPr>
                <w:rFonts w:ascii="Arial" w:hAnsi="Arial" w:cs="Arial"/>
                <w:sz w:val="24"/>
                <w:szCs w:val="24"/>
              </w:rPr>
            </w:pPr>
            <w:r w:rsidRPr="00BD0E94">
              <w:rPr>
                <w:rFonts w:ascii="Arial" w:hAnsi="Arial" w:cs="Arial"/>
                <w:sz w:val="24"/>
                <w:szCs w:val="24"/>
              </w:rPr>
              <w:lastRenderedPageBreak/>
              <w:t>3</w:t>
            </w:r>
          </w:p>
        </w:tc>
        <w:tc>
          <w:tcPr>
            <w:tcW w:w="4641" w:type="dxa"/>
          </w:tcPr>
          <w:p w:rsidR="00242674" w:rsidRPr="00BD0E94" w:rsidRDefault="00242674" w:rsidP="00064C2D">
            <w:pPr>
              <w:rPr>
                <w:rFonts w:ascii="Arial" w:hAnsi="Arial" w:cs="Arial"/>
                <w:sz w:val="24"/>
                <w:szCs w:val="24"/>
              </w:rPr>
            </w:pPr>
            <w:r w:rsidRPr="00BD0E94">
              <w:rPr>
                <w:rFonts w:ascii="Arial" w:hAnsi="Arial" w:cs="Arial"/>
                <w:sz w:val="24"/>
                <w:szCs w:val="24"/>
              </w:rPr>
              <w:t>Royal College of Physicians - Concise Guidance to Good Practice, Number 12. Advanced COE Planning National Guidelines (2009)</w:t>
            </w:r>
          </w:p>
        </w:tc>
        <w:tc>
          <w:tcPr>
            <w:tcW w:w="4877" w:type="dxa"/>
            <w:tcBorders>
              <w:right w:val="single" w:sz="4" w:space="0" w:color="auto"/>
            </w:tcBorders>
          </w:tcPr>
          <w:p w:rsidR="00242674" w:rsidRPr="00BD0E94" w:rsidRDefault="00D00C4A" w:rsidP="00064C2D">
            <w:pPr>
              <w:rPr>
                <w:rFonts w:ascii="Arial" w:hAnsi="Arial" w:cs="Arial"/>
                <w:sz w:val="24"/>
                <w:szCs w:val="24"/>
              </w:rPr>
            </w:pPr>
            <w:hyperlink r:id="rId11" w:history="1">
              <w:r w:rsidR="00242674" w:rsidRPr="00BD0E94">
                <w:rPr>
                  <w:rStyle w:val="Hyperlink"/>
                  <w:rFonts w:ascii="Arial" w:hAnsi="Arial" w:cs="Arial"/>
                  <w:sz w:val="24"/>
                  <w:szCs w:val="24"/>
                </w:rPr>
                <w:t>www.cplondon.ac.uk</w:t>
              </w:r>
            </w:hyperlink>
          </w:p>
        </w:tc>
      </w:tr>
      <w:tr w:rsidR="000E6781" w:rsidTr="00BD0E94">
        <w:trPr>
          <w:cantSplit/>
          <w:trHeight w:val="603"/>
        </w:trPr>
        <w:tc>
          <w:tcPr>
            <w:tcW w:w="520" w:type="dxa"/>
            <w:tcBorders>
              <w:left w:val="single" w:sz="4" w:space="0" w:color="auto"/>
            </w:tcBorders>
          </w:tcPr>
          <w:p w:rsidR="000E6781" w:rsidRPr="00BD0E94" w:rsidRDefault="000E6781" w:rsidP="00064C2D">
            <w:pPr>
              <w:rPr>
                <w:rFonts w:ascii="Arial" w:hAnsi="Arial" w:cs="Arial"/>
                <w:sz w:val="24"/>
                <w:szCs w:val="24"/>
              </w:rPr>
            </w:pPr>
            <w:r w:rsidRPr="00BD0E94">
              <w:rPr>
                <w:rFonts w:ascii="Arial" w:hAnsi="Arial" w:cs="Arial"/>
                <w:sz w:val="24"/>
                <w:szCs w:val="24"/>
              </w:rPr>
              <w:t>4</w:t>
            </w:r>
          </w:p>
        </w:tc>
        <w:tc>
          <w:tcPr>
            <w:tcW w:w="4641" w:type="dxa"/>
          </w:tcPr>
          <w:p w:rsidR="000E6781" w:rsidRPr="00BD0E94" w:rsidRDefault="000E6781" w:rsidP="00064C2D">
            <w:pPr>
              <w:rPr>
                <w:rFonts w:ascii="Arial" w:hAnsi="Arial" w:cs="Arial"/>
                <w:sz w:val="24"/>
                <w:szCs w:val="24"/>
              </w:rPr>
            </w:pPr>
            <w:r w:rsidRPr="00BD0E94">
              <w:rPr>
                <w:rFonts w:ascii="Arial" w:hAnsi="Arial" w:cs="Arial"/>
                <w:sz w:val="24"/>
                <w:szCs w:val="24"/>
              </w:rPr>
              <w:t>Department of Health – End of Life Care Strategy Forum Annual Report Oct 2012</w:t>
            </w:r>
          </w:p>
        </w:tc>
        <w:tc>
          <w:tcPr>
            <w:tcW w:w="4877" w:type="dxa"/>
            <w:tcBorders>
              <w:right w:val="single" w:sz="4" w:space="0" w:color="auto"/>
            </w:tcBorders>
          </w:tcPr>
          <w:p w:rsidR="000E6781" w:rsidRPr="00BD0E94" w:rsidRDefault="00D00C4A" w:rsidP="00064C2D">
            <w:pPr>
              <w:rPr>
                <w:rFonts w:ascii="Arial" w:hAnsi="Arial" w:cs="Arial"/>
                <w:sz w:val="24"/>
                <w:szCs w:val="24"/>
              </w:rPr>
            </w:pPr>
            <w:hyperlink r:id="rId12" w:history="1">
              <w:r w:rsidR="000E6781" w:rsidRPr="00BD0E94">
                <w:rPr>
                  <w:rStyle w:val="Hyperlink"/>
                  <w:rFonts w:ascii="Arial" w:hAnsi="Arial" w:cs="Arial"/>
                  <w:sz w:val="24"/>
                  <w:szCs w:val="24"/>
                </w:rPr>
                <w:t>www.gov.org</w:t>
              </w:r>
            </w:hyperlink>
          </w:p>
        </w:tc>
      </w:tr>
      <w:tr w:rsidR="000E6781" w:rsidTr="00BD0E94">
        <w:trPr>
          <w:cantSplit/>
          <w:trHeight w:val="603"/>
        </w:trPr>
        <w:tc>
          <w:tcPr>
            <w:tcW w:w="520" w:type="dxa"/>
            <w:tcBorders>
              <w:left w:val="single" w:sz="4" w:space="0" w:color="auto"/>
            </w:tcBorders>
          </w:tcPr>
          <w:p w:rsidR="000E6781" w:rsidRPr="00BD0E94" w:rsidRDefault="000E6781" w:rsidP="00064C2D">
            <w:pPr>
              <w:rPr>
                <w:rFonts w:ascii="Arial" w:hAnsi="Arial" w:cs="Arial"/>
                <w:sz w:val="24"/>
                <w:szCs w:val="24"/>
              </w:rPr>
            </w:pPr>
            <w:r w:rsidRPr="00BD0E94">
              <w:rPr>
                <w:rFonts w:ascii="Arial" w:hAnsi="Arial" w:cs="Arial"/>
                <w:sz w:val="24"/>
                <w:szCs w:val="24"/>
              </w:rPr>
              <w:t>5</w:t>
            </w:r>
          </w:p>
        </w:tc>
        <w:tc>
          <w:tcPr>
            <w:tcW w:w="4641" w:type="dxa"/>
          </w:tcPr>
          <w:p w:rsidR="000E6781" w:rsidRPr="00BD0E94" w:rsidRDefault="000E6781" w:rsidP="00F701E4">
            <w:pPr>
              <w:rPr>
                <w:rFonts w:ascii="Arial" w:hAnsi="Arial" w:cs="Arial"/>
                <w:sz w:val="24"/>
                <w:szCs w:val="24"/>
              </w:rPr>
            </w:pPr>
            <w:r w:rsidRPr="00BD0E94">
              <w:rPr>
                <w:rFonts w:ascii="Arial" w:hAnsi="Arial" w:cs="Arial"/>
                <w:sz w:val="24"/>
                <w:szCs w:val="24"/>
              </w:rPr>
              <w:t xml:space="preserve">GMC 2015 </w:t>
            </w:r>
            <w:r w:rsidRPr="00BD0E94">
              <w:rPr>
                <w:rFonts w:ascii="Arial" w:hAnsi="Arial" w:cs="Arial"/>
                <w:i/>
                <w:sz w:val="24"/>
                <w:szCs w:val="24"/>
              </w:rPr>
              <w:t>Definitions of children, young people and parents</w:t>
            </w:r>
          </w:p>
        </w:tc>
        <w:tc>
          <w:tcPr>
            <w:tcW w:w="4877" w:type="dxa"/>
            <w:tcBorders>
              <w:right w:val="single" w:sz="4" w:space="0" w:color="auto"/>
            </w:tcBorders>
          </w:tcPr>
          <w:p w:rsidR="000E6781" w:rsidRPr="00BD0E94" w:rsidRDefault="00D00C4A" w:rsidP="000E6781">
            <w:pPr>
              <w:rPr>
                <w:rFonts w:ascii="Arial" w:hAnsi="Arial" w:cs="Arial"/>
                <w:sz w:val="24"/>
                <w:szCs w:val="24"/>
              </w:rPr>
            </w:pPr>
            <w:hyperlink r:id="rId13" w:history="1">
              <w:r w:rsidR="000E6781" w:rsidRPr="00BD0E94">
                <w:rPr>
                  <w:rStyle w:val="Hyperlink"/>
                  <w:rFonts w:ascii="Arial" w:hAnsi="Arial" w:cs="Arial"/>
                  <w:sz w:val="24"/>
                  <w:szCs w:val="24"/>
                </w:rPr>
                <w:t>http://www.gmc-uk.org/guidance/ethical_guidance/13468.asp</w:t>
              </w:r>
            </w:hyperlink>
            <w:r w:rsidR="000E6781" w:rsidRPr="00BD0E94">
              <w:rPr>
                <w:rFonts w:ascii="Arial" w:hAnsi="Arial" w:cs="Arial"/>
                <w:sz w:val="24"/>
                <w:szCs w:val="24"/>
              </w:rPr>
              <w:t xml:space="preserve"> </w:t>
            </w:r>
          </w:p>
          <w:p w:rsidR="000E6781" w:rsidRPr="00BD0E94" w:rsidRDefault="000E6781" w:rsidP="00F701E4">
            <w:pPr>
              <w:rPr>
                <w:rFonts w:ascii="Arial" w:hAnsi="Arial" w:cs="Arial"/>
                <w:sz w:val="24"/>
                <w:szCs w:val="24"/>
              </w:rPr>
            </w:pPr>
          </w:p>
        </w:tc>
      </w:tr>
      <w:tr w:rsidR="00F701E4" w:rsidTr="00BD0E94">
        <w:trPr>
          <w:cantSplit/>
          <w:trHeight w:val="603"/>
        </w:trPr>
        <w:tc>
          <w:tcPr>
            <w:tcW w:w="520" w:type="dxa"/>
            <w:tcBorders>
              <w:left w:val="single" w:sz="4" w:space="0" w:color="auto"/>
            </w:tcBorders>
          </w:tcPr>
          <w:p w:rsidR="00F701E4" w:rsidRPr="00BD0E94" w:rsidRDefault="000E6781" w:rsidP="00064C2D">
            <w:pPr>
              <w:rPr>
                <w:rFonts w:ascii="Arial" w:hAnsi="Arial" w:cs="Arial"/>
                <w:sz w:val="24"/>
                <w:szCs w:val="24"/>
              </w:rPr>
            </w:pPr>
            <w:r w:rsidRPr="00BD0E94">
              <w:rPr>
                <w:rFonts w:ascii="Arial" w:hAnsi="Arial" w:cs="Arial"/>
                <w:sz w:val="24"/>
                <w:szCs w:val="24"/>
              </w:rPr>
              <w:t>6</w:t>
            </w:r>
          </w:p>
        </w:tc>
        <w:tc>
          <w:tcPr>
            <w:tcW w:w="4641" w:type="dxa"/>
          </w:tcPr>
          <w:p w:rsidR="00F701E4" w:rsidRPr="00BD0E94" w:rsidRDefault="00F701E4" w:rsidP="00F701E4">
            <w:pPr>
              <w:rPr>
                <w:rFonts w:ascii="Arial" w:hAnsi="Arial" w:cs="Arial"/>
                <w:sz w:val="24"/>
                <w:szCs w:val="24"/>
              </w:rPr>
            </w:pPr>
            <w:r w:rsidRPr="00BD0E94">
              <w:rPr>
                <w:rFonts w:ascii="Arial" w:hAnsi="Arial" w:cs="Arial"/>
                <w:sz w:val="24"/>
                <w:szCs w:val="24"/>
              </w:rPr>
              <w:t xml:space="preserve">NSPCC (2015) Legal Definitions </w:t>
            </w:r>
          </w:p>
          <w:p w:rsidR="00F701E4" w:rsidRPr="00BD0E94" w:rsidRDefault="00F701E4" w:rsidP="00064C2D">
            <w:pPr>
              <w:rPr>
                <w:rFonts w:ascii="Arial" w:hAnsi="Arial" w:cs="Arial"/>
                <w:sz w:val="24"/>
                <w:szCs w:val="24"/>
              </w:rPr>
            </w:pPr>
          </w:p>
        </w:tc>
        <w:tc>
          <w:tcPr>
            <w:tcW w:w="4877" w:type="dxa"/>
            <w:tcBorders>
              <w:right w:val="single" w:sz="4" w:space="0" w:color="auto"/>
            </w:tcBorders>
          </w:tcPr>
          <w:p w:rsidR="00F701E4" w:rsidRPr="00BD0E94" w:rsidRDefault="00D00C4A" w:rsidP="00F701E4">
            <w:pPr>
              <w:rPr>
                <w:rFonts w:ascii="Arial" w:hAnsi="Arial" w:cs="Arial"/>
                <w:sz w:val="24"/>
                <w:szCs w:val="24"/>
              </w:rPr>
            </w:pPr>
            <w:hyperlink r:id="rId14" w:history="1">
              <w:r w:rsidR="00F701E4" w:rsidRPr="00BD0E94">
                <w:rPr>
                  <w:rStyle w:val="Hyperlink"/>
                  <w:rFonts w:ascii="Arial" w:hAnsi="Arial" w:cs="Arial"/>
                  <w:sz w:val="24"/>
                  <w:szCs w:val="24"/>
                </w:rPr>
                <w:t>http://www.nspcc.org.uk/preventing-abuse/child-protection-system/legal-definition-child-rights-law/legal-definitions/</w:t>
              </w:r>
            </w:hyperlink>
            <w:r w:rsidR="00F701E4" w:rsidRPr="00BD0E94">
              <w:rPr>
                <w:rFonts w:ascii="Arial" w:hAnsi="Arial" w:cs="Arial"/>
                <w:sz w:val="24"/>
                <w:szCs w:val="24"/>
              </w:rPr>
              <w:t xml:space="preserve"> </w:t>
            </w:r>
          </w:p>
          <w:p w:rsidR="00F701E4" w:rsidRPr="00BD0E94" w:rsidRDefault="00F701E4" w:rsidP="00064C2D">
            <w:pPr>
              <w:rPr>
                <w:rFonts w:ascii="Arial" w:hAnsi="Arial" w:cs="Arial"/>
                <w:sz w:val="24"/>
                <w:szCs w:val="24"/>
              </w:rPr>
            </w:pPr>
          </w:p>
        </w:tc>
      </w:tr>
      <w:tr w:rsidR="00F701E4" w:rsidTr="00BD0E94">
        <w:trPr>
          <w:cantSplit/>
          <w:trHeight w:val="603"/>
        </w:trPr>
        <w:tc>
          <w:tcPr>
            <w:tcW w:w="520" w:type="dxa"/>
            <w:tcBorders>
              <w:left w:val="single" w:sz="4" w:space="0" w:color="auto"/>
            </w:tcBorders>
          </w:tcPr>
          <w:p w:rsidR="00F701E4" w:rsidRPr="00BD0E94" w:rsidRDefault="00B12363" w:rsidP="00064C2D">
            <w:pPr>
              <w:rPr>
                <w:rFonts w:ascii="Arial" w:hAnsi="Arial" w:cs="Arial"/>
                <w:sz w:val="24"/>
                <w:szCs w:val="24"/>
              </w:rPr>
            </w:pPr>
            <w:r w:rsidRPr="00BD0E94">
              <w:rPr>
                <w:rFonts w:ascii="Arial" w:hAnsi="Arial" w:cs="Arial"/>
                <w:sz w:val="24"/>
                <w:szCs w:val="24"/>
              </w:rPr>
              <w:t>7</w:t>
            </w:r>
          </w:p>
        </w:tc>
        <w:tc>
          <w:tcPr>
            <w:tcW w:w="4641" w:type="dxa"/>
          </w:tcPr>
          <w:p w:rsidR="00F701E4" w:rsidRPr="00BD0E94" w:rsidRDefault="00F701E4" w:rsidP="00F701E4">
            <w:pPr>
              <w:rPr>
                <w:rFonts w:ascii="Arial" w:hAnsi="Arial" w:cs="Arial"/>
                <w:sz w:val="24"/>
                <w:szCs w:val="24"/>
              </w:rPr>
            </w:pPr>
            <w:r w:rsidRPr="00BD0E94">
              <w:rPr>
                <w:rFonts w:ascii="Arial" w:hAnsi="Arial" w:cs="Arial"/>
                <w:sz w:val="24"/>
                <w:szCs w:val="24"/>
              </w:rPr>
              <w:t>Gov.Uk (2015) Parental rights and responsibilities</w:t>
            </w:r>
          </w:p>
          <w:p w:rsidR="00F701E4" w:rsidRPr="00BD0E94" w:rsidRDefault="00F701E4" w:rsidP="00064C2D">
            <w:pPr>
              <w:rPr>
                <w:rFonts w:ascii="Arial" w:hAnsi="Arial" w:cs="Arial"/>
                <w:sz w:val="24"/>
                <w:szCs w:val="24"/>
              </w:rPr>
            </w:pPr>
          </w:p>
        </w:tc>
        <w:tc>
          <w:tcPr>
            <w:tcW w:w="4877" w:type="dxa"/>
            <w:tcBorders>
              <w:right w:val="single" w:sz="4" w:space="0" w:color="auto"/>
            </w:tcBorders>
          </w:tcPr>
          <w:p w:rsidR="00F701E4" w:rsidRPr="00BD0E94" w:rsidRDefault="00F701E4" w:rsidP="00F701E4">
            <w:pPr>
              <w:rPr>
                <w:rFonts w:ascii="Arial" w:hAnsi="Arial" w:cs="Arial"/>
                <w:sz w:val="24"/>
                <w:szCs w:val="24"/>
              </w:rPr>
            </w:pPr>
          </w:p>
          <w:p w:rsidR="00F701E4" w:rsidRPr="00BD0E94" w:rsidRDefault="00D00C4A" w:rsidP="00F701E4">
            <w:pPr>
              <w:rPr>
                <w:rFonts w:ascii="Arial" w:hAnsi="Arial" w:cs="Arial"/>
                <w:sz w:val="24"/>
                <w:szCs w:val="24"/>
              </w:rPr>
            </w:pPr>
            <w:hyperlink r:id="rId15" w:history="1">
              <w:r w:rsidR="00F701E4" w:rsidRPr="00BD0E94">
                <w:rPr>
                  <w:rStyle w:val="Hyperlink"/>
                  <w:rFonts w:ascii="Arial" w:hAnsi="Arial" w:cs="Arial"/>
                  <w:sz w:val="24"/>
                  <w:szCs w:val="24"/>
                </w:rPr>
                <w:t>https://www.gov.uk/parental-rights-responsibilities/print</w:t>
              </w:r>
            </w:hyperlink>
          </w:p>
        </w:tc>
      </w:tr>
      <w:tr w:rsidR="00F701E4" w:rsidTr="00BD0E94">
        <w:trPr>
          <w:cantSplit/>
          <w:trHeight w:val="603"/>
        </w:trPr>
        <w:tc>
          <w:tcPr>
            <w:tcW w:w="520" w:type="dxa"/>
            <w:tcBorders>
              <w:left w:val="single" w:sz="4" w:space="0" w:color="auto"/>
            </w:tcBorders>
          </w:tcPr>
          <w:p w:rsidR="00F701E4" w:rsidRPr="00BD0E94" w:rsidRDefault="00DC676D" w:rsidP="00064C2D">
            <w:pPr>
              <w:rPr>
                <w:rFonts w:ascii="Arial" w:hAnsi="Arial" w:cs="Arial"/>
                <w:sz w:val="24"/>
                <w:szCs w:val="24"/>
              </w:rPr>
            </w:pPr>
            <w:r w:rsidRPr="00BD0E94">
              <w:rPr>
                <w:rFonts w:ascii="Arial" w:hAnsi="Arial" w:cs="Arial"/>
                <w:sz w:val="24"/>
                <w:szCs w:val="24"/>
              </w:rPr>
              <w:t>8</w:t>
            </w:r>
          </w:p>
        </w:tc>
        <w:tc>
          <w:tcPr>
            <w:tcW w:w="4641" w:type="dxa"/>
          </w:tcPr>
          <w:p w:rsidR="00DC676D" w:rsidRPr="00BD0E94" w:rsidRDefault="00DC676D" w:rsidP="00DC676D">
            <w:pPr>
              <w:rPr>
                <w:rFonts w:ascii="Arial" w:hAnsi="Arial" w:cs="Arial"/>
                <w:sz w:val="24"/>
                <w:szCs w:val="24"/>
              </w:rPr>
            </w:pPr>
            <w:r w:rsidRPr="00BD0E94">
              <w:rPr>
                <w:rFonts w:ascii="Arial" w:hAnsi="Arial" w:cs="Arial"/>
                <w:sz w:val="24"/>
                <w:szCs w:val="24"/>
              </w:rPr>
              <w:t xml:space="preserve">Gov.uk (2015C) Family Law Act 1969 </w:t>
            </w:r>
          </w:p>
          <w:p w:rsidR="00F701E4" w:rsidRPr="00BD0E94" w:rsidRDefault="00F701E4" w:rsidP="00064C2D">
            <w:pPr>
              <w:rPr>
                <w:rFonts w:ascii="Arial" w:hAnsi="Arial" w:cs="Arial"/>
                <w:sz w:val="24"/>
                <w:szCs w:val="24"/>
              </w:rPr>
            </w:pPr>
          </w:p>
        </w:tc>
        <w:tc>
          <w:tcPr>
            <w:tcW w:w="4877" w:type="dxa"/>
            <w:tcBorders>
              <w:right w:val="single" w:sz="4" w:space="0" w:color="auto"/>
            </w:tcBorders>
          </w:tcPr>
          <w:p w:rsidR="00DC676D" w:rsidRPr="00BD0E94" w:rsidRDefault="00D00C4A" w:rsidP="00DC676D">
            <w:pPr>
              <w:rPr>
                <w:rFonts w:ascii="Arial" w:hAnsi="Arial" w:cs="Arial"/>
                <w:sz w:val="24"/>
                <w:szCs w:val="24"/>
              </w:rPr>
            </w:pPr>
            <w:hyperlink r:id="rId16" w:history="1">
              <w:r w:rsidR="00DC676D" w:rsidRPr="00BD0E94">
                <w:rPr>
                  <w:rStyle w:val="Hyperlink"/>
                  <w:rFonts w:ascii="Arial" w:hAnsi="Arial" w:cs="Arial"/>
                  <w:sz w:val="24"/>
                  <w:szCs w:val="24"/>
                </w:rPr>
                <w:t>http://www.legislation.gov.uk/ukpga/1969/46</w:t>
              </w:r>
            </w:hyperlink>
            <w:r w:rsidR="00DC676D" w:rsidRPr="00BD0E94">
              <w:rPr>
                <w:rFonts w:ascii="Arial" w:hAnsi="Arial" w:cs="Arial"/>
                <w:sz w:val="24"/>
                <w:szCs w:val="24"/>
              </w:rPr>
              <w:t xml:space="preserve"> </w:t>
            </w:r>
          </w:p>
          <w:p w:rsidR="00F701E4" w:rsidRPr="00BD0E94" w:rsidRDefault="00F701E4" w:rsidP="00064C2D">
            <w:pPr>
              <w:rPr>
                <w:rFonts w:ascii="Arial" w:hAnsi="Arial" w:cs="Arial"/>
                <w:sz w:val="24"/>
                <w:szCs w:val="24"/>
              </w:rPr>
            </w:pPr>
          </w:p>
        </w:tc>
      </w:tr>
      <w:tr w:rsidR="00F701E4" w:rsidTr="00BD0E94">
        <w:trPr>
          <w:cantSplit/>
          <w:trHeight w:val="603"/>
        </w:trPr>
        <w:tc>
          <w:tcPr>
            <w:tcW w:w="520" w:type="dxa"/>
            <w:tcBorders>
              <w:left w:val="single" w:sz="4" w:space="0" w:color="auto"/>
            </w:tcBorders>
          </w:tcPr>
          <w:p w:rsidR="00F701E4" w:rsidRPr="00BD0E94" w:rsidRDefault="00DC676D" w:rsidP="00064C2D">
            <w:pPr>
              <w:rPr>
                <w:rFonts w:ascii="Arial" w:hAnsi="Arial" w:cs="Arial"/>
                <w:sz w:val="24"/>
                <w:szCs w:val="24"/>
              </w:rPr>
            </w:pPr>
            <w:r w:rsidRPr="00BD0E94">
              <w:rPr>
                <w:rFonts w:ascii="Arial" w:hAnsi="Arial" w:cs="Arial"/>
                <w:sz w:val="24"/>
                <w:szCs w:val="24"/>
              </w:rPr>
              <w:t>9</w:t>
            </w:r>
          </w:p>
        </w:tc>
        <w:tc>
          <w:tcPr>
            <w:tcW w:w="4641" w:type="dxa"/>
          </w:tcPr>
          <w:p w:rsidR="00DC676D" w:rsidRPr="00BD0E94" w:rsidRDefault="00DC676D" w:rsidP="00DC676D">
            <w:pPr>
              <w:rPr>
                <w:rFonts w:ascii="Arial" w:hAnsi="Arial" w:cs="Arial"/>
                <w:sz w:val="24"/>
                <w:szCs w:val="24"/>
              </w:rPr>
            </w:pPr>
            <w:r w:rsidRPr="00BD0E94">
              <w:rPr>
                <w:rFonts w:ascii="Arial" w:hAnsi="Arial" w:cs="Arial"/>
                <w:sz w:val="24"/>
                <w:szCs w:val="24"/>
              </w:rPr>
              <w:t>Gillick v West Norfolk and Wisbech Area Health Authority and Department of Health and Social Security [1984] Q.B. 581.</w:t>
            </w:r>
          </w:p>
          <w:p w:rsidR="00DC676D" w:rsidRPr="00BD0E94" w:rsidRDefault="00DC676D" w:rsidP="00DC676D">
            <w:pPr>
              <w:rPr>
                <w:rFonts w:ascii="Arial" w:hAnsi="Arial" w:cs="Arial"/>
                <w:sz w:val="24"/>
                <w:szCs w:val="24"/>
              </w:rPr>
            </w:pPr>
          </w:p>
          <w:p w:rsidR="00F701E4" w:rsidRPr="00BD0E94" w:rsidRDefault="00F701E4" w:rsidP="00064C2D">
            <w:pPr>
              <w:rPr>
                <w:rFonts w:ascii="Arial" w:hAnsi="Arial" w:cs="Arial"/>
                <w:sz w:val="24"/>
                <w:szCs w:val="24"/>
              </w:rPr>
            </w:pPr>
          </w:p>
        </w:tc>
        <w:tc>
          <w:tcPr>
            <w:tcW w:w="4877" w:type="dxa"/>
            <w:tcBorders>
              <w:right w:val="single" w:sz="4" w:space="0" w:color="auto"/>
            </w:tcBorders>
          </w:tcPr>
          <w:p w:rsidR="00F701E4" w:rsidRPr="00BD0E94" w:rsidRDefault="00D00C4A" w:rsidP="00064C2D">
            <w:pPr>
              <w:rPr>
                <w:rFonts w:ascii="Arial" w:hAnsi="Arial" w:cs="Arial"/>
                <w:sz w:val="24"/>
                <w:szCs w:val="24"/>
              </w:rPr>
            </w:pPr>
            <w:hyperlink r:id="rId17" w:history="1">
              <w:r w:rsidR="00D907E5" w:rsidRPr="00BD0E94">
                <w:rPr>
                  <w:rStyle w:val="Hyperlink"/>
                  <w:rFonts w:ascii="Arial" w:hAnsi="Arial" w:cs="Arial"/>
                  <w:sz w:val="24"/>
                  <w:szCs w:val="24"/>
                </w:rPr>
                <w:t>http://www.hrcr.org/safrica/childrens_rights/Gillick_WestNorfolk.htm</w:t>
              </w:r>
            </w:hyperlink>
            <w:r w:rsidR="00D907E5" w:rsidRPr="00BD0E94">
              <w:rPr>
                <w:rFonts w:ascii="Arial" w:hAnsi="Arial" w:cs="Arial"/>
                <w:sz w:val="24"/>
                <w:szCs w:val="24"/>
              </w:rPr>
              <w:t xml:space="preserve"> </w:t>
            </w:r>
          </w:p>
        </w:tc>
      </w:tr>
      <w:tr w:rsidR="00D907E5" w:rsidTr="00BD0E94">
        <w:trPr>
          <w:cantSplit/>
          <w:trHeight w:val="426"/>
        </w:trPr>
        <w:tc>
          <w:tcPr>
            <w:tcW w:w="520" w:type="dxa"/>
            <w:tcBorders>
              <w:left w:val="single" w:sz="4" w:space="0" w:color="auto"/>
            </w:tcBorders>
          </w:tcPr>
          <w:p w:rsidR="00D907E5" w:rsidRPr="00BD0E94" w:rsidRDefault="00D907E5" w:rsidP="00064C2D">
            <w:pPr>
              <w:rPr>
                <w:rFonts w:ascii="Arial" w:hAnsi="Arial" w:cs="Arial"/>
                <w:sz w:val="24"/>
                <w:szCs w:val="24"/>
              </w:rPr>
            </w:pPr>
            <w:r w:rsidRPr="00BD0E94">
              <w:rPr>
                <w:rFonts w:ascii="Arial" w:hAnsi="Arial" w:cs="Arial"/>
                <w:sz w:val="24"/>
                <w:szCs w:val="24"/>
              </w:rPr>
              <w:t>10</w:t>
            </w:r>
          </w:p>
        </w:tc>
        <w:tc>
          <w:tcPr>
            <w:tcW w:w="4641" w:type="dxa"/>
          </w:tcPr>
          <w:p w:rsidR="00D907E5" w:rsidRPr="00BD0E94" w:rsidRDefault="00D907E5" w:rsidP="00064C2D">
            <w:pPr>
              <w:rPr>
                <w:rFonts w:ascii="Arial" w:hAnsi="Arial" w:cs="Arial"/>
                <w:sz w:val="24"/>
                <w:szCs w:val="24"/>
              </w:rPr>
            </w:pPr>
            <w:r w:rsidRPr="00BD0E94">
              <w:rPr>
                <w:rFonts w:ascii="Arial" w:eastAsia="Calibri" w:hAnsi="Arial" w:cs="Arial"/>
                <w:color w:val="000000"/>
                <w:sz w:val="24"/>
                <w:szCs w:val="24"/>
              </w:rPr>
              <w:t xml:space="preserve"> UK Ambulance Services Clinical Practice Guideline</w:t>
            </w:r>
          </w:p>
        </w:tc>
        <w:tc>
          <w:tcPr>
            <w:tcW w:w="4877" w:type="dxa"/>
            <w:tcBorders>
              <w:right w:val="single" w:sz="4" w:space="0" w:color="auto"/>
            </w:tcBorders>
          </w:tcPr>
          <w:p w:rsidR="00D907E5" w:rsidRPr="00BD0E94" w:rsidRDefault="00D00C4A" w:rsidP="00064C2D">
            <w:pPr>
              <w:rPr>
                <w:rFonts w:ascii="Arial" w:hAnsi="Arial" w:cs="Arial"/>
                <w:sz w:val="24"/>
                <w:szCs w:val="24"/>
              </w:rPr>
            </w:pPr>
            <w:hyperlink r:id="rId18" w:history="1">
              <w:r w:rsidR="00D907E5" w:rsidRPr="00BD0E94">
                <w:rPr>
                  <w:rStyle w:val="Hyperlink"/>
                  <w:rFonts w:ascii="Arial" w:hAnsi="Arial" w:cs="Arial"/>
                  <w:sz w:val="24"/>
                  <w:szCs w:val="24"/>
                </w:rPr>
                <w:t>http://www.jrcalc.org.uk</w:t>
              </w:r>
            </w:hyperlink>
            <w:r w:rsidR="00D907E5" w:rsidRPr="00BD0E94">
              <w:rPr>
                <w:rFonts w:ascii="Arial" w:hAnsi="Arial" w:cs="Arial"/>
                <w:sz w:val="24"/>
                <w:szCs w:val="24"/>
              </w:rPr>
              <w:t xml:space="preserve"> </w:t>
            </w:r>
          </w:p>
        </w:tc>
      </w:tr>
      <w:tr w:rsidR="00242674" w:rsidTr="00BD0E94">
        <w:trPr>
          <w:cantSplit/>
          <w:trHeight w:val="1106"/>
        </w:trPr>
        <w:tc>
          <w:tcPr>
            <w:tcW w:w="520" w:type="dxa"/>
            <w:tcBorders>
              <w:left w:val="single" w:sz="4" w:space="0" w:color="auto"/>
            </w:tcBorders>
          </w:tcPr>
          <w:p w:rsidR="00242674" w:rsidRPr="00BD0E94" w:rsidRDefault="00BD0E94" w:rsidP="00965F4D">
            <w:pPr>
              <w:rPr>
                <w:rFonts w:ascii="Arial" w:hAnsi="Arial" w:cs="Arial"/>
                <w:sz w:val="24"/>
                <w:szCs w:val="24"/>
              </w:rPr>
            </w:pPr>
            <w:r w:rsidRPr="00BD0E94">
              <w:rPr>
                <w:rFonts w:ascii="Arial" w:hAnsi="Arial" w:cs="Arial"/>
                <w:sz w:val="24"/>
                <w:szCs w:val="24"/>
              </w:rPr>
              <w:t>11</w:t>
            </w:r>
          </w:p>
        </w:tc>
        <w:tc>
          <w:tcPr>
            <w:tcW w:w="4641" w:type="dxa"/>
          </w:tcPr>
          <w:p w:rsidR="00242674" w:rsidRPr="00BD0E94" w:rsidRDefault="00242674" w:rsidP="00965F4D">
            <w:pPr>
              <w:rPr>
                <w:rFonts w:ascii="Arial" w:hAnsi="Arial" w:cs="Arial"/>
                <w:sz w:val="24"/>
                <w:szCs w:val="24"/>
              </w:rPr>
            </w:pPr>
            <w:r w:rsidRPr="00BD0E94">
              <w:rPr>
                <w:rFonts w:ascii="Arial" w:hAnsi="Arial" w:cs="Arial"/>
                <w:sz w:val="24"/>
                <w:szCs w:val="24"/>
              </w:rPr>
              <w:t>Mental Capacity Act 2005: Code of Practice (2007)</w:t>
            </w:r>
          </w:p>
        </w:tc>
        <w:tc>
          <w:tcPr>
            <w:tcW w:w="4877" w:type="dxa"/>
            <w:tcBorders>
              <w:right w:val="single" w:sz="4" w:space="0" w:color="auto"/>
            </w:tcBorders>
          </w:tcPr>
          <w:p w:rsidR="00242674" w:rsidRPr="00BD0E94" w:rsidRDefault="00242674" w:rsidP="00965F4D">
            <w:pPr>
              <w:rPr>
                <w:rFonts w:ascii="Arial" w:hAnsi="Arial" w:cs="Arial"/>
                <w:sz w:val="24"/>
                <w:szCs w:val="24"/>
              </w:rPr>
            </w:pPr>
            <w:r w:rsidRPr="00BD0E94">
              <w:rPr>
                <w:rStyle w:val="HTMLCite"/>
                <w:rFonts w:ascii="Arial" w:hAnsi="Arial" w:cs="Arial"/>
                <w:color w:val="222222"/>
                <w:sz w:val="24"/>
                <w:szCs w:val="24"/>
              </w:rPr>
              <w:t>www.legislation.gov.uk</w:t>
            </w:r>
          </w:p>
        </w:tc>
      </w:tr>
      <w:tr w:rsidR="00242674" w:rsidTr="00BD0E94">
        <w:trPr>
          <w:cantSplit/>
          <w:trHeight w:val="426"/>
        </w:trPr>
        <w:tc>
          <w:tcPr>
            <w:tcW w:w="520" w:type="dxa"/>
            <w:tcBorders>
              <w:left w:val="single" w:sz="4" w:space="0" w:color="auto"/>
            </w:tcBorders>
          </w:tcPr>
          <w:p w:rsidR="00242674" w:rsidRPr="00BD0E94" w:rsidRDefault="00BD0E94" w:rsidP="00965F4D">
            <w:pPr>
              <w:rPr>
                <w:rFonts w:ascii="Arial" w:hAnsi="Arial" w:cs="Arial"/>
                <w:sz w:val="24"/>
                <w:szCs w:val="24"/>
              </w:rPr>
            </w:pPr>
            <w:r w:rsidRPr="00BD0E94">
              <w:rPr>
                <w:rFonts w:ascii="Arial" w:hAnsi="Arial" w:cs="Arial"/>
                <w:sz w:val="24"/>
                <w:szCs w:val="24"/>
              </w:rPr>
              <w:t>12</w:t>
            </w:r>
          </w:p>
        </w:tc>
        <w:tc>
          <w:tcPr>
            <w:tcW w:w="4641" w:type="dxa"/>
          </w:tcPr>
          <w:p w:rsidR="00242674" w:rsidRPr="00BD0E94" w:rsidRDefault="00C9511F" w:rsidP="00965F4D">
            <w:pPr>
              <w:rPr>
                <w:rFonts w:ascii="Arial" w:eastAsia="Calibri" w:hAnsi="Arial" w:cs="Arial"/>
                <w:color w:val="000000"/>
                <w:sz w:val="24"/>
                <w:szCs w:val="24"/>
              </w:rPr>
            </w:pPr>
            <w:r w:rsidRPr="00BD0E94">
              <w:rPr>
                <w:rFonts w:ascii="Arial" w:hAnsi="Arial" w:cs="Arial"/>
                <w:bCs/>
                <w:sz w:val="24"/>
                <w:szCs w:val="24"/>
              </w:rPr>
              <w:t>Gov.uk (2015) Children Act 2004</w:t>
            </w:r>
          </w:p>
        </w:tc>
        <w:tc>
          <w:tcPr>
            <w:tcW w:w="4877" w:type="dxa"/>
            <w:tcBorders>
              <w:right w:val="single" w:sz="4" w:space="0" w:color="auto"/>
            </w:tcBorders>
          </w:tcPr>
          <w:p w:rsidR="00BD0E94" w:rsidRPr="00BD0E94" w:rsidRDefault="00D00C4A" w:rsidP="00BD0E94">
            <w:pPr>
              <w:rPr>
                <w:rFonts w:ascii="Arial" w:hAnsi="Arial" w:cs="Arial"/>
                <w:sz w:val="24"/>
                <w:szCs w:val="24"/>
              </w:rPr>
            </w:pPr>
            <w:hyperlink r:id="rId19" w:history="1">
              <w:r w:rsidR="00BD0E94" w:rsidRPr="00BD0E94">
                <w:rPr>
                  <w:rStyle w:val="Hyperlink"/>
                  <w:rFonts w:ascii="Arial" w:hAnsi="Arial" w:cs="Arial"/>
                  <w:sz w:val="24"/>
                  <w:szCs w:val="24"/>
                </w:rPr>
                <w:t>http://www.legislation.gov.uk/ukpga/2004/31/section/53</w:t>
              </w:r>
            </w:hyperlink>
            <w:r w:rsidR="00BD0E94" w:rsidRPr="00BD0E94">
              <w:rPr>
                <w:rFonts w:ascii="Arial" w:hAnsi="Arial" w:cs="Arial"/>
                <w:sz w:val="24"/>
                <w:szCs w:val="24"/>
              </w:rPr>
              <w:t xml:space="preserve"> </w:t>
            </w:r>
          </w:p>
          <w:p w:rsidR="00242674" w:rsidRPr="00BD0E94" w:rsidRDefault="00242674" w:rsidP="00965F4D">
            <w:pPr>
              <w:rPr>
                <w:rFonts w:ascii="Arial" w:hAnsi="Arial" w:cs="Arial"/>
                <w:sz w:val="24"/>
                <w:szCs w:val="24"/>
              </w:rPr>
            </w:pPr>
          </w:p>
        </w:tc>
      </w:tr>
      <w:tr w:rsidR="00242674" w:rsidTr="00BD0E94">
        <w:trPr>
          <w:cantSplit/>
          <w:trHeight w:val="426"/>
        </w:trPr>
        <w:tc>
          <w:tcPr>
            <w:tcW w:w="520" w:type="dxa"/>
            <w:tcBorders>
              <w:left w:val="single" w:sz="4" w:space="0" w:color="auto"/>
            </w:tcBorders>
          </w:tcPr>
          <w:p w:rsidR="00242674" w:rsidRPr="00BD0E94" w:rsidRDefault="00BD0E94" w:rsidP="00965F4D">
            <w:pPr>
              <w:rPr>
                <w:rFonts w:ascii="Arial" w:hAnsi="Arial" w:cs="Arial"/>
                <w:sz w:val="24"/>
                <w:szCs w:val="24"/>
              </w:rPr>
            </w:pPr>
            <w:r w:rsidRPr="00BD0E94">
              <w:rPr>
                <w:rFonts w:ascii="Arial" w:hAnsi="Arial" w:cs="Arial"/>
                <w:sz w:val="24"/>
                <w:szCs w:val="24"/>
              </w:rPr>
              <w:t>13</w:t>
            </w:r>
          </w:p>
        </w:tc>
        <w:tc>
          <w:tcPr>
            <w:tcW w:w="4641" w:type="dxa"/>
          </w:tcPr>
          <w:p w:rsidR="00BD0E94" w:rsidRPr="00BD0E94" w:rsidRDefault="00BD0E94" w:rsidP="00BD0E94">
            <w:pPr>
              <w:autoSpaceDE w:val="0"/>
              <w:autoSpaceDN w:val="0"/>
              <w:adjustRightInd w:val="0"/>
              <w:rPr>
                <w:rFonts w:ascii="Arial" w:hAnsi="Arial" w:cs="Arial"/>
                <w:bCs/>
                <w:sz w:val="24"/>
                <w:szCs w:val="24"/>
              </w:rPr>
            </w:pPr>
            <w:r w:rsidRPr="00BD0E94">
              <w:rPr>
                <w:rFonts w:ascii="Arial" w:hAnsi="Arial" w:cs="Arial"/>
                <w:bCs/>
                <w:sz w:val="24"/>
                <w:szCs w:val="24"/>
              </w:rPr>
              <w:t>A Core Care Pathway for Children with Life-limiting and Life-threatening Conditions</w:t>
            </w:r>
          </w:p>
          <w:p w:rsidR="00242674" w:rsidRPr="00BD0E94" w:rsidRDefault="00BD0E94" w:rsidP="00BD0E94">
            <w:pPr>
              <w:autoSpaceDE w:val="0"/>
              <w:autoSpaceDN w:val="0"/>
              <w:adjustRightInd w:val="0"/>
              <w:rPr>
                <w:rFonts w:ascii="Arial" w:hAnsi="Arial" w:cs="Arial"/>
                <w:sz w:val="24"/>
                <w:szCs w:val="24"/>
              </w:rPr>
            </w:pPr>
            <w:r w:rsidRPr="00BD0E94">
              <w:rPr>
                <w:rFonts w:ascii="Arial" w:hAnsi="Arial" w:cs="Arial"/>
                <w:sz w:val="24"/>
                <w:szCs w:val="24"/>
              </w:rPr>
              <w:t>3rd Edition, Together for Short Lives, February 2013</w:t>
            </w:r>
          </w:p>
        </w:tc>
        <w:tc>
          <w:tcPr>
            <w:tcW w:w="4877" w:type="dxa"/>
            <w:tcBorders>
              <w:right w:val="single" w:sz="4" w:space="0" w:color="auto"/>
            </w:tcBorders>
          </w:tcPr>
          <w:p w:rsidR="00242674" w:rsidRPr="00BD0E94" w:rsidRDefault="00D00C4A" w:rsidP="00965F4D">
            <w:pPr>
              <w:rPr>
                <w:rFonts w:ascii="Arial" w:hAnsi="Arial" w:cs="Arial"/>
                <w:sz w:val="24"/>
                <w:szCs w:val="24"/>
              </w:rPr>
            </w:pPr>
            <w:hyperlink r:id="rId20" w:history="1">
              <w:r w:rsidR="00BD0E94" w:rsidRPr="00BD0E94">
                <w:rPr>
                  <w:rStyle w:val="Hyperlink"/>
                  <w:rFonts w:ascii="Arial" w:hAnsi="Arial" w:cs="Arial"/>
                  <w:sz w:val="24"/>
                  <w:szCs w:val="24"/>
                </w:rPr>
                <w:t>http://www.togetherforshortlives.org.uk/assets/0000/4121/TfSL_A_Core_Care_Pathway__ONLINE_.pdf</w:t>
              </w:r>
            </w:hyperlink>
            <w:r w:rsidR="00BD0E94" w:rsidRPr="00BD0E94">
              <w:rPr>
                <w:rFonts w:ascii="Arial" w:hAnsi="Arial" w:cs="Arial"/>
                <w:sz w:val="24"/>
                <w:szCs w:val="24"/>
              </w:rPr>
              <w:t xml:space="preserve"> </w:t>
            </w:r>
          </w:p>
        </w:tc>
      </w:tr>
      <w:tr w:rsidR="00BD0E94" w:rsidTr="00BD0E94">
        <w:trPr>
          <w:cantSplit/>
          <w:trHeight w:val="426"/>
        </w:trPr>
        <w:tc>
          <w:tcPr>
            <w:tcW w:w="520" w:type="dxa"/>
            <w:tcBorders>
              <w:left w:val="single" w:sz="4" w:space="0" w:color="auto"/>
            </w:tcBorders>
          </w:tcPr>
          <w:p w:rsidR="00BD0E94" w:rsidRPr="00BD0E94" w:rsidRDefault="00BD0E94" w:rsidP="00965F4D">
            <w:pPr>
              <w:rPr>
                <w:rFonts w:ascii="Arial" w:hAnsi="Arial" w:cs="Arial"/>
                <w:sz w:val="24"/>
                <w:szCs w:val="24"/>
              </w:rPr>
            </w:pPr>
            <w:r w:rsidRPr="00BD0E94">
              <w:rPr>
                <w:rFonts w:ascii="Arial" w:hAnsi="Arial" w:cs="Arial"/>
                <w:sz w:val="24"/>
                <w:szCs w:val="24"/>
              </w:rPr>
              <w:t>14</w:t>
            </w:r>
          </w:p>
        </w:tc>
        <w:tc>
          <w:tcPr>
            <w:tcW w:w="4641" w:type="dxa"/>
          </w:tcPr>
          <w:p w:rsidR="00BD0E94" w:rsidRPr="00BD0E94" w:rsidRDefault="00BD0E94" w:rsidP="00BD0E94">
            <w:pPr>
              <w:rPr>
                <w:rFonts w:ascii="Arial" w:hAnsi="Arial" w:cs="Arial"/>
                <w:sz w:val="24"/>
                <w:szCs w:val="24"/>
              </w:rPr>
            </w:pPr>
            <w:r w:rsidRPr="00BD0E94">
              <w:rPr>
                <w:rFonts w:ascii="Arial" w:hAnsi="Arial" w:cs="Arial"/>
                <w:sz w:val="24"/>
                <w:szCs w:val="24"/>
              </w:rPr>
              <w:t xml:space="preserve">NSPCC (2015) A child's legal rights </w:t>
            </w:r>
            <w:r w:rsidRPr="00BD0E94">
              <w:rPr>
                <w:rStyle w:val="h2"/>
                <w:rFonts w:ascii="Arial" w:hAnsi="Arial" w:cs="Arial"/>
                <w:sz w:val="24"/>
                <w:szCs w:val="24"/>
              </w:rPr>
              <w:t>Gillick competency and Fraser guidelines</w:t>
            </w:r>
          </w:p>
          <w:p w:rsidR="00BD0E94" w:rsidRPr="00BD0E94" w:rsidRDefault="00BD0E94" w:rsidP="00BD0E94">
            <w:pPr>
              <w:autoSpaceDE w:val="0"/>
              <w:autoSpaceDN w:val="0"/>
              <w:adjustRightInd w:val="0"/>
              <w:rPr>
                <w:rFonts w:ascii="Arial" w:hAnsi="Arial" w:cs="Arial"/>
                <w:b/>
                <w:bCs/>
                <w:sz w:val="24"/>
                <w:szCs w:val="24"/>
              </w:rPr>
            </w:pPr>
          </w:p>
        </w:tc>
        <w:tc>
          <w:tcPr>
            <w:tcW w:w="4877" w:type="dxa"/>
            <w:tcBorders>
              <w:right w:val="single" w:sz="4" w:space="0" w:color="auto"/>
            </w:tcBorders>
          </w:tcPr>
          <w:p w:rsidR="00BD0E94" w:rsidRPr="00BD0E94" w:rsidRDefault="00D00C4A" w:rsidP="00BD0E94">
            <w:pPr>
              <w:rPr>
                <w:rFonts w:ascii="Arial" w:hAnsi="Arial" w:cs="Arial"/>
                <w:sz w:val="24"/>
                <w:szCs w:val="24"/>
              </w:rPr>
            </w:pPr>
            <w:hyperlink r:id="rId21" w:history="1">
              <w:r w:rsidR="00BD0E94" w:rsidRPr="00BD0E94">
                <w:rPr>
                  <w:rStyle w:val="Hyperlink"/>
                  <w:rFonts w:ascii="Arial" w:hAnsi="Arial" w:cs="Arial"/>
                  <w:sz w:val="24"/>
                  <w:szCs w:val="24"/>
                </w:rPr>
                <w:t>http://www.nspcc.org.uk/preventing-abuse/child-protection-system/legal-definition-child-rights-law/gillick-competency-fraser-guidelines/</w:t>
              </w:r>
            </w:hyperlink>
            <w:r w:rsidR="00BD0E94" w:rsidRPr="00BD0E94">
              <w:rPr>
                <w:rFonts w:ascii="Arial" w:hAnsi="Arial" w:cs="Arial"/>
                <w:sz w:val="24"/>
                <w:szCs w:val="24"/>
              </w:rPr>
              <w:t xml:space="preserve"> </w:t>
            </w:r>
          </w:p>
          <w:p w:rsidR="00BD0E94" w:rsidRPr="00BD0E94" w:rsidRDefault="00BD0E94" w:rsidP="00965F4D">
            <w:pPr>
              <w:rPr>
                <w:rFonts w:ascii="Arial" w:hAnsi="Arial" w:cs="Arial"/>
                <w:sz w:val="24"/>
                <w:szCs w:val="24"/>
              </w:rPr>
            </w:pPr>
          </w:p>
        </w:tc>
      </w:tr>
    </w:tbl>
    <w:p w:rsidR="00D22CB3" w:rsidRDefault="00D22CB3">
      <w:pPr>
        <w:rPr>
          <w:rFonts w:ascii="Arial" w:hAnsi="Arial" w:cs="Arial"/>
          <w:sz w:val="24"/>
          <w:szCs w:val="24"/>
        </w:rPr>
      </w:pPr>
    </w:p>
    <w:p w:rsidR="003F08E6" w:rsidRDefault="003F08E6">
      <w:pPr>
        <w:rPr>
          <w:rFonts w:ascii="Arial" w:hAnsi="Arial" w:cs="Arial"/>
          <w:sz w:val="24"/>
          <w:szCs w:val="24"/>
        </w:rPr>
      </w:pPr>
    </w:p>
    <w:p w:rsidR="003F08E6" w:rsidRDefault="003F08E6">
      <w:pPr>
        <w:rPr>
          <w:rFonts w:ascii="Arial" w:hAnsi="Arial" w:cs="Arial"/>
          <w:sz w:val="24"/>
          <w:szCs w:val="24"/>
        </w:rPr>
      </w:pPr>
    </w:p>
    <w:p w:rsidR="001E1670" w:rsidRDefault="001E1670">
      <w:pPr>
        <w:rPr>
          <w:rFonts w:ascii="Arial" w:hAnsi="Arial" w:cs="Arial"/>
          <w:sz w:val="24"/>
          <w:szCs w:val="24"/>
        </w:rPr>
      </w:pPr>
    </w:p>
    <w:p w:rsidR="003F08E6" w:rsidRDefault="003F08E6">
      <w:pPr>
        <w:rPr>
          <w:rFonts w:ascii="Arial" w:hAnsi="Arial" w:cs="Arial"/>
          <w:sz w:val="24"/>
          <w:szCs w:val="24"/>
        </w:rPr>
      </w:pPr>
    </w:p>
    <w:p w:rsidR="003F08E6" w:rsidRDefault="003F08E6">
      <w:pPr>
        <w:rPr>
          <w:rFonts w:ascii="Arial" w:hAnsi="Arial" w:cs="Arial"/>
          <w:sz w:val="24"/>
          <w:szCs w:val="24"/>
        </w:rPr>
      </w:pPr>
    </w:p>
    <w:p w:rsidR="003F08E6" w:rsidRDefault="00BD0E94">
      <w:pPr>
        <w:rPr>
          <w:rFonts w:ascii="Arial" w:hAnsi="Arial" w:cs="Arial"/>
          <w:sz w:val="24"/>
          <w:szCs w:val="24"/>
        </w:rPr>
      </w:pPr>
      <w:r>
        <w:rPr>
          <w:rFonts w:ascii="Arial" w:hAnsi="Arial" w:cs="Arial"/>
          <w:sz w:val="24"/>
          <w:szCs w:val="24"/>
        </w:rPr>
        <w:t>Appendix 1</w:t>
      </w:r>
    </w:p>
    <w:p w:rsidR="003F08E6" w:rsidRDefault="003F08E6">
      <w:pPr>
        <w:rPr>
          <w:rFonts w:ascii="Arial" w:hAnsi="Arial" w:cs="Arial"/>
          <w:sz w:val="24"/>
          <w:szCs w:val="24"/>
        </w:rPr>
      </w:pPr>
    </w:p>
    <w:p w:rsidR="003F08E6" w:rsidRPr="003E542B" w:rsidRDefault="003F08E6">
      <w:pPr>
        <w:rPr>
          <w:rFonts w:ascii="Arial" w:hAnsi="Arial" w:cs="Arial"/>
          <w:sz w:val="24"/>
          <w:szCs w:val="24"/>
        </w:rPr>
      </w:pPr>
      <w:r>
        <w:rPr>
          <w:rFonts w:ascii="Arial" w:hAnsi="Arial" w:cs="Arial"/>
          <w:noProof/>
          <w:sz w:val="24"/>
          <w:szCs w:val="24"/>
          <w:lang w:eastAsia="en-GB"/>
        </w:rPr>
        <w:lastRenderedPageBreak/>
        <w:drawing>
          <wp:inline distT="0" distB="0" distL="0" distR="0">
            <wp:extent cx="5618809" cy="79533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29533" cy="7968555"/>
                    </a:xfrm>
                    <a:prstGeom prst="rect">
                      <a:avLst/>
                    </a:prstGeom>
                    <a:noFill/>
                    <a:ln>
                      <a:noFill/>
                    </a:ln>
                    <a:effectLst/>
                  </pic:spPr>
                </pic:pic>
              </a:graphicData>
            </a:graphic>
          </wp:inline>
        </w:drawing>
      </w:r>
    </w:p>
    <w:sectPr w:rsidR="003F08E6" w:rsidRPr="003E542B" w:rsidSect="000E4541">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C4A" w:rsidRDefault="00D00C4A" w:rsidP="001630B6">
      <w:r>
        <w:separator/>
      </w:r>
    </w:p>
  </w:endnote>
  <w:endnote w:type="continuationSeparator" w:id="0">
    <w:p w:rsidR="00D00C4A" w:rsidRDefault="00D00C4A" w:rsidP="0016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727235"/>
      <w:docPartObj>
        <w:docPartGallery w:val="Page Numbers (Bottom of Page)"/>
        <w:docPartUnique/>
      </w:docPartObj>
    </w:sdtPr>
    <w:sdtEndPr>
      <w:rPr>
        <w:color w:val="808080" w:themeColor="background1" w:themeShade="80"/>
        <w:spacing w:val="60"/>
      </w:rPr>
    </w:sdtEndPr>
    <w:sdtContent>
      <w:p w:rsidR="0095269D" w:rsidRDefault="00B94C9F">
        <w:pPr>
          <w:pStyle w:val="Footer"/>
          <w:pBdr>
            <w:top w:val="single" w:sz="4" w:space="1" w:color="D9D9D9" w:themeColor="background1" w:themeShade="D9"/>
          </w:pBdr>
          <w:rPr>
            <w:b/>
            <w:bCs/>
          </w:rPr>
        </w:pPr>
        <w:r>
          <w:fldChar w:fldCharType="begin"/>
        </w:r>
        <w:r w:rsidR="0095269D">
          <w:instrText xml:space="preserve"> PAGE   \* MERGEFORMAT </w:instrText>
        </w:r>
        <w:r>
          <w:fldChar w:fldCharType="separate"/>
        </w:r>
        <w:r w:rsidR="00B267BE" w:rsidRPr="00B267BE">
          <w:rPr>
            <w:b/>
            <w:bCs/>
            <w:noProof/>
          </w:rPr>
          <w:t>1</w:t>
        </w:r>
        <w:r>
          <w:rPr>
            <w:b/>
            <w:bCs/>
            <w:noProof/>
          </w:rPr>
          <w:fldChar w:fldCharType="end"/>
        </w:r>
        <w:r w:rsidR="0095269D">
          <w:rPr>
            <w:b/>
            <w:bCs/>
          </w:rPr>
          <w:t xml:space="preserve"> | </w:t>
        </w:r>
        <w:r w:rsidR="0095269D">
          <w:rPr>
            <w:color w:val="808080" w:themeColor="background1" w:themeShade="80"/>
            <w:spacing w:val="60"/>
          </w:rPr>
          <w:t>Page</w:t>
        </w:r>
      </w:p>
    </w:sdtContent>
  </w:sdt>
  <w:p w:rsidR="0095269D" w:rsidRDefault="009526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C4A" w:rsidRDefault="00D00C4A" w:rsidP="001630B6">
      <w:r>
        <w:separator/>
      </w:r>
    </w:p>
  </w:footnote>
  <w:footnote w:type="continuationSeparator" w:id="0">
    <w:p w:rsidR="00D00C4A" w:rsidRDefault="00D00C4A" w:rsidP="00163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0B6" w:rsidRDefault="001630B6">
    <w:pPr>
      <w:pStyle w:val="Header"/>
    </w:pPr>
    <w:r>
      <w:rPr>
        <w:rFonts w:cs="Arial"/>
        <w:noProof/>
        <w:lang w:eastAsia="en-GB"/>
      </w:rPr>
      <w:drawing>
        <wp:inline distT="0" distB="0" distL="0" distR="0">
          <wp:extent cx="2620645" cy="4235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620645" cy="4235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627"/>
    <w:multiLevelType w:val="hybridMultilevel"/>
    <w:tmpl w:val="D7DEDA94"/>
    <w:lvl w:ilvl="0" w:tplc="7CBA53B4">
      <w:start w:val="1"/>
      <w:numFmt w:val="bullet"/>
      <w:lvlText w:val=""/>
      <w:lvlJc w:val="left"/>
      <w:pPr>
        <w:ind w:left="720" w:hanging="360"/>
      </w:pPr>
      <w:rPr>
        <w:rFonts w:ascii="Symbol" w:hAnsi="Symbol" w:hint="default"/>
      </w:rPr>
    </w:lvl>
    <w:lvl w:ilvl="1" w:tplc="AFB43244" w:tentative="1">
      <w:start w:val="1"/>
      <w:numFmt w:val="bullet"/>
      <w:lvlText w:val="o"/>
      <w:lvlJc w:val="left"/>
      <w:pPr>
        <w:ind w:left="1440" w:hanging="360"/>
      </w:pPr>
      <w:rPr>
        <w:rFonts w:ascii="Courier New" w:hAnsi="Courier New" w:cs="Courier New" w:hint="default"/>
      </w:rPr>
    </w:lvl>
    <w:lvl w:ilvl="2" w:tplc="A0C080AA" w:tentative="1">
      <w:start w:val="1"/>
      <w:numFmt w:val="bullet"/>
      <w:lvlText w:val=""/>
      <w:lvlJc w:val="left"/>
      <w:pPr>
        <w:ind w:left="2160" w:hanging="360"/>
      </w:pPr>
      <w:rPr>
        <w:rFonts w:ascii="Wingdings" w:hAnsi="Wingdings" w:hint="default"/>
      </w:rPr>
    </w:lvl>
    <w:lvl w:ilvl="3" w:tplc="5D0296E6" w:tentative="1">
      <w:start w:val="1"/>
      <w:numFmt w:val="bullet"/>
      <w:lvlText w:val=""/>
      <w:lvlJc w:val="left"/>
      <w:pPr>
        <w:ind w:left="2880" w:hanging="360"/>
      </w:pPr>
      <w:rPr>
        <w:rFonts w:ascii="Symbol" w:hAnsi="Symbol" w:hint="default"/>
      </w:rPr>
    </w:lvl>
    <w:lvl w:ilvl="4" w:tplc="83A840A6" w:tentative="1">
      <w:start w:val="1"/>
      <w:numFmt w:val="bullet"/>
      <w:lvlText w:val="o"/>
      <w:lvlJc w:val="left"/>
      <w:pPr>
        <w:ind w:left="3600" w:hanging="360"/>
      </w:pPr>
      <w:rPr>
        <w:rFonts w:ascii="Courier New" w:hAnsi="Courier New" w:cs="Courier New" w:hint="default"/>
      </w:rPr>
    </w:lvl>
    <w:lvl w:ilvl="5" w:tplc="9C9EF51E" w:tentative="1">
      <w:start w:val="1"/>
      <w:numFmt w:val="bullet"/>
      <w:lvlText w:val=""/>
      <w:lvlJc w:val="left"/>
      <w:pPr>
        <w:ind w:left="4320" w:hanging="360"/>
      </w:pPr>
      <w:rPr>
        <w:rFonts w:ascii="Wingdings" w:hAnsi="Wingdings" w:hint="default"/>
      </w:rPr>
    </w:lvl>
    <w:lvl w:ilvl="6" w:tplc="07163E66" w:tentative="1">
      <w:start w:val="1"/>
      <w:numFmt w:val="bullet"/>
      <w:lvlText w:val=""/>
      <w:lvlJc w:val="left"/>
      <w:pPr>
        <w:ind w:left="5040" w:hanging="360"/>
      </w:pPr>
      <w:rPr>
        <w:rFonts w:ascii="Symbol" w:hAnsi="Symbol" w:hint="default"/>
      </w:rPr>
    </w:lvl>
    <w:lvl w:ilvl="7" w:tplc="23BC4CAE" w:tentative="1">
      <w:start w:val="1"/>
      <w:numFmt w:val="bullet"/>
      <w:lvlText w:val="o"/>
      <w:lvlJc w:val="left"/>
      <w:pPr>
        <w:ind w:left="5760" w:hanging="360"/>
      </w:pPr>
      <w:rPr>
        <w:rFonts w:ascii="Courier New" w:hAnsi="Courier New" w:cs="Courier New" w:hint="default"/>
      </w:rPr>
    </w:lvl>
    <w:lvl w:ilvl="8" w:tplc="34FC0E8A" w:tentative="1">
      <w:start w:val="1"/>
      <w:numFmt w:val="bullet"/>
      <w:lvlText w:val=""/>
      <w:lvlJc w:val="left"/>
      <w:pPr>
        <w:ind w:left="6480" w:hanging="360"/>
      </w:pPr>
      <w:rPr>
        <w:rFonts w:ascii="Wingdings" w:hAnsi="Wingdings" w:hint="default"/>
      </w:rPr>
    </w:lvl>
  </w:abstractNum>
  <w:abstractNum w:abstractNumId="1">
    <w:nsid w:val="15D54568"/>
    <w:multiLevelType w:val="hybridMultilevel"/>
    <w:tmpl w:val="E788FB92"/>
    <w:lvl w:ilvl="0" w:tplc="576A018C">
      <w:start w:val="1"/>
      <w:numFmt w:val="bullet"/>
      <w:lvlText w:val=""/>
      <w:lvlJc w:val="left"/>
      <w:pPr>
        <w:ind w:left="720" w:hanging="360"/>
      </w:pPr>
      <w:rPr>
        <w:rFonts w:ascii="Symbol" w:hAnsi="Symbol" w:hint="default"/>
      </w:rPr>
    </w:lvl>
    <w:lvl w:ilvl="1" w:tplc="C422CE64" w:tentative="1">
      <w:start w:val="1"/>
      <w:numFmt w:val="bullet"/>
      <w:lvlText w:val="o"/>
      <w:lvlJc w:val="left"/>
      <w:pPr>
        <w:ind w:left="1440" w:hanging="360"/>
      </w:pPr>
      <w:rPr>
        <w:rFonts w:ascii="Courier New" w:hAnsi="Courier New" w:cs="Courier New" w:hint="default"/>
      </w:rPr>
    </w:lvl>
    <w:lvl w:ilvl="2" w:tplc="5D0C14B2" w:tentative="1">
      <w:start w:val="1"/>
      <w:numFmt w:val="bullet"/>
      <w:lvlText w:val=""/>
      <w:lvlJc w:val="left"/>
      <w:pPr>
        <w:ind w:left="2160" w:hanging="360"/>
      </w:pPr>
      <w:rPr>
        <w:rFonts w:ascii="Wingdings" w:hAnsi="Wingdings" w:hint="default"/>
      </w:rPr>
    </w:lvl>
    <w:lvl w:ilvl="3" w:tplc="53A6938E" w:tentative="1">
      <w:start w:val="1"/>
      <w:numFmt w:val="bullet"/>
      <w:lvlText w:val=""/>
      <w:lvlJc w:val="left"/>
      <w:pPr>
        <w:ind w:left="2880" w:hanging="360"/>
      </w:pPr>
      <w:rPr>
        <w:rFonts w:ascii="Symbol" w:hAnsi="Symbol" w:hint="default"/>
      </w:rPr>
    </w:lvl>
    <w:lvl w:ilvl="4" w:tplc="5470E668" w:tentative="1">
      <w:start w:val="1"/>
      <w:numFmt w:val="bullet"/>
      <w:lvlText w:val="o"/>
      <w:lvlJc w:val="left"/>
      <w:pPr>
        <w:ind w:left="3600" w:hanging="360"/>
      </w:pPr>
      <w:rPr>
        <w:rFonts w:ascii="Courier New" w:hAnsi="Courier New" w:cs="Courier New" w:hint="default"/>
      </w:rPr>
    </w:lvl>
    <w:lvl w:ilvl="5" w:tplc="AF06FE64" w:tentative="1">
      <w:start w:val="1"/>
      <w:numFmt w:val="bullet"/>
      <w:lvlText w:val=""/>
      <w:lvlJc w:val="left"/>
      <w:pPr>
        <w:ind w:left="4320" w:hanging="360"/>
      </w:pPr>
      <w:rPr>
        <w:rFonts w:ascii="Wingdings" w:hAnsi="Wingdings" w:hint="default"/>
      </w:rPr>
    </w:lvl>
    <w:lvl w:ilvl="6" w:tplc="C9E280EA" w:tentative="1">
      <w:start w:val="1"/>
      <w:numFmt w:val="bullet"/>
      <w:lvlText w:val=""/>
      <w:lvlJc w:val="left"/>
      <w:pPr>
        <w:ind w:left="5040" w:hanging="360"/>
      </w:pPr>
      <w:rPr>
        <w:rFonts w:ascii="Symbol" w:hAnsi="Symbol" w:hint="default"/>
      </w:rPr>
    </w:lvl>
    <w:lvl w:ilvl="7" w:tplc="FB22E560" w:tentative="1">
      <w:start w:val="1"/>
      <w:numFmt w:val="bullet"/>
      <w:lvlText w:val="o"/>
      <w:lvlJc w:val="left"/>
      <w:pPr>
        <w:ind w:left="5760" w:hanging="360"/>
      </w:pPr>
      <w:rPr>
        <w:rFonts w:ascii="Courier New" w:hAnsi="Courier New" w:cs="Courier New" w:hint="default"/>
      </w:rPr>
    </w:lvl>
    <w:lvl w:ilvl="8" w:tplc="167AC57E" w:tentative="1">
      <w:start w:val="1"/>
      <w:numFmt w:val="bullet"/>
      <w:lvlText w:val=""/>
      <w:lvlJc w:val="left"/>
      <w:pPr>
        <w:ind w:left="6480" w:hanging="360"/>
      </w:pPr>
      <w:rPr>
        <w:rFonts w:ascii="Wingdings" w:hAnsi="Wingdings" w:hint="default"/>
      </w:rPr>
    </w:lvl>
  </w:abstractNum>
  <w:abstractNum w:abstractNumId="2">
    <w:nsid w:val="1E7C35A3"/>
    <w:multiLevelType w:val="hybridMultilevel"/>
    <w:tmpl w:val="BC9E87B4"/>
    <w:lvl w:ilvl="0" w:tplc="669CF460">
      <w:start w:val="1"/>
      <w:numFmt w:val="bullet"/>
      <w:lvlText w:val=""/>
      <w:lvlJc w:val="left"/>
      <w:pPr>
        <w:ind w:left="720" w:hanging="360"/>
      </w:pPr>
      <w:rPr>
        <w:rFonts w:ascii="Symbol" w:hAnsi="Symbol" w:hint="default"/>
      </w:rPr>
    </w:lvl>
    <w:lvl w:ilvl="1" w:tplc="AA26F5E6" w:tentative="1">
      <w:start w:val="1"/>
      <w:numFmt w:val="bullet"/>
      <w:lvlText w:val="o"/>
      <w:lvlJc w:val="left"/>
      <w:pPr>
        <w:ind w:left="1440" w:hanging="360"/>
      </w:pPr>
      <w:rPr>
        <w:rFonts w:ascii="Courier New" w:hAnsi="Courier New" w:cs="Courier New" w:hint="default"/>
      </w:rPr>
    </w:lvl>
    <w:lvl w:ilvl="2" w:tplc="1F741A12" w:tentative="1">
      <w:start w:val="1"/>
      <w:numFmt w:val="bullet"/>
      <w:lvlText w:val=""/>
      <w:lvlJc w:val="left"/>
      <w:pPr>
        <w:ind w:left="2160" w:hanging="360"/>
      </w:pPr>
      <w:rPr>
        <w:rFonts w:ascii="Wingdings" w:hAnsi="Wingdings" w:hint="default"/>
      </w:rPr>
    </w:lvl>
    <w:lvl w:ilvl="3" w:tplc="79AEAE54" w:tentative="1">
      <w:start w:val="1"/>
      <w:numFmt w:val="bullet"/>
      <w:lvlText w:val=""/>
      <w:lvlJc w:val="left"/>
      <w:pPr>
        <w:ind w:left="2880" w:hanging="360"/>
      </w:pPr>
      <w:rPr>
        <w:rFonts w:ascii="Symbol" w:hAnsi="Symbol" w:hint="default"/>
      </w:rPr>
    </w:lvl>
    <w:lvl w:ilvl="4" w:tplc="694E4396" w:tentative="1">
      <w:start w:val="1"/>
      <w:numFmt w:val="bullet"/>
      <w:lvlText w:val="o"/>
      <w:lvlJc w:val="left"/>
      <w:pPr>
        <w:ind w:left="3600" w:hanging="360"/>
      </w:pPr>
      <w:rPr>
        <w:rFonts w:ascii="Courier New" w:hAnsi="Courier New" w:cs="Courier New" w:hint="default"/>
      </w:rPr>
    </w:lvl>
    <w:lvl w:ilvl="5" w:tplc="66E4CE1C" w:tentative="1">
      <w:start w:val="1"/>
      <w:numFmt w:val="bullet"/>
      <w:lvlText w:val=""/>
      <w:lvlJc w:val="left"/>
      <w:pPr>
        <w:ind w:left="4320" w:hanging="360"/>
      </w:pPr>
      <w:rPr>
        <w:rFonts w:ascii="Wingdings" w:hAnsi="Wingdings" w:hint="default"/>
      </w:rPr>
    </w:lvl>
    <w:lvl w:ilvl="6" w:tplc="83C2528E" w:tentative="1">
      <w:start w:val="1"/>
      <w:numFmt w:val="bullet"/>
      <w:lvlText w:val=""/>
      <w:lvlJc w:val="left"/>
      <w:pPr>
        <w:ind w:left="5040" w:hanging="360"/>
      </w:pPr>
      <w:rPr>
        <w:rFonts w:ascii="Symbol" w:hAnsi="Symbol" w:hint="default"/>
      </w:rPr>
    </w:lvl>
    <w:lvl w:ilvl="7" w:tplc="8CA86C42" w:tentative="1">
      <w:start w:val="1"/>
      <w:numFmt w:val="bullet"/>
      <w:lvlText w:val="o"/>
      <w:lvlJc w:val="left"/>
      <w:pPr>
        <w:ind w:left="5760" w:hanging="360"/>
      </w:pPr>
      <w:rPr>
        <w:rFonts w:ascii="Courier New" w:hAnsi="Courier New" w:cs="Courier New" w:hint="default"/>
      </w:rPr>
    </w:lvl>
    <w:lvl w:ilvl="8" w:tplc="AD3A10FC" w:tentative="1">
      <w:start w:val="1"/>
      <w:numFmt w:val="bullet"/>
      <w:lvlText w:val=""/>
      <w:lvlJc w:val="left"/>
      <w:pPr>
        <w:ind w:left="6480" w:hanging="360"/>
      </w:pPr>
      <w:rPr>
        <w:rFonts w:ascii="Wingdings" w:hAnsi="Wingdings" w:hint="default"/>
      </w:rPr>
    </w:lvl>
  </w:abstractNum>
  <w:abstractNum w:abstractNumId="3">
    <w:nsid w:val="2A07190E"/>
    <w:multiLevelType w:val="multilevel"/>
    <w:tmpl w:val="B9A68442"/>
    <w:lvl w:ilvl="0">
      <w:start w:val="1"/>
      <w:numFmt w:val="decimal"/>
      <w:pStyle w:val="Heading1"/>
      <w:lvlText w:val="%1"/>
      <w:lvlJc w:val="left"/>
      <w:pPr>
        <w:ind w:left="1077" w:hanging="357"/>
      </w:pPr>
      <w:rPr>
        <w:rFonts w:hint="default"/>
      </w:rPr>
    </w:lvl>
    <w:lvl w:ilvl="1">
      <w:start w:val="1"/>
      <w:numFmt w:val="decimal"/>
      <w:pStyle w:val="Heading2"/>
      <w:lvlText w:val="%1.%2"/>
      <w:lvlJc w:val="left"/>
      <w:pPr>
        <w:tabs>
          <w:tab w:val="num" w:pos="1296"/>
        </w:tabs>
        <w:ind w:left="1077" w:hanging="357"/>
      </w:pPr>
      <w:rPr>
        <w:rFonts w:hint="default"/>
      </w:rPr>
    </w:lvl>
    <w:lvl w:ilvl="2">
      <w:start w:val="1"/>
      <w:numFmt w:val="decimal"/>
      <w:lvlRestart w:val="1"/>
      <w:pStyle w:val="Heading3"/>
      <w:lvlText w:val="%1.%2.%3"/>
      <w:lvlJc w:val="left"/>
      <w:pPr>
        <w:tabs>
          <w:tab w:val="num" w:pos="1440"/>
        </w:tabs>
        <w:ind w:left="1077" w:hanging="357"/>
      </w:pPr>
      <w:rPr>
        <w:rFonts w:hint="default"/>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0B6"/>
    <w:rsid w:val="00056BD8"/>
    <w:rsid w:val="00070366"/>
    <w:rsid w:val="000B11E7"/>
    <w:rsid w:val="000B2C3F"/>
    <w:rsid w:val="000C5D29"/>
    <w:rsid w:val="000E4541"/>
    <w:rsid w:val="000E5FA9"/>
    <w:rsid w:val="000E6781"/>
    <w:rsid w:val="000F66AF"/>
    <w:rsid w:val="001371DA"/>
    <w:rsid w:val="001630B6"/>
    <w:rsid w:val="001C7BF9"/>
    <w:rsid w:val="001E1670"/>
    <w:rsid w:val="00242674"/>
    <w:rsid w:val="002A000D"/>
    <w:rsid w:val="002A76EE"/>
    <w:rsid w:val="002B0A1A"/>
    <w:rsid w:val="00342F5C"/>
    <w:rsid w:val="00343AB8"/>
    <w:rsid w:val="003C2DC3"/>
    <w:rsid w:val="003E3454"/>
    <w:rsid w:val="003E542B"/>
    <w:rsid w:val="003E6C61"/>
    <w:rsid w:val="003F08E6"/>
    <w:rsid w:val="00443678"/>
    <w:rsid w:val="004866FB"/>
    <w:rsid w:val="00491EC9"/>
    <w:rsid w:val="004D67C4"/>
    <w:rsid w:val="00501F60"/>
    <w:rsid w:val="00586C06"/>
    <w:rsid w:val="005D2D3C"/>
    <w:rsid w:val="006E3A8A"/>
    <w:rsid w:val="0070388D"/>
    <w:rsid w:val="007E1282"/>
    <w:rsid w:val="0080247A"/>
    <w:rsid w:val="00821D25"/>
    <w:rsid w:val="008838AC"/>
    <w:rsid w:val="0095269D"/>
    <w:rsid w:val="009643F4"/>
    <w:rsid w:val="009E29A2"/>
    <w:rsid w:val="00A43A6D"/>
    <w:rsid w:val="00AF4F34"/>
    <w:rsid w:val="00B04199"/>
    <w:rsid w:val="00B12363"/>
    <w:rsid w:val="00B15DF6"/>
    <w:rsid w:val="00B267BE"/>
    <w:rsid w:val="00B627FE"/>
    <w:rsid w:val="00B70065"/>
    <w:rsid w:val="00B94C9F"/>
    <w:rsid w:val="00BC3F73"/>
    <w:rsid w:val="00BC704E"/>
    <w:rsid w:val="00BD0E94"/>
    <w:rsid w:val="00C13F5B"/>
    <w:rsid w:val="00C3565C"/>
    <w:rsid w:val="00C57133"/>
    <w:rsid w:val="00C9511F"/>
    <w:rsid w:val="00CE2F68"/>
    <w:rsid w:val="00D00C4A"/>
    <w:rsid w:val="00D22CB3"/>
    <w:rsid w:val="00D355EB"/>
    <w:rsid w:val="00D405B7"/>
    <w:rsid w:val="00D66A19"/>
    <w:rsid w:val="00D71817"/>
    <w:rsid w:val="00D775B3"/>
    <w:rsid w:val="00D907E5"/>
    <w:rsid w:val="00DC676D"/>
    <w:rsid w:val="00DF1B49"/>
    <w:rsid w:val="00E47226"/>
    <w:rsid w:val="00E634BA"/>
    <w:rsid w:val="00EB4BA8"/>
    <w:rsid w:val="00EE0212"/>
    <w:rsid w:val="00F701E4"/>
    <w:rsid w:val="00FC7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E3454"/>
    <w:pPr>
      <w:keepNext/>
      <w:numPr>
        <w:numId w:val="1"/>
      </w:numPr>
      <w:overflowPunct w:val="0"/>
      <w:autoSpaceDE w:val="0"/>
      <w:autoSpaceDN w:val="0"/>
      <w:adjustRightInd w:val="0"/>
      <w:spacing w:before="120" w:after="120"/>
      <w:ind w:left="737" w:hanging="737"/>
      <w:textAlignment w:val="baseline"/>
      <w:outlineLvl w:val="0"/>
    </w:pPr>
    <w:rPr>
      <w:rFonts w:ascii="Arial" w:eastAsia="Arial Unicode MS" w:hAnsi="Arial" w:cs="Times New Roman"/>
      <w:b/>
      <w:bCs/>
      <w:sz w:val="28"/>
      <w:szCs w:val="20"/>
    </w:rPr>
  </w:style>
  <w:style w:type="paragraph" w:styleId="Heading2">
    <w:name w:val="heading 2"/>
    <w:basedOn w:val="Normal"/>
    <w:next w:val="Normal"/>
    <w:link w:val="Heading2Char"/>
    <w:qFormat/>
    <w:rsid w:val="003E3454"/>
    <w:pPr>
      <w:keepNext/>
      <w:numPr>
        <w:ilvl w:val="1"/>
        <w:numId w:val="1"/>
      </w:numPr>
      <w:overflowPunct w:val="0"/>
      <w:autoSpaceDE w:val="0"/>
      <w:autoSpaceDN w:val="0"/>
      <w:adjustRightInd w:val="0"/>
      <w:spacing w:after="120"/>
      <w:ind w:left="737" w:hanging="737"/>
      <w:textAlignment w:val="baseline"/>
      <w:outlineLvl w:val="1"/>
    </w:pPr>
    <w:rPr>
      <w:rFonts w:ascii="Arial" w:eastAsia="Times New Roman" w:hAnsi="Arial" w:cs="Arial"/>
      <w:b/>
      <w:bCs/>
      <w:color w:val="000000"/>
      <w:szCs w:val="20"/>
    </w:rPr>
  </w:style>
  <w:style w:type="paragraph" w:styleId="Heading3">
    <w:name w:val="heading 3"/>
    <w:basedOn w:val="Normal"/>
    <w:next w:val="Normal"/>
    <w:link w:val="Heading3Char"/>
    <w:qFormat/>
    <w:rsid w:val="003E3454"/>
    <w:pPr>
      <w:keepNext/>
      <w:numPr>
        <w:ilvl w:val="2"/>
        <w:numId w:val="1"/>
      </w:numPr>
      <w:overflowPunct w:val="0"/>
      <w:autoSpaceDE w:val="0"/>
      <w:autoSpaceDN w:val="0"/>
      <w:adjustRightInd w:val="0"/>
      <w:jc w:val="center"/>
      <w:textAlignment w:val="baseline"/>
      <w:outlineLvl w:val="2"/>
    </w:pPr>
    <w:rPr>
      <w:rFonts w:ascii="Arial" w:eastAsia="Times New Roman" w:hAnsi="Arial" w:cs="Arial"/>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0B6"/>
    <w:pPr>
      <w:tabs>
        <w:tab w:val="center" w:pos="4513"/>
        <w:tab w:val="right" w:pos="9026"/>
      </w:tabs>
    </w:pPr>
  </w:style>
  <w:style w:type="character" w:customStyle="1" w:styleId="HeaderChar">
    <w:name w:val="Header Char"/>
    <w:basedOn w:val="DefaultParagraphFont"/>
    <w:link w:val="Header"/>
    <w:uiPriority w:val="99"/>
    <w:rsid w:val="001630B6"/>
  </w:style>
  <w:style w:type="paragraph" w:styleId="Footer">
    <w:name w:val="footer"/>
    <w:basedOn w:val="Normal"/>
    <w:link w:val="FooterChar"/>
    <w:uiPriority w:val="99"/>
    <w:unhideWhenUsed/>
    <w:rsid w:val="001630B6"/>
    <w:pPr>
      <w:tabs>
        <w:tab w:val="center" w:pos="4513"/>
        <w:tab w:val="right" w:pos="9026"/>
      </w:tabs>
    </w:pPr>
  </w:style>
  <w:style w:type="character" w:customStyle="1" w:styleId="FooterChar">
    <w:name w:val="Footer Char"/>
    <w:basedOn w:val="DefaultParagraphFont"/>
    <w:link w:val="Footer"/>
    <w:uiPriority w:val="99"/>
    <w:rsid w:val="001630B6"/>
  </w:style>
  <w:style w:type="paragraph" w:styleId="BalloonText">
    <w:name w:val="Balloon Text"/>
    <w:basedOn w:val="Normal"/>
    <w:link w:val="BalloonTextChar"/>
    <w:uiPriority w:val="99"/>
    <w:semiHidden/>
    <w:unhideWhenUsed/>
    <w:rsid w:val="001630B6"/>
    <w:rPr>
      <w:rFonts w:ascii="Tahoma" w:hAnsi="Tahoma" w:cs="Tahoma"/>
      <w:sz w:val="16"/>
      <w:szCs w:val="16"/>
    </w:rPr>
  </w:style>
  <w:style w:type="character" w:customStyle="1" w:styleId="BalloonTextChar">
    <w:name w:val="Balloon Text Char"/>
    <w:basedOn w:val="DefaultParagraphFont"/>
    <w:link w:val="BalloonText"/>
    <w:uiPriority w:val="99"/>
    <w:semiHidden/>
    <w:rsid w:val="001630B6"/>
    <w:rPr>
      <w:rFonts w:ascii="Tahoma" w:hAnsi="Tahoma" w:cs="Tahoma"/>
      <w:sz w:val="16"/>
      <w:szCs w:val="16"/>
    </w:rPr>
  </w:style>
  <w:style w:type="character" w:styleId="Hyperlink">
    <w:name w:val="Hyperlink"/>
    <w:basedOn w:val="DefaultParagraphFont"/>
    <w:uiPriority w:val="99"/>
    <w:unhideWhenUsed/>
    <w:rsid w:val="001630B6"/>
    <w:rPr>
      <w:color w:val="0000FF" w:themeColor="hyperlink"/>
      <w:u w:val="single"/>
    </w:rPr>
  </w:style>
  <w:style w:type="character" w:customStyle="1" w:styleId="Heading1Char">
    <w:name w:val="Heading 1 Char"/>
    <w:basedOn w:val="DefaultParagraphFont"/>
    <w:link w:val="Heading1"/>
    <w:rsid w:val="003E3454"/>
    <w:rPr>
      <w:rFonts w:ascii="Arial" w:eastAsia="Arial Unicode MS" w:hAnsi="Arial" w:cs="Times New Roman"/>
      <w:b/>
      <w:bCs/>
      <w:sz w:val="28"/>
      <w:szCs w:val="20"/>
    </w:rPr>
  </w:style>
  <w:style w:type="character" w:customStyle="1" w:styleId="Heading2Char">
    <w:name w:val="Heading 2 Char"/>
    <w:basedOn w:val="DefaultParagraphFont"/>
    <w:link w:val="Heading2"/>
    <w:rsid w:val="003E3454"/>
    <w:rPr>
      <w:rFonts w:ascii="Arial" w:eastAsia="Times New Roman" w:hAnsi="Arial" w:cs="Arial"/>
      <w:b/>
      <w:bCs/>
      <w:color w:val="000000"/>
      <w:szCs w:val="20"/>
    </w:rPr>
  </w:style>
  <w:style w:type="character" w:customStyle="1" w:styleId="Heading3Char">
    <w:name w:val="Heading 3 Char"/>
    <w:basedOn w:val="DefaultParagraphFont"/>
    <w:link w:val="Heading3"/>
    <w:rsid w:val="003E3454"/>
    <w:rPr>
      <w:rFonts w:ascii="Arial" w:eastAsia="Times New Roman" w:hAnsi="Arial" w:cs="Arial"/>
      <w:b/>
      <w:bCs/>
      <w:color w:val="000000"/>
      <w:szCs w:val="20"/>
    </w:rPr>
  </w:style>
  <w:style w:type="paragraph" w:styleId="NoSpacing">
    <w:name w:val="No Spacing"/>
    <w:uiPriority w:val="1"/>
    <w:qFormat/>
    <w:rsid w:val="00EB4BA8"/>
    <w:pPr>
      <w:overflowPunct w:val="0"/>
      <w:autoSpaceDE w:val="0"/>
      <w:autoSpaceDN w:val="0"/>
      <w:adjustRightInd w:val="0"/>
      <w:jc w:val="both"/>
      <w:textAlignment w:val="baseline"/>
    </w:pPr>
    <w:rPr>
      <w:rFonts w:ascii="Arial" w:eastAsia="Times New Roman" w:hAnsi="Arial" w:cs="Times New Roman"/>
      <w:szCs w:val="20"/>
    </w:rPr>
  </w:style>
  <w:style w:type="character" w:customStyle="1" w:styleId="h2">
    <w:name w:val="h2"/>
    <w:basedOn w:val="DefaultParagraphFont"/>
    <w:rsid w:val="001E1670"/>
  </w:style>
  <w:style w:type="character" w:styleId="HTMLCite">
    <w:name w:val="HTML Cite"/>
    <w:uiPriority w:val="99"/>
    <w:unhideWhenUsed/>
    <w:rsid w:val="00D22C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E3454"/>
    <w:pPr>
      <w:keepNext/>
      <w:numPr>
        <w:numId w:val="1"/>
      </w:numPr>
      <w:overflowPunct w:val="0"/>
      <w:autoSpaceDE w:val="0"/>
      <w:autoSpaceDN w:val="0"/>
      <w:adjustRightInd w:val="0"/>
      <w:spacing w:before="120" w:after="120"/>
      <w:ind w:left="737" w:hanging="737"/>
      <w:textAlignment w:val="baseline"/>
      <w:outlineLvl w:val="0"/>
    </w:pPr>
    <w:rPr>
      <w:rFonts w:ascii="Arial" w:eastAsia="Arial Unicode MS" w:hAnsi="Arial" w:cs="Times New Roman"/>
      <w:b/>
      <w:bCs/>
      <w:sz w:val="28"/>
      <w:szCs w:val="20"/>
    </w:rPr>
  </w:style>
  <w:style w:type="paragraph" w:styleId="Heading2">
    <w:name w:val="heading 2"/>
    <w:basedOn w:val="Normal"/>
    <w:next w:val="Normal"/>
    <w:link w:val="Heading2Char"/>
    <w:qFormat/>
    <w:rsid w:val="003E3454"/>
    <w:pPr>
      <w:keepNext/>
      <w:numPr>
        <w:ilvl w:val="1"/>
        <w:numId w:val="1"/>
      </w:numPr>
      <w:overflowPunct w:val="0"/>
      <w:autoSpaceDE w:val="0"/>
      <w:autoSpaceDN w:val="0"/>
      <w:adjustRightInd w:val="0"/>
      <w:spacing w:after="120"/>
      <w:ind w:left="737" w:hanging="737"/>
      <w:textAlignment w:val="baseline"/>
      <w:outlineLvl w:val="1"/>
    </w:pPr>
    <w:rPr>
      <w:rFonts w:ascii="Arial" w:eastAsia="Times New Roman" w:hAnsi="Arial" w:cs="Arial"/>
      <w:b/>
      <w:bCs/>
      <w:color w:val="000000"/>
      <w:szCs w:val="20"/>
    </w:rPr>
  </w:style>
  <w:style w:type="paragraph" w:styleId="Heading3">
    <w:name w:val="heading 3"/>
    <w:basedOn w:val="Normal"/>
    <w:next w:val="Normal"/>
    <w:link w:val="Heading3Char"/>
    <w:qFormat/>
    <w:rsid w:val="003E3454"/>
    <w:pPr>
      <w:keepNext/>
      <w:numPr>
        <w:ilvl w:val="2"/>
        <w:numId w:val="1"/>
      </w:numPr>
      <w:overflowPunct w:val="0"/>
      <w:autoSpaceDE w:val="0"/>
      <w:autoSpaceDN w:val="0"/>
      <w:adjustRightInd w:val="0"/>
      <w:jc w:val="center"/>
      <w:textAlignment w:val="baseline"/>
      <w:outlineLvl w:val="2"/>
    </w:pPr>
    <w:rPr>
      <w:rFonts w:ascii="Arial" w:eastAsia="Times New Roman" w:hAnsi="Arial" w:cs="Arial"/>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0B6"/>
    <w:pPr>
      <w:tabs>
        <w:tab w:val="center" w:pos="4513"/>
        <w:tab w:val="right" w:pos="9026"/>
      </w:tabs>
    </w:pPr>
  </w:style>
  <w:style w:type="character" w:customStyle="1" w:styleId="HeaderChar">
    <w:name w:val="Header Char"/>
    <w:basedOn w:val="DefaultParagraphFont"/>
    <w:link w:val="Header"/>
    <w:uiPriority w:val="99"/>
    <w:rsid w:val="001630B6"/>
  </w:style>
  <w:style w:type="paragraph" w:styleId="Footer">
    <w:name w:val="footer"/>
    <w:basedOn w:val="Normal"/>
    <w:link w:val="FooterChar"/>
    <w:uiPriority w:val="99"/>
    <w:unhideWhenUsed/>
    <w:rsid w:val="001630B6"/>
    <w:pPr>
      <w:tabs>
        <w:tab w:val="center" w:pos="4513"/>
        <w:tab w:val="right" w:pos="9026"/>
      </w:tabs>
    </w:pPr>
  </w:style>
  <w:style w:type="character" w:customStyle="1" w:styleId="FooterChar">
    <w:name w:val="Footer Char"/>
    <w:basedOn w:val="DefaultParagraphFont"/>
    <w:link w:val="Footer"/>
    <w:uiPriority w:val="99"/>
    <w:rsid w:val="001630B6"/>
  </w:style>
  <w:style w:type="paragraph" w:styleId="BalloonText">
    <w:name w:val="Balloon Text"/>
    <w:basedOn w:val="Normal"/>
    <w:link w:val="BalloonTextChar"/>
    <w:uiPriority w:val="99"/>
    <w:semiHidden/>
    <w:unhideWhenUsed/>
    <w:rsid w:val="001630B6"/>
    <w:rPr>
      <w:rFonts w:ascii="Tahoma" w:hAnsi="Tahoma" w:cs="Tahoma"/>
      <w:sz w:val="16"/>
      <w:szCs w:val="16"/>
    </w:rPr>
  </w:style>
  <w:style w:type="character" w:customStyle="1" w:styleId="BalloonTextChar">
    <w:name w:val="Balloon Text Char"/>
    <w:basedOn w:val="DefaultParagraphFont"/>
    <w:link w:val="BalloonText"/>
    <w:uiPriority w:val="99"/>
    <w:semiHidden/>
    <w:rsid w:val="001630B6"/>
    <w:rPr>
      <w:rFonts w:ascii="Tahoma" w:hAnsi="Tahoma" w:cs="Tahoma"/>
      <w:sz w:val="16"/>
      <w:szCs w:val="16"/>
    </w:rPr>
  </w:style>
  <w:style w:type="character" w:styleId="Hyperlink">
    <w:name w:val="Hyperlink"/>
    <w:basedOn w:val="DefaultParagraphFont"/>
    <w:uiPriority w:val="99"/>
    <w:unhideWhenUsed/>
    <w:rsid w:val="001630B6"/>
    <w:rPr>
      <w:color w:val="0000FF" w:themeColor="hyperlink"/>
      <w:u w:val="single"/>
    </w:rPr>
  </w:style>
  <w:style w:type="character" w:customStyle="1" w:styleId="Heading1Char">
    <w:name w:val="Heading 1 Char"/>
    <w:basedOn w:val="DefaultParagraphFont"/>
    <w:link w:val="Heading1"/>
    <w:rsid w:val="003E3454"/>
    <w:rPr>
      <w:rFonts w:ascii="Arial" w:eastAsia="Arial Unicode MS" w:hAnsi="Arial" w:cs="Times New Roman"/>
      <w:b/>
      <w:bCs/>
      <w:sz w:val="28"/>
      <w:szCs w:val="20"/>
    </w:rPr>
  </w:style>
  <w:style w:type="character" w:customStyle="1" w:styleId="Heading2Char">
    <w:name w:val="Heading 2 Char"/>
    <w:basedOn w:val="DefaultParagraphFont"/>
    <w:link w:val="Heading2"/>
    <w:rsid w:val="003E3454"/>
    <w:rPr>
      <w:rFonts w:ascii="Arial" w:eastAsia="Times New Roman" w:hAnsi="Arial" w:cs="Arial"/>
      <w:b/>
      <w:bCs/>
      <w:color w:val="000000"/>
      <w:szCs w:val="20"/>
    </w:rPr>
  </w:style>
  <w:style w:type="character" w:customStyle="1" w:styleId="Heading3Char">
    <w:name w:val="Heading 3 Char"/>
    <w:basedOn w:val="DefaultParagraphFont"/>
    <w:link w:val="Heading3"/>
    <w:rsid w:val="003E3454"/>
    <w:rPr>
      <w:rFonts w:ascii="Arial" w:eastAsia="Times New Roman" w:hAnsi="Arial" w:cs="Arial"/>
      <w:b/>
      <w:bCs/>
      <w:color w:val="000000"/>
      <w:szCs w:val="20"/>
    </w:rPr>
  </w:style>
  <w:style w:type="paragraph" w:styleId="NoSpacing">
    <w:name w:val="No Spacing"/>
    <w:uiPriority w:val="1"/>
    <w:qFormat/>
    <w:rsid w:val="00EB4BA8"/>
    <w:pPr>
      <w:overflowPunct w:val="0"/>
      <w:autoSpaceDE w:val="0"/>
      <w:autoSpaceDN w:val="0"/>
      <w:adjustRightInd w:val="0"/>
      <w:jc w:val="both"/>
      <w:textAlignment w:val="baseline"/>
    </w:pPr>
    <w:rPr>
      <w:rFonts w:ascii="Arial" w:eastAsia="Times New Roman" w:hAnsi="Arial" w:cs="Times New Roman"/>
      <w:szCs w:val="20"/>
    </w:rPr>
  </w:style>
  <w:style w:type="character" w:customStyle="1" w:styleId="h2">
    <w:name w:val="h2"/>
    <w:basedOn w:val="DefaultParagraphFont"/>
    <w:rsid w:val="001E1670"/>
  </w:style>
  <w:style w:type="character" w:styleId="HTMLCite">
    <w:name w:val="HTML Cite"/>
    <w:uiPriority w:val="99"/>
    <w:unhideWhenUsed/>
    <w:rsid w:val="00D22C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27752">
      <w:bodyDiv w:val="1"/>
      <w:marLeft w:val="0"/>
      <w:marRight w:val="0"/>
      <w:marTop w:val="0"/>
      <w:marBottom w:val="0"/>
      <w:divBdr>
        <w:top w:val="none" w:sz="0" w:space="0" w:color="auto"/>
        <w:left w:val="none" w:sz="0" w:space="0" w:color="auto"/>
        <w:bottom w:val="none" w:sz="0" w:space="0" w:color="auto"/>
        <w:right w:val="none" w:sz="0" w:space="0" w:color="auto"/>
      </w:divBdr>
      <w:divsChild>
        <w:div w:id="466246466">
          <w:marLeft w:val="0"/>
          <w:marRight w:val="0"/>
          <w:marTop w:val="0"/>
          <w:marBottom w:val="0"/>
          <w:divBdr>
            <w:top w:val="none" w:sz="0" w:space="0" w:color="auto"/>
            <w:left w:val="none" w:sz="0" w:space="0" w:color="auto"/>
            <w:bottom w:val="none" w:sz="0" w:space="0" w:color="auto"/>
            <w:right w:val="none" w:sz="0" w:space="0" w:color="auto"/>
          </w:divBdr>
          <w:divsChild>
            <w:div w:id="1001589444">
              <w:marLeft w:val="0"/>
              <w:marRight w:val="0"/>
              <w:marTop w:val="0"/>
              <w:marBottom w:val="0"/>
              <w:divBdr>
                <w:top w:val="none" w:sz="0" w:space="0" w:color="auto"/>
                <w:left w:val="none" w:sz="0" w:space="0" w:color="auto"/>
                <w:bottom w:val="none" w:sz="0" w:space="0" w:color="auto"/>
                <w:right w:val="none" w:sz="0" w:space="0" w:color="auto"/>
              </w:divBdr>
              <w:divsChild>
                <w:div w:id="489253063">
                  <w:marLeft w:val="0"/>
                  <w:marRight w:val="-95"/>
                  <w:marTop w:val="0"/>
                  <w:marBottom w:val="0"/>
                  <w:divBdr>
                    <w:top w:val="none" w:sz="0" w:space="0" w:color="auto"/>
                    <w:left w:val="none" w:sz="0" w:space="0" w:color="auto"/>
                    <w:bottom w:val="none" w:sz="0" w:space="0" w:color="auto"/>
                    <w:right w:val="none" w:sz="0" w:space="0" w:color="auto"/>
                  </w:divBdr>
                  <w:divsChild>
                    <w:div w:id="171140888">
                      <w:marLeft w:val="2445"/>
                      <w:marRight w:val="2850"/>
                      <w:marTop w:val="0"/>
                      <w:marBottom w:val="0"/>
                      <w:divBdr>
                        <w:top w:val="none" w:sz="0" w:space="0" w:color="auto"/>
                        <w:left w:val="none" w:sz="0" w:space="0" w:color="auto"/>
                        <w:bottom w:val="none" w:sz="0" w:space="0" w:color="auto"/>
                        <w:right w:val="single" w:sz="6" w:space="18" w:color="E5E5E5"/>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mc-uk.org/guidance/ethical_guidance/13468.asp" TargetMode="External"/><Relationship Id="rId18" Type="http://schemas.openxmlformats.org/officeDocument/2006/relationships/hyperlink" Target="http://www.jrcalc.org.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spcc.org.uk/preventing-abuse/child-protection-system/legal-definition-child-rights-law/gillick-competency-fraser-guidelines/" TargetMode="External"/><Relationship Id="rId7" Type="http://schemas.openxmlformats.org/officeDocument/2006/relationships/footnotes" Target="footnotes.xml"/><Relationship Id="rId12" Type="http://schemas.openxmlformats.org/officeDocument/2006/relationships/hyperlink" Target="http://www.gov.org" TargetMode="External"/><Relationship Id="rId17" Type="http://schemas.openxmlformats.org/officeDocument/2006/relationships/hyperlink" Target="http://www.hrcr.org/safrica/childrens_rights/Gillick_WestNorfolk.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egislation.gov.uk/ukpga/1969/46" TargetMode="External"/><Relationship Id="rId20" Type="http://schemas.openxmlformats.org/officeDocument/2006/relationships/hyperlink" Target="http://www.togetherforshortlives.org.uk/assets/0000/4121/TfSL_A_Core_Care_Pathway__ONLINE_.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london.ac.uk"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gov.uk/parental-rights-responsibilities/print" TargetMode="External"/><Relationship Id="rId23" Type="http://schemas.openxmlformats.org/officeDocument/2006/relationships/header" Target="header1.xml"/><Relationship Id="rId10" Type="http://schemas.openxmlformats.org/officeDocument/2006/relationships/hyperlink" Target="http://www.gmc-uk.org/guidance" TargetMode="External"/><Relationship Id="rId19" Type="http://schemas.openxmlformats.org/officeDocument/2006/relationships/hyperlink" Target="http://www.legislation.gov.uk/ukpga/2004/31/section/53" TargetMode="External"/><Relationship Id="rId4" Type="http://schemas.microsoft.com/office/2007/relationships/stylesWithEffects" Target="stylesWithEffects.xml"/><Relationship Id="rId9" Type="http://schemas.openxmlformats.org/officeDocument/2006/relationships/hyperlink" Target="http://ministryofethics.co.uk/index.php" TargetMode="External"/><Relationship Id="rId14" Type="http://schemas.openxmlformats.org/officeDocument/2006/relationships/hyperlink" Target="http://www.nspcc.org.uk/preventing-abuse/child-protection-system/legal-definition-child-rights-law/legal-definitions/" TargetMode="External"/><Relationship Id="rId22"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AB5E8-7B4F-481B-B2C0-EEBA0C02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23417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victoria.jarrett</cp:lastModifiedBy>
  <cp:revision>3</cp:revision>
  <cp:lastPrinted>2015-09-27T22:41:00Z</cp:lastPrinted>
  <dcterms:created xsi:type="dcterms:W3CDTF">2015-09-29T14:02:00Z</dcterms:created>
  <dcterms:modified xsi:type="dcterms:W3CDTF">2015-09-29T15:37:00Z</dcterms:modified>
</cp:coreProperties>
</file>