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328" w:rsidRPr="00F3724C" w:rsidRDefault="00A86325" w:rsidP="000E319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Clinical Band 7 Traineeship</w:t>
      </w:r>
      <w:r w:rsidR="00535C96">
        <w:rPr>
          <w:b/>
          <w:sz w:val="32"/>
          <w:szCs w:val="32"/>
        </w:rPr>
        <w:t xml:space="preserve"> 2018</w:t>
      </w:r>
    </w:p>
    <w:p w:rsidR="00F3724C" w:rsidRPr="00F3724C" w:rsidRDefault="00F3724C" w:rsidP="00F3724C">
      <w:pPr>
        <w:rPr>
          <w:b/>
        </w:rPr>
      </w:pPr>
      <w:r w:rsidRPr="00F3724C">
        <w:rPr>
          <w:b/>
        </w:rPr>
        <w:t>Programme Aims</w:t>
      </w:r>
    </w:p>
    <w:p w:rsidR="00644306" w:rsidRDefault="000E319D" w:rsidP="00644306">
      <w:pPr>
        <w:jc w:val="center"/>
      </w:pPr>
      <w:r w:rsidRPr="000E319D">
        <w:t xml:space="preserve">The aim of the programme is to develop the skills and talent of our </w:t>
      </w:r>
      <w:r w:rsidR="000317F3">
        <w:t xml:space="preserve">Clinical </w:t>
      </w:r>
      <w:proofErr w:type="spellStart"/>
      <w:r w:rsidR="000317F3">
        <w:t>Bd</w:t>
      </w:r>
      <w:proofErr w:type="spellEnd"/>
      <w:r w:rsidR="000317F3">
        <w:t xml:space="preserve"> 6 staff</w:t>
      </w:r>
      <w:r w:rsidRPr="000E319D">
        <w:t xml:space="preserve"> to enable them to successful fulfil their career aspirations and ambitions with our Trust.  The programme will develop and enhance the management and leadership capabilities and confidence of our band</w:t>
      </w:r>
      <w:r w:rsidR="005A3C8F">
        <w:t xml:space="preserve"> </w:t>
      </w:r>
      <w:r w:rsidR="00A86325">
        <w:t>clinical staff</w:t>
      </w:r>
      <w:r>
        <w:t>.  It will include</w:t>
      </w:r>
      <w:r w:rsidRPr="000E319D">
        <w:t xml:space="preserve"> essential operational knowledge and skills, strategic leadership skills and personal and professional development</w:t>
      </w:r>
      <w:r>
        <w:t xml:space="preserve"> to support a future pipeline of dynamic,</w:t>
      </w:r>
      <w:r w:rsidR="001A0005">
        <w:t xml:space="preserve"> suppo</w:t>
      </w:r>
      <w:bookmarkStart w:id="0" w:name="_GoBack"/>
      <w:bookmarkEnd w:id="0"/>
      <w:r w:rsidR="001A0005">
        <w:t>rtive,</w:t>
      </w:r>
      <w:r>
        <w:t xml:space="preserve"> innovative </w:t>
      </w:r>
      <w:r w:rsidR="00186472">
        <w:t xml:space="preserve">clinical </w:t>
      </w:r>
      <w:r w:rsidR="005A3C8F">
        <w:t>mangers</w:t>
      </w:r>
      <w:r w:rsidRPr="000E319D">
        <w:t>.</w:t>
      </w:r>
    </w:p>
    <w:p w:rsidR="00F3724C" w:rsidRPr="00644306" w:rsidRDefault="00F3724C" w:rsidP="00644306">
      <w:r w:rsidRPr="00F3724C">
        <w:rPr>
          <w:b/>
        </w:rPr>
        <w:t>Programme concept</w:t>
      </w:r>
    </w:p>
    <w:p w:rsidR="003A0DC4" w:rsidRDefault="003A0DC4" w:rsidP="000E319D">
      <w:pPr>
        <w:jc w:val="center"/>
      </w:pPr>
      <w:r>
        <w:t xml:space="preserve">The </w:t>
      </w:r>
      <w:r w:rsidR="00186472">
        <w:t>Clinical Bd7</w:t>
      </w:r>
      <w:r w:rsidR="000E319D">
        <w:t xml:space="preserve"> traineeship </w:t>
      </w:r>
      <w:r>
        <w:t>will have</w:t>
      </w:r>
      <w:r w:rsidR="000E319D">
        <w:t xml:space="preserve"> limited number of places for those who pass the selecting process by demonstrating</w:t>
      </w:r>
      <w:r>
        <w:t xml:space="preserve"> a clear enth</w:t>
      </w:r>
      <w:r w:rsidR="00D01669">
        <w:t xml:space="preserve">usiasm for development into the </w:t>
      </w:r>
      <w:r w:rsidR="00186472">
        <w:t>bd7</w:t>
      </w:r>
      <w:r w:rsidR="005A3C8F">
        <w:t xml:space="preserve"> role, experience at band 6</w:t>
      </w:r>
      <w:r>
        <w:t xml:space="preserve"> level, ‘sponsorship’ a</w:t>
      </w:r>
      <w:r w:rsidR="005A3C8F">
        <w:t>nd support of by existing ward</w:t>
      </w:r>
      <w:r w:rsidR="00186472">
        <w:t xml:space="preserve">/department </w:t>
      </w:r>
      <w:r w:rsidR="005A3C8F">
        <w:t>manager</w:t>
      </w:r>
      <w:r>
        <w:t xml:space="preserve"> and</w:t>
      </w:r>
      <w:r w:rsidR="005A3C8F">
        <w:t xml:space="preserve"> Matron. Ability to demonstrate</w:t>
      </w:r>
      <w:r w:rsidR="00D01669">
        <w:t xml:space="preserve"> understanding of</w:t>
      </w:r>
      <w:r>
        <w:t xml:space="preserve"> the qualities and skills require</w:t>
      </w:r>
      <w:r w:rsidR="005A3C8F">
        <w:t xml:space="preserve">d to undertake the </w:t>
      </w:r>
      <w:r w:rsidR="00186472">
        <w:t>department/</w:t>
      </w:r>
      <w:r w:rsidR="005A3C8F">
        <w:t>ward manager</w:t>
      </w:r>
      <w:r>
        <w:t xml:space="preserve"> role.</w:t>
      </w:r>
    </w:p>
    <w:p w:rsidR="003A0DC4" w:rsidRDefault="003A0DC4" w:rsidP="000E319D">
      <w:pPr>
        <w:jc w:val="center"/>
      </w:pPr>
      <w:r>
        <w:t xml:space="preserve">The ensure that the programme supports trainees to develop skills and knowledge and apply this knowledge in a supported way, </w:t>
      </w:r>
      <w:r w:rsidR="00F3724C">
        <w:t xml:space="preserve">work based learning including shadowing, allocation of a  mentor and reflective practice will combine with theoretical elements and </w:t>
      </w:r>
      <w:r w:rsidR="00A078A4">
        <w:t>coaching session</w:t>
      </w:r>
      <w:r w:rsidR="00F3724C">
        <w:t>.</w:t>
      </w:r>
    </w:p>
    <w:p w:rsidR="000E319D" w:rsidRPr="00F3724C" w:rsidRDefault="00F3724C" w:rsidP="00F3724C">
      <w:pPr>
        <w:jc w:val="both"/>
        <w:rPr>
          <w:b/>
        </w:rPr>
      </w:pPr>
      <w:r w:rsidRPr="00F3724C">
        <w:rPr>
          <w:b/>
        </w:rPr>
        <w:t>Elements of the programme:</w:t>
      </w:r>
    </w:p>
    <w:p w:rsidR="00F3724C" w:rsidRDefault="00F3724C" w:rsidP="00F3724C">
      <w:pPr>
        <w:pStyle w:val="ListParagraph"/>
        <w:numPr>
          <w:ilvl w:val="0"/>
          <w:numId w:val="2"/>
        </w:numPr>
        <w:jc w:val="both"/>
      </w:pPr>
      <w:r>
        <w:t>Selection process including Matrons/ DDONs</w:t>
      </w:r>
    </w:p>
    <w:p w:rsidR="00F3724C" w:rsidRDefault="00F3724C" w:rsidP="00F3724C">
      <w:pPr>
        <w:pStyle w:val="ListParagraph"/>
        <w:numPr>
          <w:ilvl w:val="0"/>
          <w:numId w:val="2"/>
        </w:numPr>
        <w:jc w:val="both"/>
      </w:pPr>
      <w:r>
        <w:t>Allocation of a mentor</w:t>
      </w:r>
      <w:r w:rsidR="00186472">
        <w:t xml:space="preserve"> </w:t>
      </w:r>
      <w:r w:rsidR="00A078A4">
        <w:t>(</w:t>
      </w:r>
      <w:r w:rsidR="00186472">
        <w:t xml:space="preserve">outside of the </w:t>
      </w:r>
      <w:r w:rsidR="00A078A4">
        <w:t>trainee’s line report structure)</w:t>
      </w:r>
    </w:p>
    <w:p w:rsidR="003D15EB" w:rsidRDefault="00186472" w:rsidP="00F3724C">
      <w:pPr>
        <w:pStyle w:val="ListParagraph"/>
        <w:numPr>
          <w:ilvl w:val="0"/>
          <w:numId w:val="2"/>
        </w:numPr>
        <w:jc w:val="both"/>
      </w:pPr>
      <w:r>
        <w:t>8</w:t>
      </w:r>
      <w:r w:rsidR="003D15EB">
        <w:t xml:space="preserve"> shadowing days</w:t>
      </w:r>
    </w:p>
    <w:p w:rsidR="00F3724C" w:rsidRDefault="00F3724C" w:rsidP="00F3724C">
      <w:pPr>
        <w:pStyle w:val="ListParagraph"/>
        <w:numPr>
          <w:ilvl w:val="0"/>
          <w:numId w:val="2"/>
        </w:numPr>
        <w:jc w:val="both"/>
      </w:pPr>
      <w:r>
        <w:t>Work based standards</w:t>
      </w:r>
    </w:p>
    <w:p w:rsidR="00F3724C" w:rsidRDefault="00F3724C" w:rsidP="00F3724C">
      <w:pPr>
        <w:pStyle w:val="ListParagraph"/>
        <w:numPr>
          <w:ilvl w:val="0"/>
          <w:numId w:val="2"/>
        </w:numPr>
        <w:jc w:val="both"/>
      </w:pPr>
      <w:r>
        <w:t>Theoretical taught programme</w:t>
      </w:r>
      <w:r w:rsidR="00961CDB">
        <w:t xml:space="preserve"> – in-house and Mary Seacole</w:t>
      </w:r>
    </w:p>
    <w:p w:rsidR="00F3724C" w:rsidRDefault="00DB3E10" w:rsidP="00F3724C">
      <w:pPr>
        <w:pStyle w:val="ListParagraph"/>
        <w:numPr>
          <w:ilvl w:val="0"/>
          <w:numId w:val="2"/>
        </w:numPr>
        <w:jc w:val="both"/>
      </w:pPr>
      <w:r>
        <w:t>Coaching</w:t>
      </w:r>
      <w:r w:rsidR="00A078A4">
        <w:t xml:space="preserve"> session</w:t>
      </w:r>
    </w:p>
    <w:p w:rsidR="00F3724C" w:rsidRPr="000E319D" w:rsidRDefault="00F3724C" w:rsidP="00A078A4">
      <w:pPr>
        <w:pStyle w:val="ListParagraph"/>
        <w:jc w:val="both"/>
      </w:pPr>
    </w:p>
    <w:tbl>
      <w:tblPr>
        <w:tblStyle w:val="TableGrid"/>
        <w:tblW w:w="10349" w:type="dxa"/>
        <w:tblInd w:w="-318" w:type="dxa"/>
        <w:tblLook w:val="04A0" w:firstRow="1" w:lastRow="0" w:firstColumn="1" w:lastColumn="0" w:noHBand="0" w:noVBand="1"/>
      </w:tblPr>
      <w:tblGrid>
        <w:gridCol w:w="5529"/>
        <w:gridCol w:w="2268"/>
        <w:gridCol w:w="2552"/>
      </w:tblGrid>
      <w:tr w:rsidR="00F3724C" w:rsidTr="00644306">
        <w:tc>
          <w:tcPr>
            <w:tcW w:w="5529" w:type="dxa"/>
          </w:tcPr>
          <w:p w:rsidR="00F3724C" w:rsidRPr="00961CDB" w:rsidRDefault="00961CDB">
            <w:pPr>
              <w:rPr>
                <w:b/>
              </w:rPr>
            </w:pPr>
            <w:r>
              <w:rPr>
                <w:b/>
              </w:rPr>
              <w:t>In-house T</w:t>
            </w:r>
            <w:r w:rsidRPr="00961CDB">
              <w:rPr>
                <w:b/>
              </w:rPr>
              <w:t>aught Element</w:t>
            </w:r>
          </w:p>
        </w:tc>
        <w:tc>
          <w:tcPr>
            <w:tcW w:w="2268" w:type="dxa"/>
          </w:tcPr>
          <w:p w:rsidR="00F3724C" w:rsidRPr="00644306" w:rsidRDefault="00F3724C">
            <w:pPr>
              <w:rPr>
                <w:b/>
              </w:rPr>
            </w:pPr>
            <w:r w:rsidRPr="00644306">
              <w:rPr>
                <w:b/>
              </w:rPr>
              <w:t>Date and time</w:t>
            </w:r>
          </w:p>
        </w:tc>
        <w:tc>
          <w:tcPr>
            <w:tcW w:w="2552" w:type="dxa"/>
          </w:tcPr>
          <w:p w:rsidR="00F3724C" w:rsidRPr="00644306" w:rsidRDefault="00F3724C">
            <w:pPr>
              <w:rPr>
                <w:b/>
              </w:rPr>
            </w:pPr>
            <w:r w:rsidRPr="00644306">
              <w:rPr>
                <w:b/>
              </w:rPr>
              <w:t>Location</w:t>
            </w:r>
          </w:p>
        </w:tc>
      </w:tr>
      <w:tr w:rsidR="00F3724C" w:rsidTr="00644306">
        <w:tc>
          <w:tcPr>
            <w:tcW w:w="5529" w:type="dxa"/>
          </w:tcPr>
          <w:p w:rsidR="00644306" w:rsidRDefault="00F3724C">
            <w:pPr>
              <w:rPr>
                <w:b/>
              </w:rPr>
            </w:pPr>
            <w:r w:rsidRPr="00F3724C">
              <w:rPr>
                <w:b/>
              </w:rPr>
              <w:t>In house Leadership course day 1</w:t>
            </w:r>
          </w:p>
          <w:p w:rsidR="0044045F" w:rsidRPr="0044045F" w:rsidRDefault="0044045F">
            <w:pPr>
              <w:rPr>
                <w:b/>
              </w:rPr>
            </w:pPr>
            <w:r w:rsidRPr="0044045F">
              <w:rPr>
                <w:b/>
              </w:rPr>
              <w:t>Personal Development:</w:t>
            </w:r>
          </w:p>
          <w:p w:rsidR="0044045F" w:rsidRPr="0044045F" w:rsidRDefault="0044045F">
            <w:r>
              <w:t>Including communication &amp; coaching Skills,</w:t>
            </w:r>
            <w:r w:rsidRPr="0044045F">
              <w:t xml:space="preserve"> Belbin team roles</w:t>
            </w:r>
          </w:p>
        </w:tc>
        <w:tc>
          <w:tcPr>
            <w:tcW w:w="2268" w:type="dxa"/>
          </w:tcPr>
          <w:p w:rsidR="001F00EA" w:rsidRPr="004743A2" w:rsidRDefault="00E14676" w:rsidP="001F00EA">
            <w:r>
              <w:t>26</w:t>
            </w:r>
            <w:r w:rsidRPr="00E14676">
              <w:rPr>
                <w:vertAlign w:val="superscript"/>
              </w:rPr>
              <w:t>th</w:t>
            </w:r>
            <w:r>
              <w:t xml:space="preserve"> March 2018</w:t>
            </w:r>
          </w:p>
          <w:p w:rsidR="00F3724C" w:rsidRPr="00315D33" w:rsidRDefault="00E14676">
            <w:r>
              <w:t>09:30 – 16</w:t>
            </w:r>
            <w:r w:rsidR="00C86B27">
              <w:t>:0</w:t>
            </w:r>
            <w:r w:rsidR="00662F98" w:rsidRPr="00315D33">
              <w:t>0</w:t>
            </w:r>
          </w:p>
        </w:tc>
        <w:tc>
          <w:tcPr>
            <w:tcW w:w="2552" w:type="dxa"/>
          </w:tcPr>
          <w:p w:rsidR="00F3724C" w:rsidRPr="00315D33" w:rsidRDefault="00E14676">
            <w:r>
              <w:t>GWH, Lecture Hall 2</w:t>
            </w:r>
            <w:r w:rsidR="00662F98" w:rsidRPr="00315D33">
              <w:t xml:space="preserve"> </w:t>
            </w:r>
          </w:p>
        </w:tc>
      </w:tr>
      <w:tr w:rsidR="00347F34" w:rsidTr="00644306">
        <w:tc>
          <w:tcPr>
            <w:tcW w:w="5529" w:type="dxa"/>
          </w:tcPr>
          <w:p w:rsidR="00347F34" w:rsidRDefault="00347F34" w:rsidP="00347F34">
            <w:pPr>
              <w:rPr>
                <w:b/>
              </w:rPr>
            </w:pPr>
            <w:r>
              <w:rPr>
                <w:b/>
              </w:rPr>
              <w:t>Action Learning Set - April</w:t>
            </w:r>
          </w:p>
        </w:tc>
        <w:tc>
          <w:tcPr>
            <w:tcW w:w="2268" w:type="dxa"/>
          </w:tcPr>
          <w:p w:rsidR="00347F34" w:rsidRDefault="00347F34" w:rsidP="00347F34">
            <w:r>
              <w:t>18</w:t>
            </w:r>
            <w:r w:rsidRPr="00347F34">
              <w:rPr>
                <w:vertAlign w:val="superscript"/>
              </w:rPr>
              <w:t>th</w:t>
            </w:r>
            <w:r>
              <w:t xml:space="preserve"> April</w:t>
            </w:r>
          </w:p>
          <w:p w:rsidR="00347F34" w:rsidRPr="004743A2" w:rsidRDefault="00347F34" w:rsidP="00347F34">
            <w:r w:rsidRPr="004743A2">
              <w:t>09:30 – 12:30</w:t>
            </w:r>
          </w:p>
        </w:tc>
        <w:tc>
          <w:tcPr>
            <w:tcW w:w="2552" w:type="dxa"/>
          </w:tcPr>
          <w:p w:rsidR="00347F34" w:rsidRPr="00347F34" w:rsidRDefault="00347F34" w:rsidP="00347F34">
            <w:r w:rsidRPr="00347F34">
              <w:t>GWH, Seminar 6</w:t>
            </w:r>
          </w:p>
        </w:tc>
      </w:tr>
      <w:tr w:rsidR="00347F34" w:rsidTr="00644306">
        <w:tc>
          <w:tcPr>
            <w:tcW w:w="5529" w:type="dxa"/>
          </w:tcPr>
          <w:p w:rsidR="00347F34" w:rsidRDefault="00347F34">
            <w:pPr>
              <w:rPr>
                <w:b/>
              </w:rPr>
            </w:pPr>
            <w:r w:rsidRPr="00F3724C">
              <w:rPr>
                <w:b/>
              </w:rPr>
              <w:t>In house</w:t>
            </w:r>
            <w:r>
              <w:rPr>
                <w:b/>
              </w:rPr>
              <w:t xml:space="preserve"> Leadership course day 2</w:t>
            </w:r>
          </w:p>
          <w:p w:rsidR="00347F34" w:rsidRPr="00027264" w:rsidRDefault="00347F34" w:rsidP="0044045F">
            <w:pPr>
              <w:rPr>
                <w:u w:val="single"/>
              </w:rPr>
            </w:pPr>
            <w:r w:rsidRPr="0044045F">
              <w:rPr>
                <w:b/>
              </w:rPr>
              <w:t>Leading Teams:</w:t>
            </w:r>
            <w:r>
              <w:t xml:space="preserve"> Including </w:t>
            </w:r>
            <w:r w:rsidRPr="00315D33">
              <w:t>HR matters – appraisal, developing staff, sickness absence, performance management</w:t>
            </w:r>
          </w:p>
        </w:tc>
        <w:tc>
          <w:tcPr>
            <w:tcW w:w="2268" w:type="dxa"/>
          </w:tcPr>
          <w:p w:rsidR="00347F34" w:rsidRDefault="00347F34">
            <w:r>
              <w:t>12</w:t>
            </w:r>
            <w:r w:rsidRPr="00E14676">
              <w:rPr>
                <w:vertAlign w:val="superscript"/>
              </w:rPr>
              <w:t>th</w:t>
            </w:r>
            <w:r>
              <w:t xml:space="preserve"> June</w:t>
            </w:r>
          </w:p>
          <w:p w:rsidR="00347F34" w:rsidRDefault="00347F34">
            <w:r>
              <w:t xml:space="preserve"> 09:30 – 16:0</w:t>
            </w:r>
            <w:r w:rsidRPr="00315D33">
              <w:t>0</w:t>
            </w:r>
          </w:p>
          <w:p w:rsidR="00347F34" w:rsidRPr="00315D33" w:rsidRDefault="00347F34"/>
        </w:tc>
        <w:tc>
          <w:tcPr>
            <w:tcW w:w="2552" w:type="dxa"/>
          </w:tcPr>
          <w:p w:rsidR="00347F34" w:rsidRPr="00315D33" w:rsidRDefault="00347F34">
            <w:r>
              <w:t>GWH, Lecture Hall 2</w:t>
            </w:r>
          </w:p>
        </w:tc>
      </w:tr>
      <w:tr w:rsidR="00347F34" w:rsidTr="00644306">
        <w:tc>
          <w:tcPr>
            <w:tcW w:w="5529" w:type="dxa"/>
          </w:tcPr>
          <w:p w:rsidR="00347F34" w:rsidRDefault="00347F34" w:rsidP="00CE27D6">
            <w:pPr>
              <w:rPr>
                <w:b/>
              </w:rPr>
            </w:pPr>
            <w:r>
              <w:rPr>
                <w:b/>
              </w:rPr>
              <w:t>Action Learning Set - July</w:t>
            </w:r>
          </w:p>
        </w:tc>
        <w:tc>
          <w:tcPr>
            <w:tcW w:w="2268" w:type="dxa"/>
          </w:tcPr>
          <w:p w:rsidR="00347F34" w:rsidRDefault="00347F34" w:rsidP="00CE27D6">
            <w:r>
              <w:t>20</w:t>
            </w:r>
            <w:r w:rsidRPr="00347F34">
              <w:rPr>
                <w:vertAlign w:val="superscript"/>
              </w:rPr>
              <w:t>th</w:t>
            </w:r>
            <w:r>
              <w:t xml:space="preserve"> July 2018</w:t>
            </w:r>
          </w:p>
          <w:p w:rsidR="00347F34" w:rsidRPr="004743A2" w:rsidRDefault="00347F34" w:rsidP="00CE27D6">
            <w:r>
              <w:t>09:30 – 12:30</w:t>
            </w:r>
          </w:p>
        </w:tc>
        <w:tc>
          <w:tcPr>
            <w:tcW w:w="2552" w:type="dxa"/>
          </w:tcPr>
          <w:p w:rsidR="00347F34" w:rsidRPr="00347F34" w:rsidRDefault="00347F34" w:rsidP="00CE27D6">
            <w:r w:rsidRPr="00347F34">
              <w:t>GWH, Seminar 6</w:t>
            </w:r>
          </w:p>
        </w:tc>
      </w:tr>
      <w:tr w:rsidR="00347F34" w:rsidTr="00644306">
        <w:tc>
          <w:tcPr>
            <w:tcW w:w="5529" w:type="dxa"/>
          </w:tcPr>
          <w:p w:rsidR="00347F34" w:rsidRDefault="00347F34">
            <w:r w:rsidRPr="00F3724C">
              <w:rPr>
                <w:b/>
              </w:rPr>
              <w:t>In house</w:t>
            </w:r>
            <w:r>
              <w:rPr>
                <w:b/>
              </w:rPr>
              <w:t xml:space="preserve"> Leadership course day 3</w:t>
            </w:r>
            <w:r w:rsidRPr="00315D33">
              <w:t xml:space="preserve"> </w:t>
            </w:r>
          </w:p>
          <w:p w:rsidR="00347F34" w:rsidRPr="0044045F" w:rsidRDefault="00347F34" w:rsidP="00CE27D6">
            <w:pPr>
              <w:rPr>
                <w:b/>
              </w:rPr>
            </w:pPr>
            <w:r w:rsidRPr="0044045F">
              <w:rPr>
                <w:b/>
              </w:rPr>
              <w:t xml:space="preserve">Practical Matters: </w:t>
            </w:r>
          </w:p>
          <w:p w:rsidR="00347F34" w:rsidRDefault="00347F34">
            <w:pPr>
              <w:rPr>
                <w:b/>
                <w:u w:val="single"/>
              </w:rPr>
            </w:pPr>
            <w:r w:rsidRPr="0044045F">
              <w:t xml:space="preserve">Root Cause Analysis </w:t>
            </w:r>
            <w:r>
              <w:t>investigation</w:t>
            </w:r>
          </w:p>
        </w:tc>
        <w:tc>
          <w:tcPr>
            <w:tcW w:w="2268" w:type="dxa"/>
          </w:tcPr>
          <w:p w:rsidR="00347F34" w:rsidRPr="00315D33" w:rsidRDefault="00347F34">
            <w:r>
              <w:t>21</w:t>
            </w:r>
            <w:r w:rsidRPr="00DA00FF">
              <w:rPr>
                <w:vertAlign w:val="superscript"/>
              </w:rPr>
              <w:t>st</w:t>
            </w:r>
            <w:r>
              <w:t xml:space="preserve"> September 2018 09:30 – 16:0</w:t>
            </w:r>
            <w:r w:rsidRPr="00315D33">
              <w:t>0</w:t>
            </w:r>
          </w:p>
        </w:tc>
        <w:tc>
          <w:tcPr>
            <w:tcW w:w="2552" w:type="dxa"/>
          </w:tcPr>
          <w:p w:rsidR="00347F34" w:rsidRPr="00315D33" w:rsidRDefault="00347F34">
            <w:r>
              <w:t>GWH, Lecture Hall 2</w:t>
            </w:r>
          </w:p>
        </w:tc>
      </w:tr>
      <w:tr w:rsidR="00347F34" w:rsidTr="00644306">
        <w:tc>
          <w:tcPr>
            <w:tcW w:w="5529" w:type="dxa"/>
          </w:tcPr>
          <w:p w:rsidR="00347F34" w:rsidRDefault="00347F34" w:rsidP="00CE27D6">
            <w:pPr>
              <w:rPr>
                <w:b/>
              </w:rPr>
            </w:pPr>
            <w:r>
              <w:rPr>
                <w:b/>
              </w:rPr>
              <w:t>Action Learning Set</w:t>
            </w:r>
            <w:r w:rsidR="00802DDE">
              <w:rPr>
                <w:b/>
              </w:rPr>
              <w:t xml:space="preserve"> - October</w:t>
            </w:r>
          </w:p>
        </w:tc>
        <w:tc>
          <w:tcPr>
            <w:tcW w:w="2268" w:type="dxa"/>
          </w:tcPr>
          <w:p w:rsidR="00347F34" w:rsidRDefault="00DF10A1" w:rsidP="00CE27D6">
            <w:r>
              <w:t>8</w:t>
            </w:r>
            <w:r w:rsidRPr="00DF10A1">
              <w:rPr>
                <w:vertAlign w:val="superscript"/>
              </w:rPr>
              <w:t>th</w:t>
            </w:r>
            <w:r>
              <w:t xml:space="preserve"> October 2018</w:t>
            </w:r>
          </w:p>
          <w:p w:rsidR="00DF10A1" w:rsidRPr="004743A2" w:rsidRDefault="00DF10A1" w:rsidP="00CE27D6">
            <w:r>
              <w:t>09:30 – 12:30</w:t>
            </w:r>
          </w:p>
        </w:tc>
        <w:tc>
          <w:tcPr>
            <w:tcW w:w="2552" w:type="dxa"/>
          </w:tcPr>
          <w:p w:rsidR="00347F34" w:rsidRDefault="00DF10A1" w:rsidP="00CE27D6">
            <w:pPr>
              <w:rPr>
                <w:b/>
                <w:u w:val="single"/>
              </w:rPr>
            </w:pPr>
            <w:r w:rsidRPr="00347F34">
              <w:t>GWH, Seminar 6</w:t>
            </w:r>
          </w:p>
        </w:tc>
      </w:tr>
      <w:tr w:rsidR="00DF10A1" w:rsidTr="00644306">
        <w:tc>
          <w:tcPr>
            <w:tcW w:w="5529" w:type="dxa"/>
          </w:tcPr>
          <w:p w:rsidR="00DF10A1" w:rsidRDefault="00DF10A1" w:rsidP="00DF10A1">
            <w:pPr>
              <w:rPr>
                <w:b/>
              </w:rPr>
            </w:pPr>
            <w:r>
              <w:rPr>
                <w:b/>
              </w:rPr>
              <w:t xml:space="preserve">‘Graduation’ </w:t>
            </w:r>
          </w:p>
        </w:tc>
        <w:tc>
          <w:tcPr>
            <w:tcW w:w="2268" w:type="dxa"/>
          </w:tcPr>
          <w:p w:rsidR="00DF10A1" w:rsidRDefault="00DF10A1" w:rsidP="00DF10A1">
            <w:r w:rsidRPr="00DF10A1">
              <w:t>16</w:t>
            </w:r>
            <w:r w:rsidRPr="00DF10A1">
              <w:rPr>
                <w:vertAlign w:val="superscript"/>
              </w:rPr>
              <w:t>th</w:t>
            </w:r>
            <w:r w:rsidRPr="00DF10A1">
              <w:t xml:space="preserve"> November</w:t>
            </w:r>
          </w:p>
          <w:p w:rsidR="00DF10A1" w:rsidRPr="00DF10A1" w:rsidRDefault="00802DDE" w:rsidP="00DF10A1">
            <w:r>
              <w:t>12:30 – 14:00</w:t>
            </w:r>
          </w:p>
        </w:tc>
        <w:tc>
          <w:tcPr>
            <w:tcW w:w="2552" w:type="dxa"/>
          </w:tcPr>
          <w:p w:rsidR="00DF10A1" w:rsidRPr="00DF10A1" w:rsidRDefault="00DF10A1" w:rsidP="00DF10A1">
            <w:r w:rsidRPr="00DF10A1">
              <w:t>GWH Lecture 1</w:t>
            </w:r>
          </w:p>
        </w:tc>
      </w:tr>
    </w:tbl>
    <w:p w:rsidR="000E319D" w:rsidRPr="000E319D" w:rsidRDefault="000E319D">
      <w:pPr>
        <w:rPr>
          <w:b/>
          <w:u w:val="single"/>
        </w:rPr>
      </w:pPr>
    </w:p>
    <w:sectPr w:rsidR="000E319D" w:rsidRPr="000E319D" w:rsidSect="00501193">
      <w:pgSz w:w="11906" w:h="16838"/>
      <w:pgMar w:top="851" w:right="1080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01DC6"/>
    <w:multiLevelType w:val="hybridMultilevel"/>
    <w:tmpl w:val="F978F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BA3705"/>
    <w:multiLevelType w:val="hybridMultilevel"/>
    <w:tmpl w:val="E00E38C2"/>
    <w:lvl w:ilvl="0" w:tplc="0809000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0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19D"/>
    <w:rsid w:val="00027264"/>
    <w:rsid w:val="000317F3"/>
    <w:rsid w:val="000E319D"/>
    <w:rsid w:val="00137328"/>
    <w:rsid w:val="00184D91"/>
    <w:rsid w:val="00186472"/>
    <w:rsid w:val="001A0005"/>
    <w:rsid w:val="001F00EA"/>
    <w:rsid w:val="00217722"/>
    <w:rsid w:val="00315D33"/>
    <w:rsid w:val="00347F34"/>
    <w:rsid w:val="003A0DC4"/>
    <w:rsid w:val="003D15EB"/>
    <w:rsid w:val="0044045F"/>
    <w:rsid w:val="004645BB"/>
    <w:rsid w:val="004743A2"/>
    <w:rsid w:val="004F01BD"/>
    <w:rsid w:val="00501193"/>
    <w:rsid w:val="00535C96"/>
    <w:rsid w:val="005A3C8F"/>
    <w:rsid w:val="00644306"/>
    <w:rsid w:val="00662F98"/>
    <w:rsid w:val="00802DDE"/>
    <w:rsid w:val="008C6C7E"/>
    <w:rsid w:val="009058CA"/>
    <w:rsid w:val="00961CDB"/>
    <w:rsid w:val="00A06FFF"/>
    <w:rsid w:val="00A078A4"/>
    <w:rsid w:val="00A86325"/>
    <w:rsid w:val="00B14D27"/>
    <w:rsid w:val="00C86B27"/>
    <w:rsid w:val="00CE27D6"/>
    <w:rsid w:val="00D01669"/>
    <w:rsid w:val="00DA00FF"/>
    <w:rsid w:val="00DB3E10"/>
    <w:rsid w:val="00DF10A1"/>
    <w:rsid w:val="00E14676"/>
    <w:rsid w:val="00F3724C"/>
    <w:rsid w:val="00F4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3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72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0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4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3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72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0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4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Foundation NHS Trust</Company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vanessa.ongley</dc:creator>
  <cp:lastModifiedBy>Bailey, Kat</cp:lastModifiedBy>
  <cp:revision>2</cp:revision>
  <cp:lastPrinted>2017-03-09T13:34:00Z</cp:lastPrinted>
  <dcterms:created xsi:type="dcterms:W3CDTF">2017-10-31T09:33:00Z</dcterms:created>
  <dcterms:modified xsi:type="dcterms:W3CDTF">2017-10-31T09:33:00Z</dcterms:modified>
</cp:coreProperties>
</file>