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014" w:rsidRDefault="00C70F91" w:rsidP="00C70F91">
      <w:pPr>
        <w:pStyle w:val="Heading1"/>
      </w:pPr>
      <w:r>
        <w:t>Indications for Use</w:t>
      </w:r>
    </w:p>
    <w:p w:rsidR="00C70F91" w:rsidRDefault="00C70F91" w:rsidP="00C70F91">
      <w:r>
        <w:t xml:space="preserve">The Alaris GH syringe pump can be </w:t>
      </w:r>
      <w:r w:rsidR="002471DB">
        <w:t>used</w:t>
      </w:r>
      <w:r>
        <w:t xml:space="preserve"> where:</w:t>
      </w:r>
    </w:p>
    <w:p w:rsidR="00C70F91" w:rsidRDefault="00C70F91" w:rsidP="00C4686B">
      <w:pPr>
        <w:numPr>
          <w:ilvl w:val="0"/>
          <w:numId w:val="1"/>
        </w:numPr>
      </w:pPr>
      <w:r>
        <w:t>An infusion needs to be administered via a pump and the volume is less than 60ml</w:t>
      </w:r>
    </w:p>
    <w:p w:rsidR="00C70F91" w:rsidRDefault="00C70F91" w:rsidP="00C4686B">
      <w:pPr>
        <w:numPr>
          <w:ilvl w:val="0"/>
          <w:numId w:val="1"/>
        </w:numPr>
      </w:pPr>
      <w:r>
        <w:t>An accurate flow rate is required</w:t>
      </w:r>
    </w:p>
    <w:p w:rsidR="00C70F91" w:rsidRDefault="00C70F91" w:rsidP="00C4686B">
      <w:pPr>
        <w:numPr>
          <w:ilvl w:val="0"/>
          <w:numId w:val="1"/>
        </w:numPr>
        <w:rPr>
          <w:rFonts w:cs="Arial"/>
          <w:color w:val="000000"/>
        </w:rPr>
      </w:pPr>
      <w:r>
        <w:t xml:space="preserve">The type of infusion indicates it- </w:t>
      </w:r>
      <w:r w:rsidR="00C4686B" w:rsidRPr="006954CD">
        <w:rPr>
          <w:rFonts w:cs="Arial"/>
          <w:color w:val="000000"/>
        </w:rPr>
        <w:t>see injectable medicines information sheets on the intranet</w:t>
      </w:r>
    </w:p>
    <w:p w:rsidR="00C4686B" w:rsidRPr="00C4686B" w:rsidRDefault="00C4686B" w:rsidP="00C4686B">
      <w:pPr>
        <w:numPr>
          <w:ilvl w:val="0"/>
          <w:numId w:val="1"/>
        </w:numPr>
      </w:pPr>
      <w:r>
        <w:rPr>
          <w:rFonts w:cs="Arial"/>
          <w:color w:val="000000"/>
        </w:rPr>
        <w:t xml:space="preserve">The type of patient indicates it – The Alaris GH can be used for adults and children </w:t>
      </w:r>
    </w:p>
    <w:p w:rsidR="00C4686B" w:rsidRDefault="00C4686B" w:rsidP="00C4686B">
      <w:pPr>
        <w:rPr>
          <w:rFonts w:cs="Arial"/>
          <w:color w:val="000000"/>
        </w:rPr>
      </w:pPr>
    </w:p>
    <w:p w:rsidR="00C4686B" w:rsidRPr="00C4686B" w:rsidRDefault="00C4686B" w:rsidP="00C4686B">
      <w:r w:rsidRPr="00C4686B">
        <w:t xml:space="preserve">The Alaris GH pump can be used for adults and children, but is not suitable for neonates or </w:t>
      </w:r>
      <w:r w:rsidR="0031705A" w:rsidRPr="00C4686B">
        <w:t>patient</w:t>
      </w:r>
      <w:r w:rsidRPr="00C4686B">
        <w:t xml:space="preserve"> controlled </w:t>
      </w:r>
      <w:r w:rsidR="0031705A" w:rsidRPr="00C4686B">
        <w:t>analgesia</w:t>
      </w:r>
      <w:r w:rsidRPr="00C4686B">
        <w:t xml:space="preserve"> (PCA). </w:t>
      </w:r>
      <w:r w:rsidRPr="00C4686B">
        <w:br/>
      </w:r>
      <w:r w:rsidRPr="00C4686B">
        <w:br/>
        <w:t>The Alaris CC is used for neonates and is only available in SCBU.</w:t>
      </w:r>
    </w:p>
    <w:p w:rsidR="00C4686B" w:rsidRDefault="00C4686B" w:rsidP="0031705A">
      <w:pPr>
        <w:pStyle w:val="Heading1"/>
      </w:pPr>
      <w:r>
        <w:t>Safety Features</w:t>
      </w:r>
    </w:p>
    <w:p w:rsidR="00C4686B" w:rsidRPr="006954CD" w:rsidRDefault="00C4686B" w:rsidP="00C4686B">
      <w:pPr>
        <w:rPr>
          <w:rFonts w:cs="Arial"/>
          <w:color w:val="000000"/>
        </w:rPr>
      </w:pPr>
      <w:r w:rsidRPr="006954CD">
        <w:rPr>
          <w:rFonts w:cs="Arial"/>
          <w:color w:val="000000"/>
        </w:rPr>
        <w:t xml:space="preserve">A number of features have been built into the pump and administration set to deal with the risks and problems of </w:t>
      </w:r>
      <w:r>
        <w:rPr>
          <w:rFonts w:cs="Arial"/>
          <w:color w:val="000000"/>
        </w:rPr>
        <w:t>syringe</w:t>
      </w:r>
      <w:r w:rsidRPr="006954CD">
        <w:rPr>
          <w:rFonts w:cs="Arial"/>
          <w:color w:val="000000"/>
        </w:rPr>
        <w:t xml:space="preserve"> pumps: </w:t>
      </w:r>
    </w:p>
    <w:p w:rsidR="00C4686B" w:rsidRPr="00C4686B" w:rsidRDefault="00C4686B" w:rsidP="00C4686B">
      <w:pPr>
        <w:numPr>
          <w:ilvl w:val="0"/>
          <w:numId w:val="1"/>
        </w:numPr>
      </w:pPr>
      <w:r w:rsidRPr="00C4686B">
        <w:t xml:space="preserve">Provision against accidental modification of settings </w:t>
      </w:r>
    </w:p>
    <w:p w:rsidR="00C4686B" w:rsidRPr="00C4686B" w:rsidRDefault="00C4686B" w:rsidP="00C4686B">
      <w:pPr>
        <w:numPr>
          <w:ilvl w:val="0"/>
          <w:numId w:val="1"/>
        </w:numPr>
      </w:pPr>
      <w:r w:rsidRPr="00C4686B">
        <w:t xml:space="preserve">Two distinct actions to change rate </w:t>
      </w:r>
    </w:p>
    <w:p w:rsidR="00C4686B" w:rsidRPr="00C4686B" w:rsidRDefault="00C4686B" w:rsidP="00C4686B">
      <w:pPr>
        <w:numPr>
          <w:ilvl w:val="0"/>
          <w:numId w:val="1"/>
        </w:numPr>
      </w:pPr>
      <w:r w:rsidRPr="00C4686B">
        <w:t xml:space="preserve">Two distinct and/or simultaneous actions to initiate bolus </w:t>
      </w:r>
    </w:p>
    <w:p w:rsidR="00C4686B" w:rsidRPr="00C4686B" w:rsidRDefault="00C4686B" w:rsidP="00C4686B">
      <w:pPr>
        <w:numPr>
          <w:ilvl w:val="0"/>
          <w:numId w:val="1"/>
        </w:numPr>
      </w:pPr>
      <w:r w:rsidRPr="00C4686B">
        <w:t xml:space="preserve">Syringe barrel clamp alarm, door open alarm or equivalent </w:t>
      </w:r>
    </w:p>
    <w:p w:rsidR="00C4686B" w:rsidRPr="00C4686B" w:rsidRDefault="00C4686B" w:rsidP="00C4686B">
      <w:pPr>
        <w:numPr>
          <w:ilvl w:val="0"/>
          <w:numId w:val="1"/>
        </w:numPr>
      </w:pPr>
      <w:r w:rsidRPr="00C4686B">
        <w:t xml:space="preserve">Syringe plunger disengagement alarm or equivalent </w:t>
      </w:r>
    </w:p>
    <w:p w:rsidR="00C4686B" w:rsidRPr="00C4686B" w:rsidRDefault="00C4686B" w:rsidP="00C4686B">
      <w:pPr>
        <w:numPr>
          <w:ilvl w:val="0"/>
          <w:numId w:val="1"/>
        </w:numPr>
      </w:pPr>
      <w:r w:rsidRPr="00C4686B">
        <w:t xml:space="preserve">Patient history log </w:t>
      </w:r>
    </w:p>
    <w:p w:rsidR="00C4686B" w:rsidRPr="00C4686B" w:rsidRDefault="00C4686B" w:rsidP="00C4686B">
      <w:pPr>
        <w:numPr>
          <w:ilvl w:val="0"/>
          <w:numId w:val="1"/>
        </w:numPr>
      </w:pPr>
      <w:r w:rsidRPr="00C4686B">
        <w:t xml:space="preserve">Volume infused display </w:t>
      </w:r>
    </w:p>
    <w:p w:rsidR="00C4686B" w:rsidRPr="00C4686B" w:rsidRDefault="00C4686B" w:rsidP="00C4686B">
      <w:pPr>
        <w:numPr>
          <w:ilvl w:val="0"/>
          <w:numId w:val="1"/>
        </w:numPr>
      </w:pPr>
      <w:r w:rsidRPr="00C4686B">
        <w:t xml:space="preserve">Technical history back up </w:t>
      </w:r>
    </w:p>
    <w:p w:rsidR="00C4686B" w:rsidRDefault="00C4686B" w:rsidP="00C4686B">
      <w:pPr>
        <w:numPr>
          <w:ilvl w:val="0"/>
          <w:numId w:val="1"/>
        </w:numPr>
      </w:pPr>
      <w:smartTag w:uri="urn:schemas-microsoft-com:office:smarttags" w:element="place">
        <w:r w:rsidRPr="00C4686B">
          <w:t>Battery</w:t>
        </w:r>
      </w:smartTag>
      <w:r w:rsidRPr="00C4686B">
        <w:t xml:space="preserve"> back up</w:t>
      </w:r>
    </w:p>
    <w:p w:rsidR="00C4686B" w:rsidRPr="00C4686B" w:rsidRDefault="00C4686B" w:rsidP="00C4686B">
      <w:pPr>
        <w:numPr>
          <w:ilvl w:val="0"/>
          <w:numId w:val="1"/>
        </w:numPr>
      </w:pPr>
      <w:r w:rsidRPr="00C4686B">
        <w:t xml:space="preserve">accuracy to +/- 5% </w:t>
      </w:r>
    </w:p>
    <w:p w:rsidR="00C4686B" w:rsidRPr="00C4686B" w:rsidRDefault="00C4686B" w:rsidP="00C4686B">
      <w:pPr>
        <w:numPr>
          <w:ilvl w:val="0"/>
          <w:numId w:val="1"/>
        </w:numPr>
      </w:pPr>
      <w:r w:rsidRPr="00C4686B">
        <w:t xml:space="preserve">ability to view the time remaining </w:t>
      </w:r>
    </w:p>
    <w:p w:rsidR="00C4686B" w:rsidRPr="00C4686B" w:rsidRDefault="00C4686B" w:rsidP="00C4686B">
      <w:pPr>
        <w:numPr>
          <w:ilvl w:val="0"/>
          <w:numId w:val="1"/>
        </w:numPr>
      </w:pPr>
      <w:r w:rsidRPr="00C4686B">
        <w:t xml:space="preserve">ability to calculate the rate in </w:t>
      </w:r>
    </w:p>
    <w:p w:rsidR="00C4686B" w:rsidRPr="00C4686B" w:rsidRDefault="00C4686B" w:rsidP="00C4686B">
      <w:pPr>
        <w:numPr>
          <w:ilvl w:val="0"/>
          <w:numId w:val="1"/>
        </w:numPr>
      </w:pPr>
      <w:r w:rsidRPr="00C4686B">
        <w:t xml:space="preserve">occlusion alarm settings, allowing the rapid detection of downline back pressure in the administration set </w:t>
      </w:r>
    </w:p>
    <w:p w:rsidR="00C4686B" w:rsidRPr="00C4686B" w:rsidRDefault="00C4686B" w:rsidP="00C4686B">
      <w:pPr>
        <w:numPr>
          <w:ilvl w:val="0"/>
          <w:numId w:val="1"/>
        </w:numPr>
      </w:pPr>
      <w:r w:rsidRPr="00C4686B">
        <w:t xml:space="preserve">purge and bolus facility </w:t>
      </w:r>
    </w:p>
    <w:p w:rsidR="00C4686B" w:rsidRPr="00C4686B" w:rsidRDefault="00C4686B" w:rsidP="00C4686B">
      <w:pPr>
        <w:numPr>
          <w:ilvl w:val="0"/>
          <w:numId w:val="1"/>
        </w:numPr>
      </w:pPr>
      <w:r w:rsidRPr="00C4686B">
        <w:t>backoff facility</w:t>
      </w:r>
      <w:r w:rsidR="00F16D70">
        <w:t xml:space="preserve"> – </w:t>
      </w:r>
      <w:r w:rsidR="002471DB">
        <w:t>T</w:t>
      </w:r>
      <w:r w:rsidR="00F16D70">
        <w:t>his feature is activated when the occlusion alarm pressure is reached.  The backoff facility</w:t>
      </w:r>
      <w:r w:rsidR="002471DB">
        <w:t xml:space="preserve"> removes pressure from the line, preventing </w:t>
      </w:r>
      <w:r w:rsidR="002471DB">
        <w:lastRenderedPageBreak/>
        <w:t xml:space="preserve">a post occlusion bolus.  Volume infused </w:t>
      </w:r>
      <w:r w:rsidR="00093EE5">
        <w:t>reduces</w:t>
      </w:r>
      <w:r w:rsidR="002471DB">
        <w:t xml:space="preserve"> as the pressure goes down.</w:t>
      </w:r>
    </w:p>
    <w:p w:rsidR="00C4686B" w:rsidRPr="002471DB" w:rsidRDefault="002471DB" w:rsidP="002471DB">
      <w:pPr>
        <w:pStyle w:val="Heading1"/>
      </w:pPr>
      <w:r w:rsidRPr="002471DB">
        <w:rPr>
          <w:szCs w:val="24"/>
        </w:rPr>
        <w:t>B</w:t>
      </w:r>
      <w:r w:rsidR="00C4686B" w:rsidRPr="002471DB">
        <w:t>uttons</w:t>
      </w:r>
    </w:p>
    <w:tbl>
      <w:tblPr>
        <w:tblStyle w:val="TableGrid"/>
        <w:tblW w:w="0" w:type="auto"/>
        <w:tblInd w:w="108" w:type="dxa"/>
        <w:tblLook w:val="01E0"/>
      </w:tblPr>
      <w:tblGrid>
        <w:gridCol w:w="1506"/>
        <w:gridCol w:w="3024"/>
      </w:tblGrid>
      <w:tr w:rsidR="00087CEB" w:rsidTr="0031705A">
        <w:trPr>
          <w:trHeight w:val="313"/>
        </w:trPr>
        <w:tc>
          <w:tcPr>
            <w:tcW w:w="1476" w:type="dxa"/>
          </w:tcPr>
          <w:p w:rsidR="00087CEB" w:rsidRPr="00806D08" w:rsidRDefault="0049112C" w:rsidP="0031705A">
            <w:pPr>
              <w:spacing w:line="240" w:lineRule="auto"/>
              <w:rPr>
                <w:b/>
              </w:rPr>
            </w:pPr>
            <w:r>
              <w:rPr>
                <w:b/>
                <w:noProof/>
              </w:rPr>
              <w:drawing>
                <wp:inline distT="0" distB="0" distL="0" distR="0">
                  <wp:extent cx="342900" cy="215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42900" cy="215900"/>
                          </a:xfrm>
                          <a:prstGeom prst="rect">
                            <a:avLst/>
                          </a:prstGeom>
                          <a:noFill/>
                          <a:ln w="9525">
                            <a:noFill/>
                            <a:miter lim="800000"/>
                            <a:headEnd/>
                            <a:tailEnd/>
                          </a:ln>
                        </pic:spPr>
                      </pic:pic>
                    </a:graphicData>
                  </a:graphic>
                </wp:inline>
              </w:drawing>
            </w:r>
          </w:p>
        </w:tc>
        <w:tc>
          <w:tcPr>
            <w:tcW w:w="3024" w:type="dxa"/>
          </w:tcPr>
          <w:p w:rsidR="00087CEB" w:rsidRDefault="00087CEB" w:rsidP="0031705A">
            <w:pPr>
              <w:spacing w:line="240" w:lineRule="auto"/>
            </w:pPr>
            <w:r>
              <w:t>On/off button</w:t>
            </w:r>
          </w:p>
        </w:tc>
      </w:tr>
      <w:tr w:rsidR="00087CEB" w:rsidTr="0031705A">
        <w:trPr>
          <w:trHeight w:val="210"/>
        </w:trPr>
        <w:tc>
          <w:tcPr>
            <w:tcW w:w="1476" w:type="dxa"/>
          </w:tcPr>
          <w:p w:rsidR="00087CEB" w:rsidRPr="00806D08" w:rsidRDefault="0049112C" w:rsidP="0031705A">
            <w:pPr>
              <w:spacing w:line="240" w:lineRule="auto"/>
              <w:rPr>
                <w:b/>
              </w:rPr>
            </w:pPr>
            <w:r>
              <w:rPr>
                <w:b/>
                <w:noProof/>
              </w:rPr>
              <w:drawing>
                <wp:inline distT="0" distB="0" distL="0" distR="0">
                  <wp:extent cx="368300" cy="2286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68300" cy="228600"/>
                          </a:xfrm>
                          <a:prstGeom prst="rect">
                            <a:avLst/>
                          </a:prstGeom>
                          <a:noFill/>
                          <a:ln w="9525">
                            <a:noFill/>
                            <a:miter lim="800000"/>
                            <a:headEnd/>
                            <a:tailEnd/>
                          </a:ln>
                        </pic:spPr>
                      </pic:pic>
                    </a:graphicData>
                  </a:graphic>
                </wp:inline>
              </w:drawing>
            </w:r>
          </w:p>
        </w:tc>
        <w:tc>
          <w:tcPr>
            <w:tcW w:w="3024" w:type="dxa"/>
          </w:tcPr>
          <w:p w:rsidR="00087CEB" w:rsidRDefault="00087CEB" w:rsidP="0031705A">
            <w:pPr>
              <w:spacing w:line="240" w:lineRule="auto"/>
            </w:pPr>
            <w:r>
              <w:t>Run</w:t>
            </w:r>
          </w:p>
        </w:tc>
      </w:tr>
      <w:tr w:rsidR="00087CEB" w:rsidTr="00087CEB">
        <w:tc>
          <w:tcPr>
            <w:tcW w:w="1476" w:type="dxa"/>
          </w:tcPr>
          <w:p w:rsidR="00087CEB" w:rsidRPr="0067642C" w:rsidRDefault="0049112C" w:rsidP="0031705A">
            <w:pPr>
              <w:spacing w:line="240" w:lineRule="auto"/>
              <w:rPr>
                <w:b/>
              </w:rPr>
            </w:pPr>
            <w:r>
              <w:rPr>
                <w:b/>
                <w:noProof/>
              </w:rPr>
              <w:drawing>
                <wp:inline distT="0" distB="0" distL="0" distR="0">
                  <wp:extent cx="368300" cy="2286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68300" cy="228600"/>
                          </a:xfrm>
                          <a:prstGeom prst="rect">
                            <a:avLst/>
                          </a:prstGeom>
                          <a:noFill/>
                          <a:ln w="9525">
                            <a:noFill/>
                            <a:miter lim="800000"/>
                            <a:headEnd/>
                            <a:tailEnd/>
                          </a:ln>
                        </pic:spPr>
                      </pic:pic>
                    </a:graphicData>
                  </a:graphic>
                </wp:inline>
              </w:drawing>
            </w:r>
          </w:p>
        </w:tc>
        <w:tc>
          <w:tcPr>
            <w:tcW w:w="3024" w:type="dxa"/>
          </w:tcPr>
          <w:p w:rsidR="00087CEB" w:rsidRDefault="00087CEB" w:rsidP="0031705A">
            <w:pPr>
              <w:spacing w:line="240" w:lineRule="auto"/>
            </w:pPr>
            <w:r>
              <w:t>Hold</w:t>
            </w:r>
          </w:p>
        </w:tc>
      </w:tr>
      <w:tr w:rsidR="00087CEB" w:rsidTr="00087CEB">
        <w:tc>
          <w:tcPr>
            <w:tcW w:w="1476" w:type="dxa"/>
          </w:tcPr>
          <w:p w:rsidR="00087CEB" w:rsidRPr="00806D08" w:rsidRDefault="0049112C" w:rsidP="0031705A">
            <w:pPr>
              <w:spacing w:line="240" w:lineRule="auto"/>
              <w:rPr>
                <w:b/>
              </w:rPr>
            </w:pPr>
            <w:r>
              <w:rPr>
                <w:b/>
                <w:noProof/>
              </w:rPr>
              <w:drawing>
                <wp:inline distT="0" distB="0" distL="0" distR="0">
                  <wp:extent cx="368300" cy="2667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68300" cy="266700"/>
                          </a:xfrm>
                          <a:prstGeom prst="rect">
                            <a:avLst/>
                          </a:prstGeom>
                          <a:noFill/>
                          <a:ln w="9525">
                            <a:noFill/>
                            <a:miter lim="800000"/>
                            <a:headEnd/>
                            <a:tailEnd/>
                          </a:ln>
                        </pic:spPr>
                      </pic:pic>
                    </a:graphicData>
                  </a:graphic>
                </wp:inline>
              </w:drawing>
            </w:r>
          </w:p>
        </w:tc>
        <w:tc>
          <w:tcPr>
            <w:tcW w:w="3024" w:type="dxa"/>
          </w:tcPr>
          <w:p w:rsidR="00087CEB" w:rsidRDefault="00087CEB" w:rsidP="0031705A">
            <w:pPr>
              <w:spacing w:line="240" w:lineRule="auto"/>
            </w:pPr>
            <w:smartTag w:uri="urn:schemas-microsoft-com:office:smarttags" w:element="place">
              <w:r>
                <w:t>Battery</w:t>
              </w:r>
            </w:smartTag>
          </w:p>
        </w:tc>
      </w:tr>
      <w:tr w:rsidR="00087CEB" w:rsidTr="00087CEB">
        <w:tc>
          <w:tcPr>
            <w:tcW w:w="1476" w:type="dxa"/>
          </w:tcPr>
          <w:p w:rsidR="00087CEB" w:rsidRPr="00806D08" w:rsidRDefault="0049112C" w:rsidP="0031705A">
            <w:pPr>
              <w:spacing w:line="240" w:lineRule="auto"/>
              <w:rPr>
                <w:b/>
              </w:rPr>
            </w:pPr>
            <w:r>
              <w:rPr>
                <w:b/>
                <w:noProof/>
              </w:rPr>
              <w:drawing>
                <wp:inline distT="0" distB="0" distL="0" distR="0">
                  <wp:extent cx="482600" cy="2540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82600" cy="254000"/>
                          </a:xfrm>
                          <a:prstGeom prst="rect">
                            <a:avLst/>
                          </a:prstGeom>
                          <a:noFill/>
                          <a:ln w="9525">
                            <a:noFill/>
                            <a:miter lim="800000"/>
                            <a:headEnd/>
                            <a:tailEnd/>
                          </a:ln>
                        </pic:spPr>
                      </pic:pic>
                    </a:graphicData>
                  </a:graphic>
                </wp:inline>
              </w:drawing>
            </w:r>
          </w:p>
        </w:tc>
        <w:tc>
          <w:tcPr>
            <w:tcW w:w="3024" w:type="dxa"/>
          </w:tcPr>
          <w:p w:rsidR="00087CEB" w:rsidRDefault="00087CEB" w:rsidP="0031705A">
            <w:pPr>
              <w:spacing w:line="240" w:lineRule="auto"/>
            </w:pPr>
            <w:r>
              <w:t>Mains</w:t>
            </w:r>
          </w:p>
        </w:tc>
      </w:tr>
      <w:tr w:rsidR="00087CEB" w:rsidTr="00087CEB">
        <w:tc>
          <w:tcPr>
            <w:tcW w:w="1476" w:type="dxa"/>
          </w:tcPr>
          <w:p w:rsidR="00087CEB" w:rsidRPr="00806D08" w:rsidRDefault="0049112C" w:rsidP="0031705A">
            <w:pPr>
              <w:spacing w:line="240" w:lineRule="auto"/>
              <w:rPr>
                <w:b/>
              </w:rPr>
            </w:pPr>
            <w:r>
              <w:rPr>
                <w:b/>
                <w:noProof/>
              </w:rPr>
              <w:drawing>
                <wp:inline distT="0" distB="0" distL="0" distR="0">
                  <wp:extent cx="342900" cy="2413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342900" cy="241300"/>
                          </a:xfrm>
                          <a:prstGeom prst="rect">
                            <a:avLst/>
                          </a:prstGeom>
                          <a:noFill/>
                          <a:ln w="9525">
                            <a:noFill/>
                            <a:miter lim="800000"/>
                            <a:headEnd/>
                            <a:tailEnd/>
                          </a:ln>
                        </pic:spPr>
                      </pic:pic>
                    </a:graphicData>
                  </a:graphic>
                </wp:inline>
              </w:drawing>
            </w:r>
          </w:p>
        </w:tc>
        <w:tc>
          <w:tcPr>
            <w:tcW w:w="3024" w:type="dxa"/>
          </w:tcPr>
          <w:p w:rsidR="00087CEB" w:rsidRDefault="00087CEB" w:rsidP="0031705A">
            <w:pPr>
              <w:spacing w:line="240" w:lineRule="auto"/>
            </w:pPr>
            <w:r>
              <w:t>Purge/Bolus</w:t>
            </w:r>
          </w:p>
        </w:tc>
      </w:tr>
      <w:tr w:rsidR="00087CEB" w:rsidTr="00087CEB">
        <w:tc>
          <w:tcPr>
            <w:tcW w:w="1476" w:type="dxa"/>
          </w:tcPr>
          <w:p w:rsidR="00087CEB" w:rsidRPr="00806D08" w:rsidRDefault="0049112C" w:rsidP="0031705A">
            <w:pPr>
              <w:spacing w:line="240" w:lineRule="auto"/>
              <w:rPr>
                <w:b/>
              </w:rPr>
            </w:pPr>
            <w:r>
              <w:rPr>
                <w:b/>
                <w:noProof/>
              </w:rPr>
              <w:drawing>
                <wp:inline distT="0" distB="0" distL="0" distR="0">
                  <wp:extent cx="342900" cy="2286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42900" cy="228600"/>
                          </a:xfrm>
                          <a:prstGeom prst="rect">
                            <a:avLst/>
                          </a:prstGeom>
                          <a:noFill/>
                          <a:ln w="9525">
                            <a:noFill/>
                            <a:miter lim="800000"/>
                            <a:headEnd/>
                            <a:tailEnd/>
                          </a:ln>
                        </pic:spPr>
                      </pic:pic>
                    </a:graphicData>
                  </a:graphic>
                </wp:inline>
              </w:drawing>
            </w:r>
          </w:p>
        </w:tc>
        <w:tc>
          <w:tcPr>
            <w:tcW w:w="3024" w:type="dxa"/>
          </w:tcPr>
          <w:p w:rsidR="00087CEB" w:rsidRDefault="00087CEB" w:rsidP="0031705A">
            <w:pPr>
              <w:spacing w:line="240" w:lineRule="auto"/>
            </w:pPr>
            <w:r>
              <w:t>Mute alarm</w:t>
            </w:r>
          </w:p>
        </w:tc>
      </w:tr>
      <w:tr w:rsidR="00087CEB" w:rsidTr="00087CEB">
        <w:tc>
          <w:tcPr>
            <w:tcW w:w="1476" w:type="dxa"/>
          </w:tcPr>
          <w:p w:rsidR="00087CEB" w:rsidRPr="00806D08" w:rsidRDefault="0049112C" w:rsidP="0031705A">
            <w:pPr>
              <w:spacing w:line="240" w:lineRule="auto"/>
              <w:rPr>
                <w:b/>
              </w:rPr>
            </w:pPr>
            <w:r>
              <w:rPr>
                <w:b/>
                <w:noProof/>
              </w:rPr>
              <w:drawing>
                <wp:inline distT="0" distB="0" distL="0" distR="0">
                  <wp:extent cx="342900" cy="2032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342900" cy="203200"/>
                          </a:xfrm>
                          <a:prstGeom prst="rect">
                            <a:avLst/>
                          </a:prstGeom>
                          <a:noFill/>
                          <a:ln w="9525">
                            <a:noFill/>
                            <a:miter lim="800000"/>
                            <a:headEnd/>
                            <a:tailEnd/>
                          </a:ln>
                        </pic:spPr>
                      </pic:pic>
                    </a:graphicData>
                  </a:graphic>
                </wp:inline>
              </w:drawing>
            </w:r>
          </w:p>
        </w:tc>
        <w:tc>
          <w:tcPr>
            <w:tcW w:w="3024" w:type="dxa"/>
          </w:tcPr>
          <w:p w:rsidR="00087CEB" w:rsidRDefault="00087CEB" w:rsidP="0031705A">
            <w:pPr>
              <w:spacing w:line="240" w:lineRule="auto"/>
            </w:pPr>
            <w:r>
              <w:t>Options</w:t>
            </w:r>
          </w:p>
        </w:tc>
      </w:tr>
      <w:tr w:rsidR="00087CEB" w:rsidTr="00087CEB">
        <w:tc>
          <w:tcPr>
            <w:tcW w:w="1476" w:type="dxa"/>
          </w:tcPr>
          <w:p w:rsidR="00087CEB" w:rsidRPr="00806D08" w:rsidRDefault="0049112C" w:rsidP="0031705A">
            <w:pPr>
              <w:spacing w:line="240" w:lineRule="auto"/>
              <w:rPr>
                <w:b/>
              </w:rPr>
            </w:pPr>
            <w:r>
              <w:rPr>
                <w:b/>
                <w:noProof/>
              </w:rPr>
              <w:drawing>
                <wp:inline distT="0" distB="0" distL="0" distR="0">
                  <wp:extent cx="457200" cy="2794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l="5095"/>
                          <a:stretch>
                            <a:fillRect/>
                          </a:stretch>
                        </pic:blipFill>
                        <pic:spPr bwMode="auto">
                          <a:xfrm>
                            <a:off x="0" y="0"/>
                            <a:ext cx="457200" cy="279400"/>
                          </a:xfrm>
                          <a:prstGeom prst="rect">
                            <a:avLst/>
                          </a:prstGeom>
                          <a:noFill/>
                          <a:ln w="9525">
                            <a:noFill/>
                            <a:miter lim="800000"/>
                            <a:headEnd/>
                            <a:tailEnd/>
                          </a:ln>
                        </pic:spPr>
                      </pic:pic>
                    </a:graphicData>
                  </a:graphic>
                </wp:inline>
              </w:drawing>
            </w:r>
          </w:p>
        </w:tc>
        <w:tc>
          <w:tcPr>
            <w:tcW w:w="3024" w:type="dxa"/>
          </w:tcPr>
          <w:p w:rsidR="00087CEB" w:rsidRDefault="00087CEB" w:rsidP="0031705A">
            <w:pPr>
              <w:spacing w:line="240" w:lineRule="auto"/>
            </w:pPr>
            <w:r>
              <w:t>Set pressure</w:t>
            </w:r>
          </w:p>
        </w:tc>
      </w:tr>
      <w:tr w:rsidR="00087CEB" w:rsidTr="00087CEB">
        <w:tc>
          <w:tcPr>
            <w:tcW w:w="1476" w:type="dxa"/>
          </w:tcPr>
          <w:p w:rsidR="00087CEB" w:rsidRPr="00806D08" w:rsidRDefault="0049112C" w:rsidP="0031705A">
            <w:pPr>
              <w:spacing w:line="240" w:lineRule="auto"/>
              <w:rPr>
                <w:b/>
              </w:rPr>
            </w:pPr>
            <w:r>
              <w:rPr>
                <w:b/>
                <w:noProof/>
              </w:rPr>
              <w:drawing>
                <wp:inline distT="0" distB="0" distL="0" distR="0">
                  <wp:extent cx="800100" cy="2413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800100" cy="241300"/>
                          </a:xfrm>
                          <a:prstGeom prst="rect">
                            <a:avLst/>
                          </a:prstGeom>
                          <a:noFill/>
                          <a:ln w="9525">
                            <a:noFill/>
                            <a:miter lim="800000"/>
                            <a:headEnd/>
                            <a:tailEnd/>
                          </a:ln>
                        </pic:spPr>
                      </pic:pic>
                    </a:graphicData>
                  </a:graphic>
                </wp:inline>
              </w:drawing>
            </w:r>
          </w:p>
        </w:tc>
        <w:tc>
          <w:tcPr>
            <w:tcW w:w="3024" w:type="dxa"/>
          </w:tcPr>
          <w:p w:rsidR="00087CEB" w:rsidRDefault="00087CEB" w:rsidP="0031705A">
            <w:pPr>
              <w:spacing w:line="240" w:lineRule="auto"/>
            </w:pPr>
            <w:r>
              <w:t>Chevrons to change rate etc</w:t>
            </w:r>
          </w:p>
        </w:tc>
      </w:tr>
    </w:tbl>
    <w:p w:rsidR="00087CEB" w:rsidRDefault="00087CEB" w:rsidP="00087CEB">
      <w:pPr>
        <w:pStyle w:val="Heading1"/>
      </w:pPr>
      <w:r w:rsidRPr="006954CD">
        <w:t>Pre-use checks</w:t>
      </w:r>
    </w:p>
    <w:p w:rsidR="00F16D70" w:rsidRPr="006954CD" w:rsidRDefault="00F16D70" w:rsidP="00F16D70">
      <w:pPr>
        <w:rPr>
          <w:rFonts w:cs="Arial"/>
          <w:color w:val="000000"/>
        </w:rPr>
      </w:pPr>
      <w:r w:rsidRPr="006954CD">
        <w:rPr>
          <w:rFonts w:cs="Arial"/>
          <w:color w:val="000000"/>
        </w:rPr>
        <w:t xml:space="preserve">Before using the pump, check to see if the pump: </w:t>
      </w:r>
    </w:p>
    <w:p w:rsidR="00F16D70" w:rsidRPr="008E7755" w:rsidRDefault="00F16D70" w:rsidP="00F16D70">
      <w:pPr>
        <w:numPr>
          <w:ilvl w:val="0"/>
          <w:numId w:val="4"/>
        </w:numPr>
        <w:rPr>
          <w:rFonts w:cs="Arial"/>
          <w:color w:val="000000"/>
        </w:rPr>
      </w:pPr>
      <w:r w:rsidRPr="008E7755">
        <w:rPr>
          <w:rFonts w:cs="Arial"/>
          <w:color w:val="000000"/>
        </w:rPr>
        <w:t>is</w:t>
      </w:r>
      <w:r>
        <w:rPr>
          <w:rFonts w:cs="Arial"/>
          <w:color w:val="000000"/>
        </w:rPr>
        <w:t xml:space="preserve"> </w:t>
      </w:r>
      <w:r w:rsidRPr="008E7755">
        <w:rPr>
          <w:rFonts w:cs="Arial"/>
          <w:b/>
          <w:color w:val="FF0000"/>
        </w:rPr>
        <w:t>C</w:t>
      </w:r>
      <w:r w:rsidRPr="008E7755">
        <w:rPr>
          <w:rFonts w:cs="Arial"/>
          <w:color w:val="000000"/>
        </w:rPr>
        <w:t>lean</w:t>
      </w:r>
    </w:p>
    <w:p w:rsidR="00F16D70" w:rsidRPr="008E7755" w:rsidRDefault="00F16D70" w:rsidP="00F16D70">
      <w:pPr>
        <w:numPr>
          <w:ilvl w:val="0"/>
          <w:numId w:val="4"/>
        </w:numPr>
        <w:rPr>
          <w:rFonts w:cs="Arial"/>
          <w:color w:val="000000"/>
        </w:rPr>
      </w:pPr>
      <w:r w:rsidRPr="008E7755">
        <w:rPr>
          <w:rFonts w:cs="Arial"/>
          <w:color w:val="000000"/>
        </w:rPr>
        <w:t xml:space="preserve">has a </w:t>
      </w:r>
      <w:r w:rsidRPr="008E7755">
        <w:rPr>
          <w:rFonts w:cs="Arial"/>
          <w:b/>
          <w:color w:val="FF0000"/>
        </w:rPr>
        <w:t>H</w:t>
      </w:r>
      <w:r w:rsidRPr="008E7755">
        <w:rPr>
          <w:rFonts w:cs="Arial"/>
          <w:color w:val="000000"/>
        </w:rPr>
        <w:t xml:space="preserve">olding Device </w:t>
      </w:r>
    </w:p>
    <w:p w:rsidR="00F16D70" w:rsidRPr="008E7755" w:rsidRDefault="00F16D70" w:rsidP="00F16D70">
      <w:pPr>
        <w:numPr>
          <w:ilvl w:val="0"/>
          <w:numId w:val="4"/>
        </w:numPr>
        <w:rPr>
          <w:rFonts w:cs="Arial"/>
          <w:color w:val="000000"/>
        </w:rPr>
      </w:pPr>
      <w:r w:rsidRPr="008E7755">
        <w:rPr>
          <w:rFonts w:cs="Arial"/>
          <w:color w:val="000000"/>
        </w:rPr>
        <w:t xml:space="preserve">is </w:t>
      </w:r>
      <w:r w:rsidRPr="008E7755">
        <w:rPr>
          <w:rFonts w:cs="Arial"/>
          <w:b/>
          <w:color w:val="FF0000"/>
        </w:rPr>
        <w:t>I</w:t>
      </w:r>
      <w:r w:rsidRPr="008E7755">
        <w:rPr>
          <w:rFonts w:cs="Arial"/>
          <w:color w:val="000000"/>
        </w:rPr>
        <w:t>n</w:t>
      </w:r>
      <w:r>
        <w:rPr>
          <w:rFonts w:cs="Arial"/>
          <w:color w:val="000000"/>
        </w:rPr>
        <w:t xml:space="preserve"> </w:t>
      </w:r>
      <w:r w:rsidRPr="008E7755">
        <w:rPr>
          <w:rFonts w:cs="Arial"/>
          <w:color w:val="000000"/>
        </w:rPr>
        <w:t xml:space="preserve">tact </w:t>
      </w:r>
    </w:p>
    <w:p w:rsidR="00F16D70" w:rsidRPr="008E7755" w:rsidRDefault="00F16D70" w:rsidP="00F16D70">
      <w:pPr>
        <w:numPr>
          <w:ilvl w:val="0"/>
          <w:numId w:val="4"/>
        </w:numPr>
        <w:rPr>
          <w:rFonts w:cs="Arial"/>
          <w:color w:val="000000"/>
        </w:rPr>
      </w:pPr>
      <w:r w:rsidRPr="008E7755">
        <w:rPr>
          <w:rFonts w:cs="Arial"/>
          <w:color w:val="000000"/>
        </w:rPr>
        <w:t xml:space="preserve">is </w:t>
      </w:r>
      <w:r w:rsidRPr="008E7755">
        <w:rPr>
          <w:rFonts w:cs="Arial"/>
          <w:b/>
          <w:color w:val="FF0000"/>
        </w:rPr>
        <w:t>P</w:t>
      </w:r>
      <w:r w:rsidRPr="008E7755">
        <w:rPr>
          <w:rFonts w:cs="Arial"/>
          <w:color w:val="000000"/>
        </w:rPr>
        <w:t>lugged in and fully charged</w:t>
      </w:r>
    </w:p>
    <w:p w:rsidR="00F16D70" w:rsidRPr="008E7755" w:rsidRDefault="00F16D70" w:rsidP="00F16D70">
      <w:pPr>
        <w:numPr>
          <w:ilvl w:val="0"/>
          <w:numId w:val="4"/>
        </w:numPr>
        <w:rPr>
          <w:rFonts w:cs="Arial"/>
          <w:color w:val="000000"/>
        </w:rPr>
      </w:pPr>
      <w:r w:rsidRPr="008E7755">
        <w:rPr>
          <w:rFonts w:cs="Arial"/>
          <w:color w:val="000000"/>
        </w:rPr>
        <w:t xml:space="preserve">has been </w:t>
      </w:r>
      <w:r w:rsidRPr="008E7755">
        <w:rPr>
          <w:rFonts w:cs="Arial"/>
          <w:b/>
          <w:color w:val="FF0000"/>
        </w:rPr>
        <w:t>S</w:t>
      </w:r>
      <w:r w:rsidRPr="008E7755">
        <w:rPr>
          <w:rFonts w:cs="Arial"/>
          <w:color w:val="000000"/>
        </w:rPr>
        <w:t>erviced</w:t>
      </w:r>
      <w:r>
        <w:rPr>
          <w:rFonts w:cs="Arial"/>
          <w:color w:val="000000"/>
        </w:rPr>
        <w:t>, and has an asset number</w:t>
      </w:r>
    </w:p>
    <w:p w:rsidR="00087CEB" w:rsidRPr="006954CD" w:rsidRDefault="00087CEB" w:rsidP="00087CEB">
      <w:pPr>
        <w:pStyle w:val="Heading1"/>
      </w:pPr>
      <w:r w:rsidRPr="006954CD">
        <w:t xml:space="preserve">Preparation </w:t>
      </w:r>
    </w:p>
    <w:p w:rsidR="00087CEB" w:rsidRPr="006954CD" w:rsidRDefault="00087CEB" w:rsidP="00087CEB">
      <w:pPr>
        <w:numPr>
          <w:ilvl w:val="0"/>
          <w:numId w:val="4"/>
        </w:numPr>
        <w:rPr>
          <w:rFonts w:cs="Arial"/>
          <w:color w:val="000000"/>
        </w:rPr>
      </w:pPr>
      <w:r w:rsidRPr="006954CD">
        <w:rPr>
          <w:rFonts w:cs="Arial"/>
          <w:color w:val="000000"/>
        </w:rPr>
        <w:t xml:space="preserve">The pump should be attached to a 5-legged drip stand </w:t>
      </w:r>
    </w:p>
    <w:p w:rsidR="00087CEB" w:rsidRPr="006954CD" w:rsidRDefault="00087CEB" w:rsidP="00087CEB">
      <w:pPr>
        <w:numPr>
          <w:ilvl w:val="0"/>
          <w:numId w:val="4"/>
        </w:numPr>
        <w:rPr>
          <w:rFonts w:cs="Arial"/>
          <w:color w:val="000000"/>
        </w:rPr>
      </w:pPr>
      <w:r w:rsidRPr="006954CD">
        <w:rPr>
          <w:rFonts w:cs="Arial"/>
          <w:color w:val="000000"/>
        </w:rPr>
        <w:t xml:space="preserve">Normal infection control procedures apply i.e. handwashing, decontamination, aseptic technique </w:t>
      </w:r>
    </w:p>
    <w:p w:rsidR="00087CEB" w:rsidRPr="006954CD" w:rsidRDefault="00087CEB" w:rsidP="00087CEB">
      <w:pPr>
        <w:numPr>
          <w:ilvl w:val="0"/>
          <w:numId w:val="4"/>
        </w:numPr>
        <w:rPr>
          <w:rFonts w:cs="Arial"/>
          <w:color w:val="000000"/>
        </w:rPr>
      </w:pPr>
      <w:r w:rsidRPr="006954CD">
        <w:rPr>
          <w:rFonts w:cs="Arial"/>
          <w:color w:val="000000"/>
        </w:rPr>
        <w:t>Select the appropriate administration set</w:t>
      </w:r>
      <w:r>
        <w:rPr>
          <w:rFonts w:cs="Arial"/>
          <w:color w:val="000000"/>
        </w:rPr>
        <w:t xml:space="preserve"> </w:t>
      </w:r>
      <w:r w:rsidRPr="006954CD">
        <w:rPr>
          <w:rFonts w:cs="Arial"/>
          <w:color w:val="000000"/>
        </w:rPr>
        <w:t xml:space="preserve">and check the set is in date </w:t>
      </w:r>
    </w:p>
    <w:p w:rsidR="00087CEB" w:rsidRPr="006954CD" w:rsidRDefault="00087CEB" w:rsidP="00087CEB">
      <w:pPr>
        <w:numPr>
          <w:ilvl w:val="0"/>
          <w:numId w:val="4"/>
        </w:numPr>
        <w:rPr>
          <w:rFonts w:cs="Arial"/>
          <w:color w:val="000000"/>
        </w:rPr>
      </w:pPr>
      <w:r w:rsidRPr="006954CD">
        <w:rPr>
          <w:rFonts w:cs="Arial"/>
          <w:color w:val="000000"/>
        </w:rPr>
        <w:t xml:space="preserve">Prepare the infusion, checking that all </w:t>
      </w:r>
      <w:r w:rsidRPr="00694309">
        <w:rPr>
          <w:rFonts w:cs="Arial"/>
          <w:color w:val="000000"/>
        </w:rPr>
        <w:t>components</w:t>
      </w:r>
      <w:r w:rsidRPr="006954CD">
        <w:rPr>
          <w:rFonts w:cs="Arial"/>
          <w:color w:val="000000"/>
        </w:rPr>
        <w:t xml:space="preserve"> are in date </w:t>
      </w:r>
    </w:p>
    <w:p w:rsidR="00087CEB" w:rsidRDefault="00087CEB" w:rsidP="00087CEB">
      <w:pPr>
        <w:numPr>
          <w:ilvl w:val="0"/>
          <w:numId w:val="4"/>
        </w:numPr>
        <w:rPr>
          <w:rFonts w:cs="Arial"/>
          <w:color w:val="000000"/>
        </w:rPr>
      </w:pPr>
      <w:r w:rsidRPr="006954CD">
        <w:rPr>
          <w:rFonts w:cs="Arial"/>
          <w:color w:val="000000"/>
        </w:rPr>
        <w:t>Record the pump asset number on the infusion pump check chart</w:t>
      </w:r>
    </w:p>
    <w:p w:rsidR="00087CEB" w:rsidRPr="00087CEB" w:rsidRDefault="00087CEB" w:rsidP="00087CEB">
      <w:pPr>
        <w:pStyle w:val="Heading1"/>
      </w:pPr>
      <w:r>
        <w:t>Quick Start guide</w:t>
      </w:r>
    </w:p>
    <w:p w:rsidR="00F16D70" w:rsidRDefault="00F16D70" w:rsidP="00F16D70">
      <w:pPr>
        <w:numPr>
          <w:ilvl w:val="0"/>
          <w:numId w:val="1"/>
        </w:numPr>
      </w:pPr>
      <w:r w:rsidRPr="00087CEB">
        <w:t xml:space="preserve">Load the syringe </w:t>
      </w:r>
    </w:p>
    <w:p w:rsidR="00F16D70" w:rsidRDefault="00F16D70" w:rsidP="00F16D70">
      <w:pPr>
        <w:numPr>
          <w:ilvl w:val="0"/>
          <w:numId w:val="1"/>
        </w:numPr>
      </w:pPr>
      <w:r w:rsidRPr="00087CEB">
        <w:t xml:space="preserve">Turn the pump on </w:t>
      </w:r>
    </w:p>
    <w:p w:rsidR="00F16D70" w:rsidRPr="008E7755" w:rsidRDefault="00F16D70" w:rsidP="00F16D70">
      <w:pPr>
        <w:numPr>
          <w:ilvl w:val="0"/>
          <w:numId w:val="1"/>
        </w:numPr>
      </w:pPr>
      <w:r w:rsidRPr="008E7755">
        <w:lastRenderedPageBreak/>
        <w:t>Check that the pump is showing the correct time and date. Other wise this could indicate that the battery has depleted at some stage. It will then need to go back to Biomed to be checked</w:t>
      </w:r>
      <w:r w:rsidRPr="008E7755">
        <w:tab/>
      </w:r>
    </w:p>
    <w:p w:rsidR="00F16D70" w:rsidRPr="00087CEB" w:rsidRDefault="00F16D70" w:rsidP="00F16D70">
      <w:pPr>
        <w:numPr>
          <w:ilvl w:val="0"/>
          <w:numId w:val="1"/>
        </w:numPr>
      </w:pPr>
      <w:r w:rsidRPr="00087CEB">
        <w:t xml:space="preserve">For clear set up, say yes if a new patient </w:t>
      </w:r>
    </w:p>
    <w:p w:rsidR="00F16D70" w:rsidRPr="00087CEB" w:rsidRDefault="00F16D70" w:rsidP="00F16D70">
      <w:pPr>
        <w:numPr>
          <w:ilvl w:val="0"/>
          <w:numId w:val="1"/>
        </w:numPr>
      </w:pPr>
      <w:r w:rsidRPr="00087CEB">
        <w:t xml:space="preserve">Confirm size and brand of syringe </w:t>
      </w:r>
    </w:p>
    <w:p w:rsidR="00F16D70" w:rsidRPr="00087CEB" w:rsidRDefault="00F16D70" w:rsidP="00F16D70">
      <w:pPr>
        <w:numPr>
          <w:ilvl w:val="0"/>
          <w:numId w:val="1"/>
        </w:numPr>
      </w:pPr>
      <w:r w:rsidRPr="00087CEB">
        <w:t xml:space="preserve">Ensure the extension set is connected to the syringe but not to the patient </w:t>
      </w:r>
    </w:p>
    <w:p w:rsidR="00F16D70" w:rsidRPr="008E7755" w:rsidRDefault="00F16D70" w:rsidP="00F16D70">
      <w:pPr>
        <w:numPr>
          <w:ilvl w:val="0"/>
          <w:numId w:val="1"/>
        </w:numPr>
      </w:pPr>
      <w:r>
        <w:t xml:space="preserve">Purge </w:t>
      </w:r>
      <w:r w:rsidRPr="008E7755">
        <w:t xml:space="preserve"> </w:t>
      </w:r>
    </w:p>
    <w:p w:rsidR="00F16D70" w:rsidRPr="00087CEB" w:rsidRDefault="00F16D70" w:rsidP="00F16D70">
      <w:pPr>
        <w:numPr>
          <w:ilvl w:val="0"/>
          <w:numId w:val="1"/>
        </w:numPr>
      </w:pPr>
      <w:r w:rsidRPr="00087CEB">
        <w:t xml:space="preserve">Set the infusion rate (and volume to be infused if applicable) </w:t>
      </w:r>
    </w:p>
    <w:p w:rsidR="00F16D70" w:rsidRPr="00087CEB" w:rsidRDefault="00F16D70" w:rsidP="00F16D70">
      <w:pPr>
        <w:numPr>
          <w:ilvl w:val="0"/>
          <w:numId w:val="1"/>
        </w:numPr>
      </w:pPr>
      <w:r w:rsidRPr="00087CEB">
        <w:t xml:space="preserve">Connect to the patient </w:t>
      </w:r>
    </w:p>
    <w:p w:rsidR="00F16D70" w:rsidRPr="00087CEB" w:rsidRDefault="00F16D70" w:rsidP="00F16D70">
      <w:pPr>
        <w:numPr>
          <w:ilvl w:val="0"/>
          <w:numId w:val="1"/>
        </w:numPr>
      </w:pPr>
      <w:r w:rsidRPr="00087CEB">
        <w:t xml:space="preserve">Start the infusion by pressing Run </w:t>
      </w:r>
    </w:p>
    <w:p w:rsidR="00087CEB" w:rsidRDefault="00F16D70" w:rsidP="00F16D70">
      <w:pPr>
        <w:numPr>
          <w:ilvl w:val="0"/>
          <w:numId w:val="1"/>
        </w:numPr>
      </w:pPr>
      <w:r w:rsidRPr="00087CEB">
        <w:t>When asked if you want to use Rate Lock, select Yes</w:t>
      </w:r>
    </w:p>
    <w:p w:rsidR="00F16D70" w:rsidRDefault="00F16D70" w:rsidP="00F16D70">
      <w:pPr>
        <w:pStyle w:val="Heading1"/>
      </w:pPr>
      <w:r>
        <w:t>Occlusion Alarm Settings</w:t>
      </w:r>
    </w:p>
    <w:p w:rsidR="00F16D70" w:rsidRDefault="00F16D70" w:rsidP="00F16D70">
      <w:r>
        <w:t xml:space="preserve">After the infusion has run for about 15 minutes, the </w:t>
      </w:r>
      <w:r w:rsidRPr="00F16D70">
        <w:t>line pressure</w:t>
      </w:r>
      <w:r>
        <w:t xml:space="preserve"> </w:t>
      </w:r>
      <w:r w:rsidRPr="00F16D70">
        <w:t>will</w:t>
      </w:r>
      <w:r>
        <w:t xml:space="preserve"> establish.</w:t>
      </w:r>
    </w:p>
    <w:p w:rsidR="00093EE5" w:rsidRDefault="00093EE5" w:rsidP="00F16D70">
      <w:pPr>
        <w:numPr>
          <w:ilvl w:val="0"/>
          <w:numId w:val="18"/>
        </w:numPr>
      </w:pPr>
      <w:r>
        <w:t>Press</w:t>
      </w:r>
      <w:r w:rsidR="0049112C">
        <w:rPr>
          <w:b/>
          <w:noProof/>
        </w:rPr>
        <w:drawing>
          <wp:inline distT="0" distB="0" distL="0" distR="0">
            <wp:extent cx="457200" cy="2794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l="5095"/>
                    <a:stretch>
                      <a:fillRect/>
                    </a:stretch>
                  </pic:blipFill>
                  <pic:spPr bwMode="auto">
                    <a:xfrm>
                      <a:off x="0" y="0"/>
                      <a:ext cx="457200" cy="279400"/>
                    </a:xfrm>
                    <a:prstGeom prst="rect">
                      <a:avLst/>
                    </a:prstGeom>
                    <a:noFill/>
                    <a:ln w="9525">
                      <a:noFill/>
                      <a:miter lim="800000"/>
                      <a:headEnd/>
                      <a:tailEnd/>
                    </a:ln>
                  </pic:spPr>
                </pic:pic>
              </a:graphicData>
            </a:graphic>
          </wp:inline>
        </w:drawing>
      </w:r>
    </w:p>
    <w:p w:rsidR="00F16D70" w:rsidRDefault="00F16D70" w:rsidP="00F16D70">
      <w:pPr>
        <w:numPr>
          <w:ilvl w:val="0"/>
          <w:numId w:val="18"/>
        </w:numPr>
      </w:pPr>
      <w:r>
        <w:t>Set the alarm to – line pressure +1</w:t>
      </w:r>
    </w:p>
    <w:p w:rsidR="00F16D70" w:rsidRDefault="00F16D70" w:rsidP="00F16D70">
      <w:pPr>
        <w:pStyle w:val="Heading1"/>
      </w:pPr>
      <w:r>
        <w:t>Options button</w:t>
      </w:r>
    </w:p>
    <w:p w:rsidR="00F16D70" w:rsidRPr="00F96578" w:rsidRDefault="00F16D70" w:rsidP="00F16D70">
      <w:r w:rsidRPr="00F96578">
        <w:t>The ? button on the bottom right-hand side of the pump has a series of options:</w:t>
      </w:r>
    </w:p>
    <w:p w:rsidR="00F16D70" w:rsidRDefault="00F16D70" w:rsidP="00F16D70">
      <w:pPr>
        <w:numPr>
          <w:ilvl w:val="0"/>
          <w:numId w:val="1"/>
        </w:numPr>
      </w:pPr>
      <w:r w:rsidRPr="00F96578">
        <w:rPr>
          <w:b/>
        </w:rPr>
        <w:t>Rate lock</w:t>
      </w:r>
      <w:r w:rsidRPr="00F96578">
        <w:br/>
        <w:t>When the rate lock is in place, you cannot:</w:t>
      </w:r>
      <w:r w:rsidRPr="00F96578">
        <w:br/>
        <w:t>- Change the rate</w:t>
      </w:r>
      <w:r w:rsidRPr="00F96578">
        <w:br/>
        <w:t>- Use the Purge/Bolus button</w:t>
      </w:r>
      <w:r w:rsidRPr="00F96578">
        <w:br/>
        <w:t>- Switch the pump off</w:t>
      </w:r>
      <w:r w:rsidRPr="00F96578">
        <w:br/>
        <w:t xml:space="preserve">- </w:t>
      </w:r>
      <w:r>
        <w:t>Set</w:t>
      </w:r>
      <w:r w:rsidRPr="00F96578">
        <w:t xml:space="preserve"> VTBI over time</w:t>
      </w:r>
    </w:p>
    <w:p w:rsidR="00F16D70" w:rsidRPr="00F96578" w:rsidRDefault="00F16D70" w:rsidP="00F16D70">
      <w:pPr>
        <w:numPr>
          <w:ilvl w:val="0"/>
          <w:numId w:val="1"/>
        </w:numPr>
      </w:pPr>
      <w:r w:rsidRPr="00F96578">
        <w:rPr>
          <w:b/>
        </w:rPr>
        <w:t>Rate unlock</w:t>
      </w:r>
      <w:r w:rsidRPr="00F96578">
        <w:t xml:space="preserve"> - Unlocks the rate lock </w:t>
      </w:r>
    </w:p>
    <w:p w:rsidR="00F16D70" w:rsidRPr="00F96578" w:rsidRDefault="00F16D70" w:rsidP="00F16D70">
      <w:pPr>
        <w:numPr>
          <w:ilvl w:val="0"/>
          <w:numId w:val="1"/>
        </w:numPr>
      </w:pPr>
      <w:r w:rsidRPr="00F96578">
        <w:rPr>
          <w:b/>
        </w:rPr>
        <w:t>Drug</w:t>
      </w:r>
      <w:r w:rsidRPr="00F96578">
        <w:t xml:space="preserve"> - Displays a drug name, instead of the syringe name</w:t>
      </w:r>
      <w:r w:rsidRPr="00F96578">
        <w:br/>
        <w:t xml:space="preserve">ICU Only </w:t>
      </w:r>
    </w:p>
    <w:p w:rsidR="00F16D70" w:rsidRPr="00F96578" w:rsidRDefault="00302943" w:rsidP="00F16D70">
      <w:pPr>
        <w:numPr>
          <w:ilvl w:val="0"/>
          <w:numId w:val="1"/>
        </w:numPr>
      </w:pPr>
      <w:r>
        <w:rPr>
          <w:b/>
        </w:rPr>
        <w:t xml:space="preserve">Set </w:t>
      </w:r>
      <w:r w:rsidR="00F16D70" w:rsidRPr="00F96578">
        <w:rPr>
          <w:b/>
        </w:rPr>
        <w:t>VTBI over time</w:t>
      </w:r>
      <w:r w:rsidR="00F16D70" w:rsidRPr="00F96578">
        <w:t xml:space="preserve"> - Calculates the rate of the infusion, from the volume and time taken </w:t>
      </w:r>
    </w:p>
    <w:p w:rsidR="00F16D70" w:rsidRPr="00F96578" w:rsidRDefault="00F16D70" w:rsidP="00F16D70">
      <w:pPr>
        <w:numPr>
          <w:ilvl w:val="0"/>
          <w:numId w:val="1"/>
        </w:numPr>
      </w:pPr>
      <w:r w:rsidRPr="00F96578">
        <w:rPr>
          <w:b/>
        </w:rPr>
        <w:t>24 Log</w:t>
      </w:r>
      <w:r w:rsidRPr="00F96578">
        <w:t xml:space="preserve"> - Allows the 24 hour log of volume infused to be reviewed since the volume was last cleared </w:t>
      </w:r>
    </w:p>
    <w:p w:rsidR="00F16D70" w:rsidRPr="00F96578" w:rsidRDefault="00F16D70" w:rsidP="00F16D70">
      <w:pPr>
        <w:numPr>
          <w:ilvl w:val="0"/>
          <w:numId w:val="1"/>
        </w:numPr>
      </w:pPr>
      <w:r w:rsidRPr="00F96578">
        <w:rPr>
          <w:b/>
        </w:rPr>
        <w:t>Event Log</w:t>
      </w:r>
      <w:r w:rsidRPr="00F96578">
        <w:t xml:space="preserve"> - Displays all the events for the pump</w:t>
      </w:r>
    </w:p>
    <w:p w:rsidR="00087CEB" w:rsidRPr="00087CEB" w:rsidRDefault="00302943" w:rsidP="00087CEB">
      <w:pPr>
        <w:pStyle w:val="Heading1"/>
        <w:rPr>
          <w:szCs w:val="18"/>
        </w:rPr>
      </w:pPr>
      <w:r>
        <w:t>Change the syringe</w:t>
      </w:r>
    </w:p>
    <w:p w:rsidR="00F16D70" w:rsidRDefault="00F16D70" w:rsidP="00F16D70">
      <w:pPr>
        <w:numPr>
          <w:ilvl w:val="0"/>
          <w:numId w:val="1"/>
        </w:numPr>
        <w:rPr>
          <w:szCs w:val="18"/>
        </w:rPr>
      </w:pPr>
      <w:r>
        <w:rPr>
          <w:szCs w:val="18"/>
        </w:rPr>
        <w:t>Unlock the Rate Lock</w:t>
      </w:r>
    </w:p>
    <w:p w:rsidR="00F16D70" w:rsidRDefault="00F16D70" w:rsidP="00F16D70">
      <w:pPr>
        <w:numPr>
          <w:ilvl w:val="0"/>
          <w:numId w:val="1"/>
        </w:numPr>
        <w:rPr>
          <w:szCs w:val="18"/>
        </w:rPr>
      </w:pPr>
      <w:r w:rsidRPr="00087CEB">
        <w:rPr>
          <w:szCs w:val="18"/>
        </w:rPr>
        <w:t xml:space="preserve">Put the infusion on hold </w:t>
      </w:r>
    </w:p>
    <w:p w:rsidR="00F16D70" w:rsidRPr="00087CEB" w:rsidRDefault="00F16D70" w:rsidP="00F16D70">
      <w:pPr>
        <w:numPr>
          <w:ilvl w:val="0"/>
          <w:numId w:val="1"/>
        </w:numPr>
        <w:rPr>
          <w:szCs w:val="18"/>
        </w:rPr>
      </w:pPr>
      <w:r>
        <w:rPr>
          <w:szCs w:val="18"/>
        </w:rPr>
        <w:lastRenderedPageBreak/>
        <w:t>Clamp the line</w:t>
      </w:r>
    </w:p>
    <w:p w:rsidR="00F16D70" w:rsidRPr="00DF5541" w:rsidRDefault="00F16D70" w:rsidP="00F16D70">
      <w:pPr>
        <w:numPr>
          <w:ilvl w:val="0"/>
          <w:numId w:val="1"/>
        </w:numPr>
        <w:rPr>
          <w:szCs w:val="18"/>
        </w:rPr>
      </w:pPr>
      <w:r w:rsidRPr="00DF5541">
        <w:rPr>
          <w:szCs w:val="18"/>
        </w:rPr>
        <w:t xml:space="preserve">Remove the syringe </w:t>
      </w:r>
    </w:p>
    <w:p w:rsidR="00F16D70" w:rsidRPr="00087CEB" w:rsidRDefault="00F16D70" w:rsidP="00F16D70">
      <w:pPr>
        <w:numPr>
          <w:ilvl w:val="0"/>
          <w:numId w:val="1"/>
        </w:numPr>
        <w:rPr>
          <w:szCs w:val="18"/>
        </w:rPr>
      </w:pPr>
      <w:r w:rsidRPr="00087CEB">
        <w:rPr>
          <w:szCs w:val="18"/>
        </w:rPr>
        <w:t xml:space="preserve">Disconnect from the extension set </w:t>
      </w:r>
    </w:p>
    <w:p w:rsidR="00F16D70" w:rsidRPr="00087CEB" w:rsidRDefault="00F16D70" w:rsidP="00F16D70">
      <w:pPr>
        <w:numPr>
          <w:ilvl w:val="0"/>
          <w:numId w:val="1"/>
        </w:numPr>
        <w:rPr>
          <w:szCs w:val="18"/>
        </w:rPr>
      </w:pPr>
      <w:r w:rsidRPr="00087CEB">
        <w:rPr>
          <w:szCs w:val="18"/>
        </w:rPr>
        <w:t xml:space="preserve">Connect the new syringe </w:t>
      </w:r>
    </w:p>
    <w:p w:rsidR="00F16D70" w:rsidRDefault="00F16D70" w:rsidP="00F16D70">
      <w:pPr>
        <w:numPr>
          <w:ilvl w:val="0"/>
          <w:numId w:val="1"/>
        </w:numPr>
        <w:rPr>
          <w:szCs w:val="18"/>
        </w:rPr>
      </w:pPr>
      <w:r w:rsidRPr="00087CEB">
        <w:rPr>
          <w:szCs w:val="18"/>
        </w:rPr>
        <w:t xml:space="preserve">Load the syringe, confirming it </w:t>
      </w:r>
    </w:p>
    <w:p w:rsidR="00F16D70" w:rsidRDefault="00F16D70" w:rsidP="00F16D70">
      <w:pPr>
        <w:numPr>
          <w:ilvl w:val="0"/>
          <w:numId w:val="1"/>
        </w:numPr>
        <w:rPr>
          <w:szCs w:val="18"/>
        </w:rPr>
      </w:pPr>
      <w:r>
        <w:rPr>
          <w:szCs w:val="18"/>
        </w:rPr>
        <w:t>Purge</w:t>
      </w:r>
    </w:p>
    <w:p w:rsidR="00F16D70" w:rsidRDefault="00F16D70" w:rsidP="00F16D70">
      <w:pPr>
        <w:numPr>
          <w:ilvl w:val="0"/>
          <w:numId w:val="1"/>
        </w:numPr>
        <w:rPr>
          <w:szCs w:val="18"/>
        </w:rPr>
      </w:pPr>
      <w:r>
        <w:rPr>
          <w:szCs w:val="18"/>
        </w:rPr>
        <w:t>Re-connect the line</w:t>
      </w:r>
    </w:p>
    <w:p w:rsidR="00087CEB" w:rsidRPr="00087CEB" w:rsidRDefault="00087CEB" w:rsidP="00087CEB">
      <w:pPr>
        <w:numPr>
          <w:ilvl w:val="0"/>
          <w:numId w:val="1"/>
        </w:numPr>
        <w:rPr>
          <w:szCs w:val="18"/>
        </w:rPr>
      </w:pPr>
      <w:r w:rsidRPr="00087CEB">
        <w:rPr>
          <w:szCs w:val="18"/>
        </w:rPr>
        <w:t xml:space="preserve">Check the rate of the infusion and if correct </w:t>
      </w:r>
    </w:p>
    <w:p w:rsidR="00087CEB" w:rsidRPr="00087CEB" w:rsidRDefault="00087CEB" w:rsidP="00087CEB">
      <w:pPr>
        <w:numPr>
          <w:ilvl w:val="0"/>
          <w:numId w:val="1"/>
        </w:numPr>
        <w:rPr>
          <w:szCs w:val="18"/>
        </w:rPr>
      </w:pPr>
      <w:r w:rsidRPr="00087CEB">
        <w:rPr>
          <w:szCs w:val="18"/>
        </w:rPr>
        <w:t xml:space="preserve">Press Run </w:t>
      </w:r>
    </w:p>
    <w:p w:rsidR="00087CEB" w:rsidRPr="00087CEB" w:rsidRDefault="00087CEB" w:rsidP="00087CEB">
      <w:pPr>
        <w:numPr>
          <w:ilvl w:val="0"/>
          <w:numId w:val="1"/>
        </w:numPr>
        <w:rPr>
          <w:szCs w:val="18"/>
        </w:rPr>
      </w:pPr>
      <w:r w:rsidRPr="00087CEB">
        <w:rPr>
          <w:szCs w:val="18"/>
        </w:rPr>
        <w:t>Record in the patients note</w:t>
      </w:r>
      <w:r w:rsidR="00093EE5">
        <w:rPr>
          <w:szCs w:val="18"/>
        </w:rPr>
        <w:t>s</w:t>
      </w:r>
      <w:r w:rsidRPr="00087CEB">
        <w:rPr>
          <w:szCs w:val="18"/>
        </w:rPr>
        <w:t xml:space="preserve"> and on the pump check chart</w:t>
      </w:r>
    </w:p>
    <w:p w:rsidR="00087CEB" w:rsidRPr="00087CEB" w:rsidRDefault="00302943" w:rsidP="00087CEB">
      <w:pPr>
        <w:pStyle w:val="Heading1"/>
        <w:rPr>
          <w:szCs w:val="18"/>
        </w:rPr>
      </w:pPr>
      <w:r>
        <w:t>Deliver a bolus dose</w:t>
      </w:r>
    </w:p>
    <w:p w:rsidR="00087CEB" w:rsidRDefault="00087CEB" w:rsidP="00087CEB">
      <w:pPr>
        <w:numPr>
          <w:ilvl w:val="0"/>
          <w:numId w:val="1"/>
        </w:numPr>
        <w:rPr>
          <w:szCs w:val="18"/>
        </w:rPr>
      </w:pPr>
      <w:r w:rsidRPr="00087CEB">
        <w:rPr>
          <w:szCs w:val="18"/>
        </w:rPr>
        <w:t xml:space="preserve">Check the amount of bolus prescribed </w:t>
      </w:r>
    </w:p>
    <w:p w:rsidR="00084A8C" w:rsidRPr="00F16D70" w:rsidRDefault="00084A8C" w:rsidP="00087CEB">
      <w:pPr>
        <w:numPr>
          <w:ilvl w:val="0"/>
          <w:numId w:val="1"/>
        </w:numPr>
        <w:rPr>
          <w:szCs w:val="18"/>
        </w:rPr>
      </w:pPr>
      <w:r w:rsidRPr="00F16D70">
        <w:rPr>
          <w:szCs w:val="18"/>
        </w:rPr>
        <w:t>Make sure that you don’t put the pump on hold</w:t>
      </w:r>
    </w:p>
    <w:p w:rsidR="00087CEB" w:rsidRPr="00087CEB" w:rsidRDefault="00087CEB" w:rsidP="00087CEB">
      <w:pPr>
        <w:numPr>
          <w:ilvl w:val="0"/>
          <w:numId w:val="1"/>
        </w:numPr>
        <w:rPr>
          <w:szCs w:val="18"/>
        </w:rPr>
      </w:pPr>
      <w:r w:rsidRPr="00087CEB">
        <w:rPr>
          <w:szCs w:val="18"/>
        </w:rPr>
        <w:t xml:space="preserve">Press the Syringe button (top left-hand button on the right-hand side of the pump) </w:t>
      </w:r>
    </w:p>
    <w:p w:rsidR="00087CEB" w:rsidRPr="00087CEB" w:rsidRDefault="00087CEB" w:rsidP="00087CEB">
      <w:pPr>
        <w:numPr>
          <w:ilvl w:val="0"/>
          <w:numId w:val="1"/>
        </w:numPr>
        <w:rPr>
          <w:szCs w:val="18"/>
        </w:rPr>
      </w:pPr>
      <w:r w:rsidRPr="00087CEB">
        <w:rPr>
          <w:szCs w:val="18"/>
        </w:rPr>
        <w:t xml:space="preserve">The screen should say BOLUS </w:t>
      </w:r>
    </w:p>
    <w:p w:rsidR="00087CEB" w:rsidRPr="00087CEB" w:rsidRDefault="00087CEB" w:rsidP="00087CEB">
      <w:pPr>
        <w:numPr>
          <w:ilvl w:val="0"/>
          <w:numId w:val="1"/>
        </w:numPr>
        <w:rPr>
          <w:szCs w:val="18"/>
        </w:rPr>
      </w:pPr>
      <w:r w:rsidRPr="00087CEB">
        <w:rPr>
          <w:szCs w:val="18"/>
        </w:rPr>
        <w:t xml:space="preserve">Press the button down until the bolus dose has been given </w:t>
      </w:r>
    </w:p>
    <w:p w:rsidR="00087CEB" w:rsidRPr="00087CEB" w:rsidRDefault="00087CEB" w:rsidP="00087CEB">
      <w:pPr>
        <w:numPr>
          <w:ilvl w:val="0"/>
          <w:numId w:val="1"/>
        </w:numPr>
        <w:rPr>
          <w:szCs w:val="18"/>
        </w:rPr>
      </w:pPr>
      <w:r w:rsidRPr="00087CEB">
        <w:rPr>
          <w:szCs w:val="18"/>
        </w:rPr>
        <w:t xml:space="preserve">Check the patient following the bolus dose </w:t>
      </w:r>
    </w:p>
    <w:p w:rsidR="00087CEB" w:rsidRPr="00087CEB" w:rsidRDefault="00087CEB" w:rsidP="00087CEB">
      <w:pPr>
        <w:numPr>
          <w:ilvl w:val="0"/>
          <w:numId w:val="1"/>
        </w:numPr>
        <w:rPr>
          <w:szCs w:val="18"/>
        </w:rPr>
      </w:pPr>
      <w:r w:rsidRPr="00087CEB">
        <w:rPr>
          <w:szCs w:val="18"/>
        </w:rPr>
        <w:t xml:space="preserve">Carry out a set of observations if applicable </w:t>
      </w:r>
    </w:p>
    <w:p w:rsidR="00087CEB" w:rsidRPr="00087CEB" w:rsidRDefault="00087CEB" w:rsidP="00087CEB">
      <w:pPr>
        <w:numPr>
          <w:ilvl w:val="0"/>
          <w:numId w:val="1"/>
        </w:numPr>
        <w:rPr>
          <w:szCs w:val="18"/>
        </w:rPr>
      </w:pPr>
      <w:r w:rsidRPr="00087CEB">
        <w:rPr>
          <w:szCs w:val="18"/>
        </w:rPr>
        <w:t>Document on the prescription sheet, in the patients note and on the pump check chart</w:t>
      </w:r>
    </w:p>
    <w:p w:rsidR="00F96578" w:rsidRDefault="00F96578" w:rsidP="00F96578">
      <w:pPr>
        <w:pStyle w:val="Heading1"/>
      </w:pPr>
      <w:r>
        <w:t>Alarms and Alerts</w:t>
      </w:r>
    </w:p>
    <w:p w:rsidR="00F16D70" w:rsidRPr="00F96578" w:rsidRDefault="00F16D70" w:rsidP="00F16D70">
      <w:r w:rsidRPr="00F96578">
        <w:t xml:space="preserve">The Alaris GH has 2 different alarm settings: </w:t>
      </w:r>
    </w:p>
    <w:p w:rsidR="00F16D70" w:rsidRPr="00F96578" w:rsidRDefault="00F16D70" w:rsidP="00F16D70">
      <w:r w:rsidRPr="00F96578">
        <w:rPr>
          <w:b/>
          <w:bCs/>
          <w:color w:val="FF0000"/>
        </w:rPr>
        <w:t>Red</w:t>
      </w:r>
      <w:r w:rsidRPr="00F96578">
        <w:rPr>
          <w:color w:val="FF0000"/>
        </w:rPr>
        <w:t xml:space="preserve"> </w:t>
      </w:r>
      <w:r w:rsidRPr="00F96578">
        <w:t xml:space="preserve">- </w:t>
      </w:r>
      <w:r w:rsidR="0078280C">
        <w:t>Alert</w:t>
      </w:r>
      <w:r w:rsidRPr="00F96578">
        <w:t xml:space="preserve"> – the pump has stopped </w:t>
      </w:r>
    </w:p>
    <w:p w:rsidR="00F16D70" w:rsidRDefault="00F16D70" w:rsidP="00F16D70">
      <w:pPr>
        <w:rPr>
          <w:b/>
          <w:bCs/>
          <w:color w:val="FF0000"/>
        </w:rPr>
      </w:pPr>
      <w:r w:rsidRPr="00F96578">
        <w:rPr>
          <w:b/>
          <w:bCs/>
          <w:color w:val="FF9900"/>
        </w:rPr>
        <w:t xml:space="preserve">Amber </w:t>
      </w:r>
      <w:r w:rsidRPr="00F96578">
        <w:t xml:space="preserve">- </w:t>
      </w:r>
      <w:r>
        <w:t>Prompt</w:t>
      </w:r>
      <w:r w:rsidRPr="00F96578">
        <w:t xml:space="preserve"> – the pump is still running</w:t>
      </w:r>
      <w:r>
        <w:t xml:space="preserve"> </w:t>
      </w:r>
    </w:p>
    <w:p w:rsidR="00F16D70" w:rsidRDefault="00F16D70" w:rsidP="00F16D70">
      <w:pPr>
        <w:rPr>
          <w:b/>
          <w:bCs/>
          <w:color w:val="FF0000"/>
        </w:rPr>
      </w:pPr>
    </w:p>
    <w:p w:rsidR="00F16D70" w:rsidRPr="00F96578" w:rsidRDefault="00F16D70" w:rsidP="00F16D70">
      <w:r w:rsidRPr="00F96578">
        <w:rPr>
          <w:b/>
          <w:bCs/>
          <w:color w:val="FF0000"/>
        </w:rPr>
        <w:t>RED ALARMS:</w:t>
      </w:r>
      <w:r w:rsidRPr="00F96578">
        <w:t xml:space="preserve"> </w:t>
      </w:r>
    </w:p>
    <w:p w:rsidR="00F16D70" w:rsidRPr="00F96578" w:rsidRDefault="00F16D70" w:rsidP="00F16D70">
      <w:pPr>
        <w:numPr>
          <w:ilvl w:val="0"/>
          <w:numId w:val="1"/>
        </w:numPr>
      </w:pPr>
      <w:smartTag w:uri="urn:schemas-microsoft-com:office:smarttags" w:element="place">
        <w:r w:rsidRPr="00F96578">
          <w:rPr>
            <w:b/>
            <w:bCs/>
            <w:color w:val="FF0000"/>
          </w:rPr>
          <w:t>Battery</w:t>
        </w:r>
      </w:smartTag>
      <w:r w:rsidRPr="00F96578">
        <w:rPr>
          <w:b/>
          <w:bCs/>
          <w:color w:val="FF0000"/>
        </w:rPr>
        <w:t xml:space="preserve"> empty</w:t>
      </w:r>
      <w:r w:rsidRPr="00F96578">
        <w:br/>
        <w:t>Internal battery exhausted</w:t>
      </w:r>
      <w:r w:rsidRPr="00F96578">
        <w:br/>
        <w:t xml:space="preserve">Plug in </w:t>
      </w:r>
    </w:p>
    <w:p w:rsidR="00F16D70" w:rsidRDefault="00F16D70" w:rsidP="00F16D70">
      <w:pPr>
        <w:numPr>
          <w:ilvl w:val="0"/>
          <w:numId w:val="1"/>
        </w:numPr>
      </w:pPr>
      <w:r w:rsidRPr="00F96578">
        <w:rPr>
          <w:b/>
          <w:bCs/>
          <w:color w:val="FF0000"/>
        </w:rPr>
        <w:t>Check syringe</w:t>
      </w:r>
      <w:r w:rsidRPr="00F96578">
        <w:br/>
      </w:r>
      <w:r w:rsidRPr="00BF1762">
        <w:t>This means that the syringe wings have not been slotted in correctly</w:t>
      </w:r>
    </w:p>
    <w:p w:rsidR="00F16D70" w:rsidRPr="00F96578" w:rsidRDefault="00F16D70" w:rsidP="00F16D70">
      <w:pPr>
        <w:numPr>
          <w:ilvl w:val="0"/>
          <w:numId w:val="1"/>
        </w:numPr>
      </w:pPr>
      <w:r w:rsidRPr="00F96578">
        <w:rPr>
          <w:b/>
          <w:bCs/>
          <w:color w:val="FF0000"/>
        </w:rPr>
        <w:t>Drive disengaged</w:t>
      </w:r>
      <w:r w:rsidRPr="00F96578">
        <w:rPr>
          <w:b/>
          <w:bCs/>
          <w:color w:val="FF0000"/>
        </w:rPr>
        <w:br/>
      </w:r>
      <w:r w:rsidRPr="00F96578">
        <w:t xml:space="preserve">Check the finger grips and position of the syringe </w:t>
      </w:r>
    </w:p>
    <w:p w:rsidR="00F16D70" w:rsidRPr="00F96578" w:rsidRDefault="00F16D70" w:rsidP="00F16D70">
      <w:pPr>
        <w:numPr>
          <w:ilvl w:val="0"/>
          <w:numId w:val="1"/>
        </w:numPr>
      </w:pPr>
      <w:r w:rsidRPr="00F96578">
        <w:rPr>
          <w:b/>
          <w:bCs/>
          <w:color w:val="FF0000"/>
        </w:rPr>
        <w:t>End of infusion</w:t>
      </w:r>
      <w:r w:rsidRPr="00F96578">
        <w:t xml:space="preserve"> </w:t>
      </w:r>
    </w:p>
    <w:p w:rsidR="00F16D70" w:rsidRPr="00F96578" w:rsidRDefault="00F16D70" w:rsidP="00F16D70">
      <w:pPr>
        <w:numPr>
          <w:ilvl w:val="0"/>
          <w:numId w:val="1"/>
        </w:numPr>
      </w:pPr>
      <w:r w:rsidRPr="00F96578">
        <w:rPr>
          <w:b/>
          <w:bCs/>
          <w:color w:val="FF0000"/>
        </w:rPr>
        <w:t>Error code</w:t>
      </w:r>
      <w:r w:rsidRPr="00F96578">
        <w:rPr>
          <w:b/>
          <w:bCs/>
          <w:color w:val="FF0000"/>
        </w:rPr>
        <w:br/>
      </w:r>
      <w:r w:rsidRPr="00F96578">
        <w:t>Internal malfunction</w:t>
      </w:r>
      <w:r w:rsidRPr="00F96578">
        <w:br/>
        <w:t xml:space="preserve">Note code, complete faulty equipment label and return to equipment library </w:t>
      </w:r>
    </w:p>
    <w:p w:rsidR="00F16D70" w:rsidRDefault="00F16D70" w:rsidP="00F16D70">
      <w:pPr>
        <w:numPr>
          <w:ilvl w:val="0"/>
          <w:numId w:val="1"/>
        </w:numPr>
      </w:pPr>
      <w:r w:rsidRPr="00F96578">
        <w:rPr>
          <w:b/>
          <w:bCs/>
          <w:color w:val="FF0000"/>
        </w:rPr>
        <w:lastRenderedPageBreak/>
        <w:t>Occlusion</w:t>
      </w:r>
      <w:r w:rsidRPr="00F96578">
        <w:rPr>
          <w:b/>
          <w:bCs/>
          <w:color w:val="FF0000"/>
        </w:rPr>
        <w:br/>
      </w:r>
      <w:r w:rsidRPr="00F96578">
        <w:t>Excessive pressure measured at the syringe plunger</w:t>
      </w:r>
      <w:r w:rsidR="0078280C">
        <w:t>.  Backoff facility will be activated.</w:t>
      </w:r>
      <w:r w:rsidRPr="00F96578">
        <w:br/>
        <w:t>Identify and remove blockage before re-starting infusion</w:t>
      </w:r>
    </w:p>
    <w:p w:rsidR="00F16D70" w:rsidRPr="00F96578" w:rsidRDefault="00F16D70" w:rsidP="00F16D70"/>
    <w:p w:rsidR="00F16D70" w:rsidRPr="00F96578" w:rsidRDefault="00F16D70" w:rsidP="00F16D70">
      <w:r w:rsidRPr="00F96578">
        <w:rPr>
          <w:b/>
          <w:bCs/>
          <w:color w:val="FF9900"/>
        </w:rPr>
        <w:t>AMBER ALARMS:</w:t>
      </w:r>
      <w:r w:rsidRPr="00F96578">
        <w:t xml:space="preserve"> </w:t>
      </w:r>
    </w:p>
    <w:p w:rsidR="00F16D70" w:rsidRPr="00F96578" w:rsidRDefault="00F16D70" w:rsidP="00F16D70">
      <w:pPr>
        <w:numPr>
          <w:ilvl w:val="0"/>
          <w:numId w:val="1"/>
        </w:numPr>
      </w:pPr>
      <w:r w:rsidRPr="00F96578">
        <w:rPr>
          <w:b/>
          <w:bCs/>
          <w:color w:val="FF9900"/>
        </w:rPr>
        <w:t>AC Power fail</w:t>
      </w:r>
      <w:r w:rsidRPr="00F96578">
        <w:rPr>
          <w:b/>
          <w:bCs/>
          <w:color w:val="FF9900"/>
        </w:rPr>
        <w:br/>
      </w:r>
      <w:r w:rsidRPr="00F96578">
        <w:t>Pump has been unplugged and is now on battery</w:t>
      </w:r>
      <w:r w:rsidRPr="00F96578">
        <w:br/>
        <w:t xml:space="preserve">Plug in </w:t>
      </w:r>
    </w:p>
    <w:p w:rsidR="00F16D70" w:rsidRPr="00F96578" w:rsidRDefault="00F16D70" w:rsidP="00F16D70">
      <w:pPr>
        <w:numPr>
          <w:ilvl w:val="0"/>
          <w:numId w:val="1"/>
        </w:numPr>
      </w:pPr>
      <w:r w:rsidRPr="00F96578">
        <w:rPr>
          <w:b/>
          <w:bCs/>
          <w:color w:val="FF9900"/>
        </w:rPr>
        <w:t>Attention</w:t>
      </w:r>
      <w:r w:rsidRPr="00F96578">
        <w:br/>
        <w:t xml:space="preserve">Pump has been left on hold for 2 minutes or more </w:t>
      </w:r>
    </w:p>
    <w:p w:rsidR="00F16D70" w:rsidRPr="00F96578" w:rsidRDefault="00F16D70" w:rsidP="00F16D70">
      <w:pPr>
        <w:numPr>
          <w:ilvl w:val="0"/>
          <w:numId w:val="1"/>
        </w:numPr>
      </w:pPr>
      <w:r w:rsidRPr="00F96578">
        <w:rPr>
          <w:b/>
          <w:bCs/>
          <w:color w:val="FF9900"/>
        </w:rPr>
        <w:t>Battery low</w:t>
      </w:r>
      <w:r w:rsidRPr="00F96578">
        <w:rPr>
          <w:b/>
          <w:bCs/>
          <w:color w:val="FF9900"/>
        </w:rPr>
        <w:br/>
      </w:r>
      <w:smartTag w:uri="urn:schemas-microsoft-com:office:smarttags" w:element="place">
        <w:r w:rsidRPr="00F96578">
          <w:t>Battery</w:t>
        </w:r>
      </w:smartTag>
      <w:r w:rsidRPr="00F96578">
        <w:t xml:space="preserve"> has 30 minutes charge remaining</w:t>
      </w:r>
      <w:r w:rsidRPr="00F96578">
        <w:br/>
        <w:t xml:space="preserve">Plug in </w:t>
      </w:r>
    </w:p>
    <w:p w:rsidR="00F16D70" w:rsidRPr="00F96578" w:rsidRDefault="00F16D70" w:rsidP="00F16D70">
      <w:pPr>
        <w:numPr>
          <w:ilvl w:val="0"/>
          <w:numId w:val="1"/>
        </w:numPr>
      </w:pPr>
      <w:r w:rsidRPr="00F96578">
        <w:rPr>
          <w:b/>
          <w:bCs/>
          <w:color w:val="FF9900"/>
        </w:rPr>
        <w:t>Near end of infusion</w:t>
      </w:r>
      <w:r w:rsidRPr="00F96578">
        <w:br/>
      </w:r>
      <w:r>
        <w:t>The infusion has 15 minutes remaining (10 for ICU pumps)</w:t>
      </w:r>
    </w:p>
    <w:p w:rsidR="00F16D70" w:rsidRDefault="00F16D70" w:rsidP="00F16D70">
      <w:pPr>
        <w:numPr>
          <w:ilvl w:val="0"/>
          <w:numId w:val="1"/>
        </w:numPr>
      </w:pPr>
      <w:r w:rsidRPr="00F96578">
        <w:rPr>
          <w:b/>
          <w:bCs/>
          <w:color w:val="FF9900"/>
        </w:rPr>
        <w:t>Titration not confirmed</w:t>
      </w:r>
      <w:r w:rsidRPr="00F96578">
        <w:rPr>
          <w:b/>
          <w:bCs/>
          <w:color w:val="FF9900"/>
        </w:rPr>
        <w:br/>
      </w:r>
      <w:r w:rsidRPr="00F96578">
        <w:t>Infusion rate has been changed but not started</w:t>
      </w:r>
      <w:r w:rsidRPr="00F96578">
        <w:br/>
        <w:t xml:space="preserve">Press Run if new rate is correct </w:t>
      </w:r>
    </w:p>
    <w:p w:rsidR="00F16D70" w:rsidRDefault="00F16D70" w:rsidP="00F16D70">
      <w:pPr>
        <w:numPr>
          <w:ilvl w:val="0"/>
          <w:numId w:val="1"/>
        </w:numPr>
      </w:pPr>
      <w:r w:rsidRPr="00F96578">
        <w:rPr>
          <w:b/>
          <w:bCs/>
          <w:color w:val="FF9900"/>
        </w:rPr>
        <w:t>VTBI Done (KVO or Continue)</w:t>
      </w:r>
      <w:r w:rsidRPr="00F96578">
        <w:rPr>
          <w:b/>
          <w:bCs/>
          <w:color w:val="FF9900"/>
        </w:rPr>
        <w:br/>
      </w:r>
      <w:r w:rsidRPr="00F96578">
        <w:t>The pre-set volume has completed</w:t>
      </w:r>
    </w:p>
    <w:p w:rsidR="0031705A" w:rsidRDefault="0031705A" w:rsidP="00F16D70">
      <w:pPr>
        <w:pStyle w:val="Heading1"/>
      </w:pPr>
      <w:r w:rsidRPr="00F96578">
        <w:t xml:space="preserve">Cleaning </w:t>
      </w:r>
      <w:r w:rsidR="005504E9" w:rsidRPr="00F96578">
        <w:t>and</w:t>
      </w:r>
      <w:r w:rsidRPr="00F96578">
        <w:t xml:space="preserve"> Decontamination </w:t>
      </w:r>
    </w:p>
    <w:p w:rsidR="0031705A" w:rsidRPr="00F96578" w:rsidRDefault="0031705A" w:rsidP="005504E9">
      <w:r w:rsidRPr="00F96578">
        <w:t xml:space="preserve">This should be carried out: </w:t>
      </w:r>
    </w:p>
    <w:p w:rsidR="0031705A" w:rsidRPr="00F96578" w:rsidRDefault="0031705A" w:rsidP="005504E9">
      <w:pPr>
        <w:numPr>
          <w:ilvl w:val="0"/>
          <w:numId w:val="16"/>
        </w:numPr>
      </w:pPr>
      <w:r w:rsidRPr="00F96578">
        <w:t xml:space="preserve">before and after patient use </w:t>
      </w:r>
    </w:p>
    <w:p w:rsidR="0031705A" w:rsidRPr="00F96578" w:rsidRDefault="0031705A" w:rsidP="005504E9">
      <w:pPr>
        <w:numPr>
          <w:ilvl w:val="0"/>
          <w:numId w:val="16"/>
        </w:numPr>
      </w:pPr>
      <w:r w:rsidRPr="00F96578">
        <w:t xml:space="preserve">on transportation between wards </w:t>
      </w:r>
    </w:p>
    <w:p w:rsidR="0031705A" w:rsidRPr="00F96578" w:rsidRDefault="0031705A" w:rsidP="005504E9">
      <w:pPr>
        <w:numPr>
          <w:ilvl w:val="0"/>
          <w:numId w:val="16"/>
        </w:numPr>
      </w:pPr>
      <w:r w:rsidRPr="00F96578">
        <w:t xml:space="preserve">before returning to the equipment library </w:t>
      </w:r>
    </w:p>
    <w:p w:rsidR="0031705A" w:rsidRPr="00F96578" w:rsidRDefault="0031705A" w:rsidP="005504E9">
      <w:pPr>
        <w:numPr>
          <w:ilvl w:val="0"/>
          <w:numId w:val="16"/>
        </w:numPr>
      </w:pPr>
      <w:r w:rsidRPr="00F96578">
        <w:t xml:space="preserve">on a daily basis when in use a on patient </w:t>
      </w:r>
    </w:p>
    <w:p w:rsidR="0031705A" w:rsidRPr="00F96578" w:rsidRDefault="0031705A" w:rsidP="005504E9">
      <w:pPr>
        <w:numPr>
          <w:ilvl w:val="0"/>
          <w:numId w:val="16"/>
        </w:numPr>
      </w:pPr>
      <w:r w:rsidRPr="00F96578">
        <w:t>where otherwise indicated e.g. following a spill or leakage</w:t>
      </w:r>
    </w:p>
    <w:p w:rsidR="005504E9" w:rsidRDefault="005504E9" w:rsidP="005504E9"/>
    <w:p w:rsidR="0031705A" w:rsidRPr="00F96578" w:rsidRDefault="0031705A" w:rsidP="005504E9">
      <w:r w:rsidRPr="00F96578">
        <w:t xml:space="preserve">Use warm soapy water and a damp cloth or preferably use </w:t>
      </w:r>
      <w:r w:rsidRPr="00F96578">
        <w:rPr>
          <w:rFonts w:cs="Arial"/>
          <w:b/>
          <w:bCs/>
        </w:rPr>
        <w:t>Sanicloth Detergent wipes</w:t>
      </w:r>
    </w:p>
    <w:p w:rsidR="005504E9" w:rsidRDefault="005504E9" w:rsidP="005504E9"/>
    <w:p w:rsidR="0031705A" w:rsidRPr="00F96578" w:rsidRDefault="0031705A" w:rsidP="005504E9">
      <w:r w:rsidRPr="00F96578">
        <w:t xml:space="preserve">Do not: </w:t>
      </w:r>
    </w:p>
    <w:p w:rsidR="0031705A" w:rsidRPr="00F96578" w:rsidRDefault="0031705A" w:rsidP="005504E9">
      <w:pPr>
        <w:numPr>
          <w:ilvl w:val="0"/>
          <w:numId w:val="17"/>
        </w:numPr>
      </w:pPr>
      <w:r w:rsidRPr="00F96578">
        <w:t xml:space="preserve">immerse the pump in water, it is not waterproof </w:t>
      </w:r>
    </w:p>
    <w:p w:rsidR="0031705A" w:rsidRPr="00F96578" w:rsidRDefault="0031705A" w:rsidP="005504E9">
      <w:pPr>
        <w:numPr>
          <w:ilvl w:val="0"/>
          <w:numId w:val="17"/>
        </w:numPr>
      </w:pPr>
      <w:r w:rsidRPr="00F96578">
        <w:t>use alcohol wipes where the percentage of alcohol exceeds 70%, as this damages the surface of the pump</w:t>
      </w:r>
    </w:p>
    <w:p w:rsidR="0031705A" w:rsidRDefault="0031705A" w:rsidP="005504E9">
      <w:pPr>
        <w:rPr>
          <w:rFonts w:cs="Arial"/>
          <w:b/>
          <w:bCs/>
          <w:color w:val="FF0000"/>
        </w:rPr>
      </w:pPr>
    </w:p>
    <w:p w:rsidR="0031705A" w:rsidRDefault="0031705A" w:rsidP="005504E9">
      <w:pPr>
        <w:jc w:val="both"/>
      </w:pPr>
      <w:r w:rsidRPr="00F96578">
        <w:rPr>
          <w:rFonts w:cs="Arial"/>
          <w:b/>
          <w:bCs/>
          <w:color w:val="FF0000"/>
        </w:rPr>
        <w:t>Under no circumstances should any monitor, pump or equipment screen be cleaned with an</w:t>
      </w:r>
      <w:r w:rsidRPr="0031705A">
        <w:rPr>
          <w:rFonts w:cs="Arial"/>
          <w:b/>
          <w:bCs/>
          <w:color w:val="FF0000"/>
        </w:rPr>
        <w:t xml:space="preserve"> </w:t>
      </w:r>
      <w:r w:rsidRPr="00F96578">
        <w:rPr>
          <w:rFonts w:cs="Arial"/>
          <w:b/>
          <w:bCs/>
          <w:color w:val="FF0000"/>
        </w:rPr>
        <w:t>alcohol based product as this can lead to a</w:t>
      </w:r>
      <w:r w:rsidRPr="0031705A">
        <w:rPr>
          <w:rFonts w:cs="Arial"/>
          <w:b/>
          <w:bCs/>
          <w:color w:val="FF0000"/>
        </w:rPr>
        <w:t xml:space="preserve"> </w:t>
      </w:r>
      <w:r w:rsidRPr="00F96578">
        <w:rPr>
          <w:rFonts w:cs="Arial"/>
          <w:b/>
          <w:bCs/>
          <w:color w:val="FF0000"/>
        </w:rPr>
        <w:t>clouding of the plastic</w:t>
      </w:r>
    </w:p>
    <w:p w:rsidR="0031705A" w:rsidRDefault="005504E9" w:rsidP="0031705A">
      <w:r>
        <w:br w:type="column"/>
      </w:r>
    </w:p>
    <w:p w:rsidR="0031705A" w:rsidRDefault="0049112C" w:rsidP="0031705A">
      <w:pPr>
        <w:tabs>
          <w:tab w:val="left" w:pos="900"/>
        </w:tabs>
        <w:spacing w:beforeLines="120" w:afterLines="120"/>
        <w:ind w:left="900" w:hanging="900"/>
        <w:jc w:val="center"/>
        <w:rPr>
          <w:rFonts w:cs="Arial"/>
          <w:b/>
          <w:sz w:val="36"/>
          <w:szCs w:val="36"/>
        </w:rPr>
      </w:pPr>
      <w:r>
        <w:rPr>
          <w:rFonts w:cs="Arial"/>
          <w:b/>
          <w:noProof/>
          <w:sz w:val="36"/>
          <w:szCs w:val="36"/>
        </w:rPr>
        <w:drawing>
          <wp:inline distT="0" distB="0" distL="0" distR="0">
            <wp:extent cx="3086100" cy="431800"/>
            <wp:effectExtent l="19050" t="0" r="0" b="0"/>
            <wp:docPr id="12" name="Picture 1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pic:cNvPicPr>
                      <a:picLocks noChangeAspect="1" noChangeArrowheads="1"/>
                    </pic:cNvPicPr>
                  </pic:nvPicPr>
                  <pic:blipFill>
                    <a:blip r:embed="rId15"/>
                    <a:srcRect/>
                    <a:stretch>
                      <a:fillRect/>
                    </a:stretch>
                  </pic:blipFill>
                  <pic:spPr bwMode="auto">
                    <a:xfrm>
                      <a:off x="0" y="0"/>
                      <a:ext cx="3086100" cy="431800"/>
                    </a:xfrm>
                    <a:prstGeom prst="rect">
                      <a:avLst/>
                    </a:prstGeom>
                    <a:noFill/>
                    <a:ln w="9525">
                      <a:noFill/>
                      <a:miter lim="800000"/>
                      <a:headEnd/>
                      <a:tailEnd/>
                    </a:ln>
                  </pic:spPr>
                </pic:pic>
              </a:graphicData>
            </a:graphic>
          </wp:inline>
        </w:drawing>
      </w:r>
    </w:p>
    <w:p w:rsidR="0031705A" w:rsidRDefault="0031705A" w:rsidP="00B529E7">
      <w:r>
        <w:t>.</w:t>
      </w:r>
      <w:r w:rsidR="0049112C">
        <w:rPr>
          <w:noProof/>
        </w:rPr>
        <w:drawing>
          <wp:inline distT="0" distB="0" distL="0" distR="0">
            <wp:extent cx="3098800" cy="1524000"/>
            <wp:effectExtent l="19050" t="0" r="6350" b="0"/>
            <wp:docPr id="13" name="Picture 13" descr="Alaris 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aris GH"/>
                    <pic:cNvPicPr>
                      <a:picLocks noChangeAspect="1" noChangeArrowheads="1"/>
                    </pic:cNvPicPr>
                  </pic:nvPicPr>
                  <pic:blipFill>
                    <a:blip r:embed="rId16"/>
                    <a:srcRect/>
                    <a:stretch>
                      <a:fillRect/>
                    </a:stretch>
                  </pic:blipFill>
                  <pic:spPr bwMode="auto">
                    <a:xfrm>
                      <a:off x="0" y="0"/>
                      <a:ext cx="3098800" cy="1524000"/>
                    </a:xfrm>
                    <a:prstGeom prst="rect">
                      <a:avLst/>
                    </a:prstGeom>
                    <a:noFill/>
                    <a:ln w="9525">
                      <a:noFill/>
                      <a:miter lim="800000"/>
                      <a:headEnd/>
                      <a:tailEnd/>
                    </a:ln>
                  </pic:spPr>
                </pic:pic>
              </a:graphicData>
            </a:graphic>
          </wp:inline>
        </w:drawing>
      </w:r>
    </w:p>
    <w:p w:rsidR="0031705A" w:rsidRDefault="0031705A" w:rsidP="0031705A">
      <w:pPr>
        <w:tabs>
          <w:tab w:val="left" w:pos="900"/>
        </w:tabs>
        <w:spacing w:beforeLines="50" w:afterLines="50"/>
        <w:ind w:left="902" w:hanging="902"/>
        <w:jc w:val="center"/>
        <w:rPr>
          <w:rFonts w:cs="Arial"/>
          <w:b/>
          <w:sz w:val="36"/>
          <w:szCs w:val="36"/>
        </w:rPr>
      </w:pPr>
      <w:r>
        <w:rPr>
          <w:rFonts w:cs="Arial"/>
          <w:b/>
          <w:sz w:val="36"/>
          <w:szCs w:val="36"/>
        </w:rPr>
        <w:t>Alaris GH</w:t>
      </w:r>
    </w:p>
    <w:p w:rsidR="0031705A" w:rsidRDefault="0031705A" w:rsidP="0031705A">
      <w:pPr>
        <w:tabs>
          <w:tab w:val="left" w:pos="900"/>
        </w:tabs>
        <w:spacing w:beforeLines="50" w:afterLines="50"/>
        <w:ind w:left="902" w:hanging="902"/>
        <w:jc w:val="center"/>
        <w:rPr>
          <w:rFonts w:cs="Arial"/>
          <w:b/>
          <w:sz w:val="36"/>
          <w:szCs w:val="36"/>
        </w:rPr>
      </w:pPr>
      <w:r>
        <w:rPr>
          <w:rFonts w:cs="Arial"/>
          <w:b/>
          <w:sz w:val="36"/>
          <w:szCs w:val="36"/>
        </w:rPr>
        <w:t>QUICK GUIDE</w:t>
      </w:r>
    </w:p>
    <w:p w:rsidR="0031705A" w:rsidRPr="004F551F" w:rsidRDefault="0031705A" w:rsidP="0031705A">
      <w:pPr>
        <w:tabs>
          <w:tab w:val="left" w:pos="900"/>
        </w:tabs>
        <w:spacing w:beforeLines="50" w:afterLines="50"/>
        <w:ind w:left="902" w:hanging="902"/>
        <w:jc w:val="center"/>
        <w:rPr>
          <w:rFonts w:cs="Arial"/>
          <w:b/>
          <w:sz w:val="28"/>
          <w:szCs w:val="28"/>
        </w:rPr>
      </w:pPr>
    </w:p>
    <w:p w:rsidR="0031705A" w:rsidRPr="004F551F" w:rsidRDefault="0031705A" w:rsidP="0031705A">
      <w:pPr>
        <w:tabs>
          <w:tab w:val="left" w:pos="720"/>
          <w:tab w:val="left" w:pos="900"/>
        </w:tabs>
        <w:rPr>
          <w:rFonts w:cs="Arial"/>
          <w:b/>
          <w:kern w:val="32"/>
          <w:sz w:val="22"/>
          <w:szCs w:val="22"/>
        </w:rPr>
      </w:pPr>
      <w:r w:rsidRPr="004F551F">
        <w:rPr>
          <w:rFonts w:cs="Arial"/>
          <w:b/>
          <w:kern w:val="32"/>
          <w:sz w:val="22"/>
          <w:szCs w:val="22"/>
        </w:rPr>
        <w:t>In the guide:</w:t>
      </w:r>
    </w:p>
    <w:p w:rsidR="0031705A" w:rsidRPr="004F551F" w:rsidRDefault="0031705A" w:rsidP="0031705A">
      <w:pPr>
        <w:numPr>
          <w:ilvl w:val="0"/>
          <w:numId w:val="15"/>
        </w:numPr>
        <w:tabs>
          <w:tab w:val="left" w:pos="720"/>
          <w:tab w:val="left" w:pos="900"/>
        </w:tabs>
        <w:rPr>
          <w:rFonts w:cs="Arial"/>
          <w:kern w:val="32"/>
        </w:rPr>
      </w:pPr>
      <w:r w:rsidRPr="004F551F">
        <w:rPr>
          <w:rFonts w:cs="Arial"/>
          <w:kern w:val="32"/>
        </w:rPr>
        <w:t>Indications for use</w:t>
      </w:r>
    </w:p>
    <w:p w:rsidR="0031705A" w:rsidRPr="004F551F" w:rsidRDefault="0031705A" w:rsidP="0031705A">
      <w:pPr>
        <w:numPr>
          <w:ilvl w:val="0"/>
          <w:numId w:val="15"/>
        </w:numPr>
        <w:tabs>
          <w:tab w:val="left" w:pos="720"/>
          <w:tab w:val="left" w:pos="900"/>
        </w:tabs>
        <w:rPr>
          <w:rFonts w:cs="Arial"/>
          <w:kern w:val="32"/>
        </w:rPr>
      </w:pPr>
      <w:r w:rsidRPr="004F551F">
        <w:rPr>
          <w:rFonts w:cs="Arial"/>
          <w:kern w:val="32"/>
        </w:rPr>
        <w:t>Safety features</w:t>
      </w:r>
    </w:p>
    <w:p w:rsidR="0031705A" w:rsidRPr="004F551F" w:rsidRDefault="0031705A" w:rsidP="0031705A">
      <w:pPr>
        <w:numPr>
          <w:ilvl w:val="0"/>
          <w:numId w:val="15"/>
        </w:numPr>
        <w:tabs>
          <w:tab w:val="left" w:pos="720"/>
          <w:tab w:val="left" w:pos="900"/>
        </w:tabs>
        <w:rPr>
          <w:rFonts w:cs="Arial"/>
          <w:kern w:val="32"/>
        </w:rPr>
      </w:pPr>
      <w:r w:rsidRPr="004F551F">
        <w:rPr>
          <w:rFonts w:cs="Arial"/>
          <w:kern w:val="32"/>
        </w:rPr>
        <w:t>Front display buttons</w:t>
      </w:r>
    </w:p>
    <w:p w:rsidR="0031705A" w:rsidRPr="004F551F" w:rsidRDefault="0031705A" w:rsidP="0031705A">
      <w:pPr>
        <w:numPr>
          <w:ilvl w:val="0"/>
          <w:numId w:val="15"/>
        </w:numPr>
        <w:tabs>
          <w:tab w:val="left" w:pos="720"/>
          <w:tab w:val="left" w:pos="900"/>
        </w:tabs>
        <w:rPr>
          <w:rFonts w:cs="Arial"/>
          <w:kern w:val="32"/>
        </w:rPr>
      </w:pPr>
      <w:r w:rsidRPr="004F551F">
        <w:rPr>
          <w:rFonts w:cs="Arial"/>
          <w:kern w:val="32"/>
        </w:rPr>
        <w:t>Pre-use checks</w:t>
      </w:r>
    </w:p>
    <w:p w:rsidR="0031705A" w:rsidRPr="004F551F" w:rsidRDefault="0031705A" w:rsidP="0031705A">
      <w:pPr>
        <w:numPr>
          <w:ilvl w:val="0"/>
          <w:numId w:val="15"/>
        </w:numPr>
        <w:tabs>
          <w:tab w:val="left" w:pos="720"/>
          <w:tab w:val="left" w:pos="900"/>
        </w:tabs>
        <w:rPr>
          <w:rFonts w:cs="Arial"/>
          <w:kern w:val="32"/>
        </w:rPr>
      </w:pPr>
      <w:r w:rsidRPr="004F551F">
        <w:rPr>
          <w:rFonts w:cs="Arial"/>
          <w:kern w:val="32"/>
        </w:rPr>
        <w:t>Preparation</w:t>
      </w:r>
    </w:p>
    <w:p w:rsidR="0031705A" w:rsidRDefault="0031705A" w:rsidP="0031705A">
      <w:pPr>
        <w:numPr>
          <w:ilvl w:val="0"/>
          <w:numId w:val="15"/>
        </w:numPr>
        <w:tabs>
          <w:tab w:val="left" w:pos="720"/>
          <w:tab w:val="left" w:pos="900"/>
        </w:tabs>
        <w:rPr>
          <w:rFonts w:cs="Arial"/>
          <w:kern w:val="32"/>
        </w:rPr>
      </w:pPr>
      <w:r w:rsidRPr="004F551F">
        <w:rPr>
          <w:rFonts w:cs="Arial"/>
          <w:kern w:val="32"/>
        </w:rPr>
        <w:t>Set up</w:t>
      </w:r>
    </w:p>
    <w:p w:rsidR="0078280C" w:rsidRPr="004F551F" w:rsidRDefault="0078280C" w:rsidP="0078280C">
      <w:pPr>
        <w:numPr>
          <w:ilvl w:val="0"/>
          <w:numId w:val="15"/>
        </w:numPr>
        <w:tabs>
          <w:tab w:val="left" w:pos="720"/>
          <w:tab w:val="left" w:pos="900"/>
        </w:tabs>
        <w:rPr>
          <w:rFonts w:cs="Arial"/>
          <w:kern w:val="32"/>
        </w:rPr>
      </w:pPr>
      <w:r w:rsidRPr="004F551F">
        <w:rPr>
          <w:rFonts w:cs="Arial"/>
          <w:kern w:val="32"/>
        </w:rPr>
        <w:t>Occlusion alarm settings</w:t>
      </w:r>
    </w:p>
    <w:p w:rsidR="0078280C" w:rsidRPr="004F551F" w:rsidRDefault="0078280C" w:rsidP="0078280C">
      <w:pPr>
        <w:numPr>
          <w:ilvl w:val="0"/>
          <w:numId w:val="15"/>
        </w:numPr>
        <w:tabs>
          <w:tab w:val="left" w:pos="720"/>
          <w:tab w:val="left" w:pos="900"/>
        </w:tabs>
        <w:rPr>
          <w:rFonts w:cs="Arial"/>
          <w:kern w:val="32"/>
        </w:rPr>
      </w:pPr>
      <w:r w:rsidRPr="004F551F">
        <w:rPr>
          <w:rFonts w:cs="Arial"/>
          <w:kern w:val="32"/>
        </w:rPr>
        <w:t>Options button</w:t>
      </w:r>
    </w:p>
    <w:p w:rsidR="0031705A" w:rsidRDefault="0031705A" w:rsidP="0031705A">
      <w:pPr>
        <w:numPr>
          <w:ilvl w:val="0"/>
          <w:numId w:val="15"/>
        </w:numPr>
        <w:tabs>
          <w:tab w:val="left" w:pos="720"/>
          <w:tab w:val="left" w:pos="900"/>
        </w:tabs>
        <w:rPr>
          <w:rFonts w:cs="Arial"/>
          <w:kern w:val="32"/>
        </w:rPr>
      </w:pPr>
      <w:r>
        <w:rPr>
          <w:rFonts w:cs="Arial"/>
          <w:kern w:val="32"/>
        </w:rPr>
        <w:t>Change syringe</w:t>
      </w:r>
    </w:p>
    <w:p w:rsidR="0031705A" w:rsidRDefault="0031705A" w:rsidP="0031705A">
      <w:pPr>
        <w:numPr>
          <w:ilvl w:val="0"/>
          <w:numId w:val="15"/>
        </w:numPr>
        <w:tabs>
          <w:tab w:val="left" w:pos="720"/>
          <w:tab w:val="left" w:pos="900"/>
        </w:tabs>
        <w:rPr>
          <w:rFonts w:cs="Arial"/>
          <w:kern w:val="32"/>
        </w:rPr>
      </w:pPr>
      <w:r>
        <w:rPr>
          <w:rFonts w:cs="Arial"/>
          <w:kern w:val="32"/>
        </w:rPr>
        <w:t>Bolus dose</w:t>
      </w:r>
    </w:p>
    <w:p w:rsidR="0031705A" w:rsidRPr="004F551F" w:rsidRDefault="0031705A" w:rsidP="0031705A">
      <w:pPr>
        <w:numPr>
          <w:ilvl w:val="0"/>
          <w:numId w:val="15"/>
        </w:numPr>
        <w:tabs>
          <w:tab w:val="left" w:pos="720"/>
          <w:tab w:val="left" w:pos="900"/>
        </w:tabs>
        <w:rPr>
          <w:rFonts w:cs="Arial"/>
          <w:kern w:val="32"/>
        </w:rPr>
      </w:pPr>
      <w:r w:rsidRPr="004F551F">
        <w:rPr>
          <w:rFonts w:cs="Arial"/>
          <w:kern w:val="32"/>
        </w:rPr>
        <w:t>Alarms and alerts</w:t>
      </w:r>
    </w:p>
    <w:p w:rsidR="0031705A" w:rsidRPr="004F551F" w:rsidRDefault="0031705A" w:rsidP="0031705A">
      <w:pPr>
        <w:numPr>
          <w:ilvl w:val="0"/>
          <w:numId w:val="15"/>
        </w:numPr>
        <w:tabs>
          <w:tab w:val="left" w:pos="720"/>
          <w:tab w:val="left" w:pos="900"/>
        </w:tabs>
        <w:rPr>
          <w:rFonts w:cs="Arial"/>
          <w:kern w:val="32"/>
        </w:rPr>
      </w:pPr>
      <w:r w:rsidRPr="004F551F">
        <w:rPr>
          <w:rFonts w:cs="Arial"/>
          <w:kern w:val="32"/>
        </w:rPr>
        <w:t>Cleaning and decontamination</w:t>
      </w:r>
    </w:p>
    <w:p w:rsidR="0031705A" w:rsidRDefault="0031705A" w:rsidP="0031705A">
      <w:pPr>
        <w:spacing w:line="200" w:lineRule="exact"/>
        <w:rPr>
          <w:rFonts w:cs="Arial"/>
          <w:sz w:val="22"/>
          <w:szCs w:val="22"/>
        </w:rPr>
      </w:pPr>
    </w:p>
    <w:p w:rsidR="0031705A" w:rsidRPr="004F551F" w:rsidRDefault="0031705A" w:rsidP="0031705A">
      <w:pPr>
        <w:spacing w:line="200" w:lineRule="exact"/>
        <w:rPr>
          <w:rFonts w:cs="Arial"/>
          <w:b/>
          <w:sz w:val="22"/>
          <w:szCs w:val="22"/>
        </w:rPr>
      </w:pPr>
      <w:r w:rsidRPr="004F551F">
        <w:rPr>
          <w:rFonts w:cs="Arial"/>
          <w:b/>
          <w:sz w:val="22"/>
          <w:szCs w:val="22"/>
        </w:rPr>
        <w:t>For further information:</w:t>
      </w:r>
    </w:p>
    <w:p w:rsidR="0031705A" w:rsidRPr="004F551F" w:rsidRDefault="0031705A" w:rsidP="0031705A">
      <w:pPr>
        <w:spacing w:line="200" w:lineRule="exact"/>
        <w:rPr>
          <w:rFonts w:cs="Arial"/>
        </w:rPr>
      </w:pPr>
      <w:r w:rsidRPr="004F551F">
        <w:rPr>
          <w:rFonts w:cs="Arial"/>
        </w:rPr>
        <w:t>Contact the Medical Device Trainer on x4448 or</w:t>
      </w:r>
    </w:p>
    <w:p w:rsidR="0031705A" w:rsidRPr="004F551F" w:rsidRDefault="0031705A" w:rsidP="0031705A">
      <w:pPr>
        <w:spacing w:line="200" w:lineRule="exact"/>
        <w:rPr>
          <w:rFonts w:cs="Arial"/>
        </w:rPr>
      </w:pPr>
    </w:p>
    <w:p w:rsidR="0031705A" w:rsidRPr="004F551F" w:rsidRDefault="0031705A" w:rsidP="0031705A">
      <w:pPr>
        <w:spacing w:line="200" w:lineRule="exact"/>
        <w:rPr>
          <w:rFonts w:cs="Arial"/>
        </w:rPr>
      </w:pPr>
      <w:r w:rsidRPr="004F551F">
        <w:rPr>
          <w:rFonts w:cs="Arial"/>
        </w:rPr>
        <w:t>Go to the intranet: Departments/Medical Device Training</w:t>
      </w:r>
    </w:p>
    <w:p w:rsidR="0031705A" w:rsidRDefault="0031705A" w:rsidP="0031705A">
      <w:pPr>
        <w:spacing w:line="200" w:lineRule="exact"/>
        <w:jc w:val="center"/>
        <w:rPr>
          <w:rFonts w:cs="Arial"/>
          <w:sz w:val="22"/>
          <w:szCs w:val="22"/>
        </w:rPr>
      </w:pPr>
    </w:p>
    <w:p w:rsidR="0031705A" w:rsidRDefault="0031705A" w:rsidP="0031705A">
      <w:pPr>
        <w:spacing w:line="200" w:lineRule="exact"/>
        <w:jc w:val="right"/>
        <w:rPr>
          <w:rFonts w:cs="Arial"/>
        </w:rPr>
      </w:pPr>
      <w:r w:rsidRPr="004F551F">
        <w:rPr>
          <w:rFonts w:cs="Arial"/>
        </w:rPr>
        <w:t xml:space="preserve">Version </w:t>
      </w:r>
      <w:r w:rsidR="00E9097E">
        <w:rPr>
          <w:rFonts w:cs="Arial"/>
        </w:rPr>
        <w:t>1.0</w:t>
      </w:r>
      <w:r w:rsidRPr="004F551F">
        <w:rPr>
          <w:rFonts w:cs="Arial"/>
        </w:rPr>
        <w:t xml:space="preserve"> March 2009</w:t>
      </w:r>
    </w:p>
    <w:p w:rsidR="0031705A" w:rsidRPr="004F551F" w:rsidRDefault="0031705A" w:rsidP="0031705A">
      <w:pPr>
        <w:spacing w:line="200" w:lineRule="exact"/>
        <w:jc w:val="right"/>
        <w:rPr>
          <w:rFonts w:cs="Arial"/>
        </w:rPr>
      </w:pPr>
      <w:r>
        <w:rPr>
          <w:rFonts w:cs="Arial"/>
        </w:rPr>
        <w:t>4TRG-QRG-002</w:t>
      </w:r>
    </w:p>
    <w:p w:rsidR="0031705A" w:rsidRPr="00F96578" w:rsidRDefault="0031705A" w:rsidP="0031705A"/>
    <w:sectPr w:rsidR="0031705A" w:rsidRPr="00F96578" w:rsidSect="00C70F91">
      <w:pgSz w:w="16838" w:h="11906" w:orient="landscape"/>
      <w:pgMar w:top="340" w:right="510" w:bottom="357" w:left="510" w:header="709" w:footer="709" w:gutter="0"/>
      <w:cols w:num="3" w:sep="1" w:space="624"/>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B34FD"/>
    <w:multiLevelType w:val="multilevel"/>
    <w:tmpl w:val="0C86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EC1AC2"/>
    <w:multiLevelType w:val="hybridMultilevel"/>
    <w:tmpl w:val="634CBF4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nsid w:val="1D8658E0"/>
    <w:multiLevelType w:val="multilevel"/>
    <w:tmpl w:val="B164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3E50E8"/>
    <w:multiLevelType w:val="hybridMultilevel"/>
    <w:tmpl w:val="2F8EE03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
    <w:nsid w:val="307A7A64"/>
    <w:multiLevelType w:val="multilevel"/>
    <w:tmpl w:val="2992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9E5CDC"/>
    <w:multiLevelType w:val="multilevel"/>
    <w:tmpl w:val="5D7C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CF5A45"/>
    <w:multiLevelType w:val="hybridMultilevel"/>
    <w:tmpl w:val="92CAEE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nsid w:val="3A1503ED"/>
    <w:multiLevelType w:val="multilevel"/>
    <w:tmpl w:val="9EE2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3A2393"/>
    <w:multiLevelType w:val="hybridMultilevel"/>
    <w:tmpl w:val="E25A301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9">
    <w:nsid w:val="46D342FC"/>
    <w:multiLevelType w:val="multilevel"/>
    <w:tmpl w:val="186C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7850CD"/>
    <w:multiLevelType w:val="multilevel"/>
    <w:tmpl w:val="2238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E21EFC"/>
    <w:multiLevelType w:val="hybridMultilevel"/>
    <w:tmpl w:val="BDE6A6EC"/>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2">
    <w:nsid w:val="530E1234"/>
    <w:multiLevelType w:val="multilevel"/>
    <w:tmpl w:val="171C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E939F0"/>
    <w:multiLevelType w:val="multilevel"/>
    <w:tmpl w:val="B620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C11B48"/>
    <w:multiLevelType w:val="multilevel"/>
    <w:tmpl w:val="8234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F957E5"/>
    <w:multiLevelType w:val="multilevel"/>
    <w:tmpl w:val="66A6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A6334A"/>
    <w:multiLevelType w:val="multilevel"/>
    <w:tmpl w:val="AA86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CB2209"/>
    <w:multiLevelType w:val="hybridMultilevel"/>
    <w:tmpl w:val="FC725F6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17"/>
  </w:num>
  <w:num w:numId="2">
    <w:abstractNumId w:val="0"/>
  </w:num>
  <w:num w:numId="3">
    <w:abstractNumId w:val="4"/>
  </w:num>
  <w:num w:numId="4">
    <w:abstractNumId w:val="11"/>
  </w:num>
  <w:num w:numId="5">
    <w:abstractNumId w:val="10"/>
  </w:num>
  <w:num w:numId="6">
    <w:abstractNumId w:val="15"/>
  </w:num>
  <w:num w:numId="7">
    <w:abstractNumId w:val="2"/>
  </w:num>
  <w:num w:numId="8">
    <w:abstractNumId w:val="9"/>
  </w:num>
  <w:num w:numId="9">
    <w:abstractNumId w:val="16"/>
  </w:num>
  <w:num w:numId="10">
    <w:abstractNumId w:val="12"/>
  </w:num>
  <w:num w:numId="11">
    <w:abstractNumId w:val="5"/>
  </w:num>
  <w:num w:numId="12">
    <w:abstractNumId w:val="14"/>
  </w:num>
  <w:num w:numId="13">
    <w:abstractNumId w:val="13"/>
  </w:num>
  <w:num w:numId="14">
    <w:abstractNumId w:val="7"/>
  </w:num>
  <w:num w:numId="15">
    <w:abstractNumId w:val="8"/>
  </w:num>
  <w:num w:numId="16">
    <w:abstractNumId w:val="1"/>
  </w:num>
  <w:num w:numId="17">
    <w:abstractNumId w:val="6"/>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grammar="clean"/>
  <w:stylePaneFormatFilter w:val="3F01"/>
  <w:defaultTabStop w:val="720"/>
  <w:characterSpacingControl w:val="doNotCompress"/>
  <w:compat/>
  <w:rsids>
    <w:rsidRoot w:val="00C70F91"/>
    <w:rsid w:val="00084A8C"/>
    <w:rsid w:val="00087CEB"/>
    <w:rsid w:val="00093EE5"/>
    <w:rsid w:val="002471DB"/>
    <w:rsid w:val="00302943"/>
    <w:rsid w:val="0031705A"/>
    <w:rsid w:val="0049112C"/>
    <w:rsid w:val="005504E9"/>
    <w:rsid w:val="00694309"/>
    <w:rsid w:val="006E1014"/>
    <w:rsid w:val="006E2795"/>
    <w:rsid w:val="006F1BC4"/>
    <w:rsid w:val="0078280C"/>
    <w:rsid w:val="00AD3486"/>
    <w:rsid w:val="00B529E7"/>
    <w:rsid w:val="00C41C90"/>
    <w:rsid w:val="00C4686B"/>
    <w:rsid w:val="00C70F91"/>
    <w:rsid w:val="00DC62A8"/>
    <w:rsid w:val="00E9097E"/>
    <w:rsid w:val="00F16D70"/>
    <w:rsid w:val="00F96578"/>
    <w:rsid w:val="00FC508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0F91"/>
    <w:rPr>
      <w:rFonts w:ascii="Arial" w:hAnsi="Arial"/>
      <w:szCs w:val="24"/>
    </w:rPr>
  </w:style>
  <w:style w:type="paragraph" w:styleId="Heading1">
    <w:name w:val="heading 1"/>
    <w:basedOn w:val="Normal"/>
    <w:next w:val="Normal"/>
    <w:qFormat/>
    <w:rsid w:val="00C70F91"/>
    <w:pPr>
      <w:keepNext/>
      <w:pBdr>
        <w:bottom w:val="single" w:sz="4" w:space="1" w:color="auto"/>
      </w:pBdr>
      <w:spacing w:before="240" w:after="120"/>
      <w:outlineLvl w:val="0"/>
    </w:pPr>
    <w:rPr>
      <w:rFonts w:cs="Arial"/>
      <w:b/>
      <w:bCs/>
      <w:color w:val="000080"/>
      <w:kern w:val="32"/>
      <w:sz w:val="2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087CEB"/>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087CEB"/>
    <w:rPr>
      <w:b/>
      <w:bCs/>
    </w:rPr>
  </w:style>
</w:styles>
</file>

<file path=word/webSettings.xml><?xml version="1.0" encoding="utf-8"?>
<w:webSettings xmlns:r="http://schemas.openxmlformats.org/officeDocument/2006/relationships" xmlns:w="http://schemas.openxmlformats.org/wordprocessingml/2006/main">
  <w:divs>
    <w:div w:id="611593588">
      <w:bodyDiv w:val="1"/>
      <w:marLeft w:val="0"/>
      <w:marRight w:val="0"/>
      <w:marTop w:val="0"/>
      <w:marBottom w:val="0"/>
      <w:divBdr>
        <w:top w:val="none" w:sz="0" w:space="0" w:color="auto"/>
        <w:left w:val="none" w:sz="0" w:space="0" w:color="auto"/>
        <w:bottom w:val="none" w:sz="0" w:space="0" w:color="auto"/>
        <w:right w:val="none" w:sz="0" w:space="0" w:color="auto"/>
      </w:divBdr>
      <w:divsChild>
        <w:div w:id="173421209">
          <w:marLeft w:val="300"/>
          <w:marRight w:val="300"/>
          <w:marTop w:val="450"/>
          <w:marBottom w:val="300"/>
          <w:divBdr>
            <w:top w:val="none" w:sz="0" w:space="0" w:color="auto"/>
            <w:left w:val="none" w:sz="0" w:space="0" w:color="auto"/>
            <w:bottom w:val="none" w:sz="0" w:space="0" w:color="auto"/>
            <w:right w:val="none" w:sz="0" w:space="0" w:color="auto"/>
          </w:divBdr>
          <w:divsChild>
            <w:div w:id="11890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5964">
      <w:bodyDiv w:val="1"/>
      <w:marLeft w:val="0"/>
      <w:marRight w:val="0"/>
      <w:marTop w:val="0"/>
      <w:marBottom w:val="0"/>
      <w:divBdr>
        <w:top w:val="none" w:sz="0" w:space="0" w:color="auto"/>
        <w:left w:val="none" w:sz="0" w:space="0" w:color="auto"/>
        <w:bottom w:val="none" w:sz="0" w:space="0" w:color="auto"/>
        <w:right w:val="none" w:sz="0" w:space="0" w:color="auto"/>
      </w:divBdr>
      <w:divsChild>
        <w:div w:id="749809421">
          <w:marLeft w:val="300"/>
          <w:marRight w:val="300"/>
          <w:marTop w:val="450"/>
          <w:marBottom w:val="300"/>
          <w:divBdr>
            <w:top w:val="none" w:sz="0" w:space="0" w:color="auto"/>
            <w:left w:val="none" w:sz="0" w:space="0" w:color="auto"/>
            <w:bottom w:val="none" w:sz="0" w:space="0" w:color="auto"/>
            <w:right w:val="none" w:sz="0" w:space="0" w:color="auto"/>
          </w:divBdr>
          <w:divsChild>
            <w:div w:id="117633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3874">
      <w:bodyDiv w:val="1"/>
      <w:marLeft w:val="0"/>
      <w:marRight w:val="0"/>
      <w:marTop w:val="0"/>
      <w:marBottom w:val="0"/>
      <w:divBdr>
        <w:top w:val="none" w:sz="0" w:space="0" w:color="auto"/>
        <w:left w:val="none" w:sz="0" w:space="0" w:color="auto"/>
        <w:bottom w:val="none" w:sz="0" w:space="0" w:color="auto"/>
        <w:right w:val="none" w:sz="0" w:space="0" w:color="auto"/>
      </w:divBdr>
      <w:divsChild>
        <w:div w:id="223638612">
          <w:marLeft w:val="300"/>
          <w:marRight w:val="300"/>
          <w:marTop w:val="450"/>
          <w:marBottom w:val="300"/>
          <w:divBdr>
            <w:top w:val="none" w:sz="0" w:space="0" w:color="auto"/>
            <w:left w:val="none" w:sz="0" w:space="0" w:color="auto"/>
            <w:bottom w:val="none" w:sz="0" w:space="0" w:color="auto"/>
            <w:right w:val="none" w:sz="0" w:space="0" w:color="auto"/>
          </w:divBdr>
          <w:divsChild>
            <w:div w:id="1096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5209">
      <w:bodyDiv w:val="1"/>
      <w:marLeft w:val="0"/>
      <w:marRight w:val="0"/>
      <w:marTop w:val="0"/>
      <w:marBottom w:val="0"/>
      <w:divBdr>
        <w:top w:val="none" w:sz="0" w:space="0" w:color="auto"/>
        <w:left w:val="none" w:sz="0" w:space="0" w:color="auto"/>
        <w:bottom w:val="none" w:sz="0" w:space="0" w:color="auto"/>
        <w:right w:val="none" w:sz="0" w:space="0" w:color="auto"/>
      </w:divBdr>
      <w:divsChild>
        <w:div w:id="133303300">
          <w:marLeft w:val="300"/>
          <w:marRight w:val="300"/>
          <w:marTop w:val="450"/>
          <w:marBottom w:val="300"/>
          <w:divBdr>
            <w:top w:val="none" w:sz="0" w:space="0" w:color="auto"/>
            <w:left w:val="none" w:sz="0" w:space="0" w:color="auto"/>
            <w:bottom w:val="none" w:sz="0" w:space="0" w:color="auto"/>
            <w:right w:val="none" w:sz="0" w:space="0" w:color="auto"/>
          </w:divBdr>
        </w:div>
      </w:divsChild>
    </w:div>
    <w:div w:id="1949198336">
      <w:bodyDiv w:val="1"/>
      <w:marLeft w:val="0"/>
      <w:marRight w:val="0"/>
      <w:marTop w:val="0"/>
      <w:marBottom w:val="0"/>
      <w:divBdr>
        <w:top w:val="none" w:sz="0" w:space="0" w:color="auto"/>
        <w:left w:val="none" w:sz="0" w:space="0" w:color="auto"/>
        <w:bottom w:val="none" w:sz="0" w:space="0" w:color="auto"/>
        <w:right w:val="none" w:sz="0" w:space="0" w:color="auto"/>
      </w:divBdr>
      <w:divsChild>
        <w:div w:id="526404803">
          <w:marLeft w:val="300"/>
          <w:marRight w:val="300"/>
          <w:marTop w:val="450"/>
          <w:marBottom w:val="300"/>
          <w:divBdr>
            <w:top w:val="none" w:sz="0" w:space="0" w:color="auto"/>
            <w:left w:val="none" w:sz="0" w:space="0" w:color="auto"/>
            <w:bottom w:val="none" w:sz="0" w:space="0" w:color="auto"/>
            <w:right w:val="none" w:sz="0" w:space="0" w:color="auto"/>
          </w:divBdr>
          <w:divsChild>
            <w:div w:id="146619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Indications for Use</vt:lpstr>
    </vt:vector>
  </TitlesOfParts>
  <Company>Swindon &amp; Marlborough NHS Trust</Company>
  <LinksUpToDate>false</LinksUpToDate>
  <CharactersWithSpaces>6469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Indications for Use</dc:title>
  <dc:subject/>
  <dc:creator>karen.brown</dc:creator>
  <cp:keywords/>
  <dc:description/>
  <cp:lastModifiedBy>Cardy, Ronald</cp:lastModifiedBy>
  <cp:revision>2</cp:revision>
  <dcterms:created xsi:type="dcterms:W3CDTF">2010-07-15T13:00:00Z</dcterms:created>
  <dcterms:modified xsi:type="dcterms:W3CDTF">2010-07-15T13:00:00Z</dcterms:modified>
</cp:coreProperties>
</file>