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4CD" w:rsidRDefault="006954CD" w:rsidP="00253D12">
      <w:pPr>
        <w:pStyle w:val="Heading1"/>
      </w:pPr>
      <w:r w:rsidRPr="00253D12">
        <w:t>Indications for Use</w:t>
      </w:r>
    </w:p>
    <w:p w:rsidR="00B92FC0" w:rsidRPr="009124FB" w:rsidRDefault="007478CE" w:rsidP="00B92FC0">
      <w:pPr>
        <w:rPr>
          <w:rFonts w:cs="Arial"/>
        </w:rPr>
      </w:pPr>
      <w:r>
        <w:rPr>
          <w:rFonts w:cs="Arial"/>
        </w:rPr>
        <w:t>T</w:t>
      </w:r>
      <w:r w:rsidR="00B92FC0">
        <w:rPr>
          <w:rFonts w:cs="Arial"/>
        </w:rPr>
        <w:t>he administration of enteral feeds via</w:t>
      </w:r>
      <w:r>
        <w:rPr>
          <w:rFonts w:cs="Arial"/>
        </w:rPr>
        <w:t>:</w:t>
      </w:r>
    </w:p>
    <w:p w:rsid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>
        <w:rPr>
          <w:rFonts w:cs="Arial"/>
        </w:rPr>
        <w:t>Nasogastric tube</w:t>
      </w:r>
    </w:p>
    <w:p w:rsid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>
        <w:rPr>
          <w:rFonts w:cs="Arial"/>
        </w:rPr>
        <w:t>Gastronomy tube including PEG</w:t>
      </w:r>
      <w:r w:rsidR="007478CE">
        <w:rPr>
          <w:rFonts w:cs="Arial"/>
        </w:rPr>
        <w:t xml:space="preserve"> (</w:t>
      </w:r>
      <w:r w:rsidR="007478CE">
        <w:rPr>
          <w:lang/>
        </w:rPr>
        <w:t>Percutaneous Endoscopically placed Gastrostomy tube)</w:t>
      </w:r>
      <w:r>
        <w:rPr>
          <w:rFonts w:cs="Arial"/>
        </w:rPr>
        <w:t xml:space="preserve"> and RIG</w:t>
      </w:r>
      <w:r w:rsidR="007478CE">
        <w:rPr>
          <w:rFonts w:cs="Arial"/>
        </w:rPr>
        <w:t xml:space="preserve"> (</w:t>
      </w:r>
      <w:r w:rsidR="007478CE">
        <w:t>Radiologically inserted Gastrostomy tube)</w:t>
      </w:r>
    </w:p>
    <w:p w:rsid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</w:pPr>
      <w:r w:rsidRPr="00B92FC0">
        <w:rPr>
          <w:rFonts w:cs="Arial"/>
        </w:rPr>
        <w:t>Jejunostomy</w:t>
      </w:r>
      <w:r>
        <w:rPr>
          <w:lang/>
        </w:rPr>
        <w:t xml:space="preserve"> tube</w:t>
      </w:r>
      <w:r>
        <w:t xml:space="preserve"> </w:t>
      </w:r>
    </w:p>
    <w:p w:rsidR="00F1428E" w:rsidRDefault="00F1428E" w:rsidP="00B92FC0">
      <w:pPr>
        <w:pStyle w:val="Heading1"/>
      </w:pPr>
      <w:r>
        <w:t>Risks and Hazards</w:t>
      </w:r>
    </w:p>
    <w:p w:rsidR="00B92FC0" w:rsidRPr="00B92FC0" w:rsidRDefault="00B92FC0" w:rsidP="00B92FC0">
      <w:pPr>
        <w:rPr>
          <w:rFonts w:cs="Arial"/>
          <w:b/>
        </w:rPr>
      </w:pPr>
      <w:r w:rsidRPr="00B92FC0">
        <w:rPr>
          <w:rFonts w:cs="Arial"/>
          <w:b/>
        </w:rPr>
        <w:t>The risks of enteral feeding: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Wrong route errors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Aspiration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Contamination of feeding solution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Underfeeding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Overfeeding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Re</w:t>
      </w:r>
      <w:r w:rsidR="004128FF">
        <w:rPr>
          <w:rFonts w:cs="Arial"/>
        </w:rPr>
        <w:t>-</w:t>
      </w:r>
      <w:r w:rsidRPr="00B92FC0">
        <w:rPr>
          <w:rFonts w:cs="Arial"/>
        </w:rPr>
        <w:t>feeding syndrome in patients with a long history of low caloric intake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Tube feeding syndrome</w:t>
      </w:r>
    </w:p>
    <w:p w:rsid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bookmarkStart w:id="0" w:name="Gastroesophageal_reflux"/>
      <w:bookmarkEnd w:id="0"/>
      <w:r w:rsidRPr="00B92FC0">
        <w:rPr>
          <w:rFonts w:cs="Arial"/>
        </w:rPr>
        <w:t>Gastr</w:t>
      </w:r>
      <w:r w:rsidRPr="00A52118">
        <w:rPr>
          <w:rFonts w:cs="Arial"/>
        </w:rPr>
        <w:t>oesophageal reflux</w:t>
      </w:r>
    </w:p>
    <w:p w:rsidR="00B92FC0" w:rsidRPr="00AA02F2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</w:pPr>
      <w:r w:rsidRPr="00B92FC0">
        <w:rPr>
          <w:rFonts w:cs="Arial"/>
        </w:rPr>
        <w:t>Abdominal</w:t>
      </w:r>
      <w:r w:rsidRPr="00AA02F2">
        <w:t xml:space="preserve"> distension</w:t>
      </w:r>
    </w:p>
    <w:p w:rsidR="00B92FC0" w:rsidRDefault="00B92FC0" w:rsidP="00B92FC0">
      <w:pPr>
        <w:rPr>
          <w:rFonts w:cs="Arial"/>
        </w:rPr>
      </w:pPr>
    </w:p>
    <w:p w:rsidR="00B92FC0" w:rsidRPr="00B92FC0" w:rsidRDefault="00B92FC0" w:rsidP="00B92FC0">
      <w:pPr>
        <w:rPr>
          <w:rFonts w:cs="Arial"/>
          <w:b/>
        </w:rPr>
      </w:pPr>
      <w:r w:rsidRPr="00B92FC0">
        <w:rPr>
          <w:rFonts w:cs="Arial"/>
          <w:b/>
        </w:rPr>
        <w:t>The complications of enteral feeding: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t xml:space="preserve">Nausea </w:t>
      </w:r>
      <w:r w:rsidRPr="00B92FC0">
        <w:rPr>
          <w:rFonts w:cs="Arial"/>
        </w:rPr>
        <w:t>and vomiting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Diarrhoea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Constipation</w:t>
      </w:r>
    </w:p>
    <w:p w:rsidR="00B92FC0" w:rsidRDefault="00B92FC0" w:rsidP="00B92FC0"/>
    <w:p w:rsidR="00B92FC0" w:rsidRPr="00B92FC0" w:rsidRDefault="00B92FC0" w:rsidP="00B92FC0">
      <w:pPr>
        <w:rPr>
          <w:b/>
        </w:rPr>
      </w:pPr>
      <w:r w:rsidRPr="00B92FC0">
        <w:rPr>
          <w:b/>
        </w:rPr>
        <w:t>Common problems with enteral feeding: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Blocked tube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Free flow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NG feeds - Incorrect placement of the tube</w:t>
      </w:r>
    </w:p>
    <w:p w:rsid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</w:pPr>
      <w:r w:rsidRPr="00B92FC0">
        <w:rPr>
          <w:rFonts w:cs="Arial"/>
        </w:rPr>
        <w:t>Air in line</w:t>
      </w:r>
      <w:r>
        <w:t xml:space="preserve"> causing abdominal distension</w:t>
      </w:r>
    </w:p>
    <w:p w:rsidR="00B92FC0" w:rsidRDefault="00B92FC0" w:rsidP="00B92FC0"/>
    <w:p w:rsidR="00B92FC0" w:rsidRPr="00B92FC0" w:rsidRDefault="00B92FC0" w:rsidP="00B92FC0">
      <w:pPr>
        <w:rPr>
          <w:rFonts w:cs="Arial"/>
          <w:b/>
        </w:rPr>
      </w:pPr>
      <w:r w:rsidRPr="00B92FC0">
        <w:rPr>
          <w:b/>
        </w:rPr>
        <w:t>Preventative actions: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Correct procedure to set up feed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Use correct giving set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Use “Fill set “ to prime the line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If connecting to an NG tube, check the tube is in the correct position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Flush the line prior and following use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 xml:space="preserve">Give the prescribed rate and dose 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Check the patient and ensure that they are comfortable</w:t>
      </w:r>
    </w:p>
    <w:p w:rsidR="00B92FC0" w:rsidRP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  <w:rPr>
          <w:rFonts w:cs="Arial"/>
        </w:rPr>
      </w:pPr>
      <w:r w:rsidRPr="00B92FC0">
        <w:rPr>
          <w:rFonts w:cs="Arial"/>
        </w:rPr>
        <w:t>Check the pump periodically during the shift</w:t>
      </w:r>
    </w:p>
    <w:p w:rsidR="00B92FC0" w:rsidRDefault="00B92FC0" w:rsidP="00B92FC0">
      <w:pPr>
        <w:numPr>
          <w:ilvl w:val="0"/>
          <w:numId w:val="23"/>
        </w:numPr>
        <w:tabs>
          <w:tab w:val="clear" w:pos="720"/>
          <w:tab w:val="num" w:pos="0"/>
        </w:tabs>
        <w:ind w:left="360"/>
      </w:pPr>
      <w:r w:rsidRPr="00B92FC0">
        <w:rPr>
          <w:rFonts w:cs="Arial"/>
        </w:rPr>
        <w:t>Respond to alarms appropriately</w:t>
      </w:r>
    </w:p>
    <w:p w:rsidR="00253D12" w:rsidRDefault="006954CD" w:rsidP="00253D12">
      <w:pPr>
        <w:pStyle w:val="Heading1"/>
      </w:pPr>
      <w:r w:rsidRPr="006954CD">
        <w:lastRenderedPageBreak/>
        <w:t>Pre-use checks</w:t>
      </w:r>
    </w:p>
    <w:p w:rsidR="006954CD" w:rsidRPr="006954CD" w:rsidRDefault="006954CD" w:rsidP="006954CD">
      <w:p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Before using the pump, check to see if the: </w:t>
      </w:r>
    </w:p>
    <w:p w:rsidR="007452D5" w:rsidRDefault="00B071BC" w:rsidP="007452D5">
      <w:pPr>
        <w:numPr>
          <w:ilvl w:val="0"/>
          <w:numId w:val="2"/>
        </w:numPr>
        <w:rPr>
          <w:rFonts w:cs="Arial"/>
        </w:rPr>
      </w:pPr>
      <w:r w:rsidRPr="006954CD">
        <w:rPr>
          <w:rFonts w:cs="Arial"/>
          <w:color w:val="000000"/>
        </w:rPr>
        <w:t>Pump</w:t>
      </w:r>
      <w:r w:rsidR="007452D5" w:rsidRPr="006954CD">
        <w:rPr>
          <w:rFonts w:cs="Arial"/>
          <w:color w:val="000000"/>
        </w:rPr>
        <w:t xml:space="preserve"> </w:t>
      </w:r>
      <w:r w:rsidR="006954CD" w:rsidRPr="006954CD">
        <w:rPr>
          <w:rFonts w:cs="Arial"/>
          <w:color w:val="000000"/>
        </w:rPr>
        <w:t xml:space="preserve">is </w:t>
      </w:r>
      <w:r w:rsidR="007452D5">
        <w:rPr>
          <w:rFonts w:cs="Arial"/>
        </w:rPr>
        <w:t>clean and intact</w:t>
      </w:r>
    </w:p>
    <w:p w:rsidR="007452D5" w:rsidRDefault="00B071BC" w:rsidP="007452D5">
      <w:pPr>
        <w:numPr>
          <w:ilvl w:val="0"/>
          <w:numId w:val="2"/>
        </w:numPr>
        <w:rPr>
          <w:rFonts w:cs="Arial"/>
        </w:rPr>
      </w:pPr>
      <w:r w:rsidRPr="006954CD">
        <w:rPr>
          <w:rFonts w:cs="Arial"/>
          <w:color w:val="000000"/>
        </w:rPr>
        <w:t>Pump</w:t>
      </w:r>
      <w:r w:rsidR="007452D5">
        <w:rPr>
          <w:rFonts w:cs="Arial"/>
        </w:rPr>
        <w:t xml:space="preserve"> has asset number and service date stickers</w:t>
      </w:r>
    </w:p>
    <w:p w:rsidR="007452D5" w:rsidRDefault="00B071BC" w:rsidP="007452D5">
      <w:pPr>
        <w:numPr>
          <w:ilvl w:val="0"/>
          <w:numId w:val="2"/>
        </w:numPr>
        <w:rPr>
          <w:rFonts w:cs="Arial"/>
        </w:rPr>
      </w:pPr>
      <w:r w:rsidRPr="006954CD">
        <w:rPr>
          <w:rFonts w:cs="Arial"/>
          <w:color w:val="000000"/>
        </w:rPr>
        <w:t>Pump</w:t>
      </w:r>
      <w:r w:rsidR="007452D5">
        <w:rPr>
          <w:rFonts w:cs="Arial"/>
        </w:rPr>
        <w:t xml:space="preserve"> has a sticker in place showing default rate</w:t>
      </w:r>
    </w:p>
    <w:p w:rsidR="006954CD" w:rsidRPr="007452D5" w:rsidRDefault="00B071BC" w:rsidP="007452D5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Feeding set is unopene</w:t>
      </w:r>
      <w:r w:rsidR="007452D5">
        <w:rPr>
          <w:rFonts w:cs="Arial"/>
        </w:rPr>
        <w:t>d</w:t>
      </w:r>
    </w:p>
    <w:p w:rsidR="006954CD" w:rsidRDefault="006954CD" w:rsidP="00253D12">
      <w:pPr>
        <w:pStyle w:val="Heading1"/>
      </w:pPr>
      <w:r w:rsidRPr="006954CD">
        <w:t xml:space="preserve">Preparation </w:t>
      </w:r>
    </w:p>
    <w:p w:rsidR="00F1428E" w:rsidRDefault="00C071D8" w:rsidP="00C924D8">
      <w:pPr>
        <w:numPr>
          <w:ilvl w:val="0"/>
          <w:numId w:val="17"/>
        </w:numPr>
      </w:pPr>
      <w:r>
        <w:t xml:space="preserve">Ensure that you have a valid prescription </w:t>
      </w:r>
    </w:p>
    <w:p w:rsidR="00B071BC" w:rsidRPr="006954CD" w:rsidRDefault="00B071BC" w:rsidP="00B071BC">
      <w:pPr>
        <w:numPr>
          <w:ilvl w:val="0"/>
          <w:numId w:val="17"/>
        </w:num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The pump </w:t>
      </w:r>
      <w:r>
        <w:rPr>
          <w:rFonts w:cs="Arial"/>
          <w:color w:val="000000"/>
        </w:rPr>
        <w:t xml:space="preserve">is </w:t>
      </w:r>
      <w:r w:rsidRPr="006954CD">
        <w:rPr>
          <w:rFonts w:cs="Arial"/>
          <w:color w:val="000000"/>
        </w:rPr>
        <w:t xml:space="preserve"> attached to a 5-legged drip stand </w:t>
      </w:r>
    </w:p>
    <w:p w:rsidR="00B071BC" w:rsidRPr="006954CD" w:rsidRDefault="00B071BC" w:rsidP="00B071BC">
      <w:pPr>
        <w:numPr>
          <w:ilvl w:val="0"/>
          <w:numId w:val="17"/>
        </w:num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Normal infection control procedures apply i </w:t>
      </w:r>
    </w:p>
    <w:p w:rsidR="00B071BC" w:rsidRPr="006954CD" w:rsidRDefault="00B071BC" w:rsidP="00B071BC">
      <w:pPr>
        <w:numPr>
          <w:ilvl w:val="0"/>
          <w:numId w:val="17"/>
        </w:numPr>
        <w:rPr>
          <w:rFonts w:cs="Arial"/>
          <w:color w:val="000000"/>
        </w:rPr>
      </w:pPr>
      <w:r w:rsidRPr="006954CD">
        <w:rPr>
          <w:rFonts w:cs="Arial"/>
          <w:color w:val="000000"/>
        </w:rPr>
        <w:t>Select the appropriate administration set</w:t>
      </w:r>
      <w:r>
        <w:rPr>
          <w:rFonts w:cs="Arial"/>
          <w:color w:val="000000"/>
        </w:rPr>
        <w:t xml:space="preserve"> </w:t>
      </w:r>
      <w:r w:rsidRPr="006954CD">
        <w:rPr>
          <w:rFonts w:cs="Arial"/>
          <w:color w:val="000000"/>
        </w:rPr>
        <w:t xml:space="preserve">and check the set is in date </w:t>
      </w:r>
    </w:p>
    <w:p w:rsidR="00B071BC" w:rsidRPr="006954CD" w:rsidRDefault="00B071BC" w:rsidP="00B071BC">
      <w:pPr>
        <w:numPr>
          <w:ilvl w:val="0"/>
          <w:numId w:val="17"/>
        </w:num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Prepare the infusion, checking that all </w:t>
      </w:r>
      <w:r w:rsidRPr="00694309">
        <w:rPr>
          <w:rFonts w:cs="Arial"/>
          <w:color w:val="000000"/>
        </w:rPr>
        <w:t>components</w:t>
      </w:r>
      <w:r w:rsidRPr="006954CD">
        <w:rPr>
          <w:rFonts w:cs="Arial"/>
          <w:color w:val="000000"/>
        </w:rPr>
        <w:t xml:space="preserve"> are in date </w:t>
      </w:r>
    </w:p>
    <w:p w:rsidR="007452D5" w:rsidRDefault="007452D5" w:rsidP="007452D5">
      <w:pPr>
        <w:pStyle w:val="Heading1"/>
      </w:pPr>
      <w:r>
        <w:t>Buttons</w:t>
      </w:r>
    </w:p>
    <w:tbl>
      <w:tblPr>
        <w:tblStyle w:val="TableGrid"/>
        <w:tblW w:w="0" w:type="auto"/>
        <w:tblLook w:val="01E0"/>
      </w:tblPr>
      <w:tblGrid>
        <w:gridCol w:w="1548"/>
        <w:gridCol w:w="3592"/>
      </w:tblGrid>
      <w:tr w:rsidR="007452D5" w:rsidTr="007452D5">
        <w:tc>
          <w:tcPr>
            <w:tcW w:w="1548" w:type="dxa"/>
          </w:tcPr>
          <w:p w:rsidR="007452D5" w:rsidRDefault="007452D5" w:rsidP="00417A7F">
            <w:pPr>
              <w:spacing w:line="240" w:lineRule="auto"/>
            </w:pPr>
            <w:r w:rsidRPr="007452D5">
              <w:rPr>
                <w:b/>
                <w:bCs/>
              </w:rPr>
              <w:t>ON/OFF</w:t>
            </w:r>
          </w:p>
        </w:tc>
        <w:tc>
          <w:tcPr>
            <w:tcW w:w="3592" w:type="dxa"/>
          </w:tcPr>
          <w:p w:rsidR="007452D5" w:rsidRDefault="007452D5" w:rsidP="007478CE">
            <w:pPr>
              <w:spacing w:line="240" w:lineRule="auto"/>
              <w:jc w:val="left"/>
            </w:pPr>
            <w:r w:rsidRPr="007452D5">
              <w:t xml:space="preserve">Switches the pump on and off </w:t>
            </w:r>
          </w:p>
        </w:tc>
      </w:tr>
      <w:tr w:rsidR="007452D5" w:rsidTr="007452D5">
        <w:tc>
          <w:tcPr>
            <w:tcW w:w="1548" w:type="dxa"/>
          </w:tcPr>
          <w:p w:rsidR="007452D5" w:rsidRDefault="007452D5" w:rsidP="00417A7F">
            <w:pPr>
              <w:spacing w:line="240" w:lineRule="auto"/>
            </w:pPr>
            <w:r w:rsidRPr="007452D5">
              <w:rPr>
                <w:b/>
                <w:bCs/>
              </w:rPr>
              <w:t>CLR</w:t>
            </w:r>
          </w:p>
        </w:tc>
        <w:tc>
          <w:tcPr>
            <w:tcW w:w="3592" w:type="dxa"/>
          </w:tcPr>
          <w:p w:rsidR="007478CE" w:rsidRDefault="007452D5" w:rsidP="007478CE">
            <w:pPr>
              <w:spacing w:line="240" w:lineRule="auto"/>
              <w:jc w:val="left"/>
            </w:pPr>
            <w:r w:rsidRPr="007452D5">
              <w:t xml:space="preserve">Used to clear the previous </w:t>
            </w:r>
            <w:r w:rsidR="004128FF">
              <w:t>settings.</w:t>
            </w:r>
          </w:p>
          <w:p w:rsidR="007452D5" w:rsidRDefault="007452D5" w:rsidP="007478CE">
            <w:pPr>
              <w:spacing w:line="240" w:lineRule="auto"/>
              <w:jc w:val="left"/>
            </w:pPr>
            <w:r w:rsidRPr="007452D5">
              <w:t>The pump then reverts to its default settings</w:t>
            </w:r>
            <w:r w:rsidR="004128FF">
              <w:t>.</w:t>
            </w:r>
          </w:p>
        </w:tc>
      </w:tr>
      <w:tr w:rsidR="007452D5" w:rsidTr="007452D5">
        <w:tc>
          <w:tcPr>
            <w:tcW w:w="1548" w:type="dxa"/>
          </w:tcPr>
          <w:p w:rsidR="007452D5" w:rsidRDefault="007452D5" w:rsidP="00417A7F">
            <w:pPr>
              <w:spacing w:line="240" w:lineRule="auto"/>
            </w:pPr>
            <w:r w:rsidRPr="007452D5">
              <w:rPr>
                <w:b/>
                <w:bCs/>
              </w:rPr>
              <w:t>START/STOP</w:t>
            </w:r>
          </w:p>
        </w:tc>
        <w:tc>
          <w:tcPr>
            <w:tcW w:w="3592" w:type="dxa"/>
          </w:tcPr>
          <w:p w:rsidR="007478CE" w:rsidRDefault="007452D5" w:rsidP="007478CE">
            <w:pPr>
              <w:spacing w:line="240" w:lineRule="auto"/>
              <w:jc w:val="left"/>
            </w:pPr>
            <w:r w:rsidRPr="007452D5">
              <w:t xml:space="preserve">Start and stop the infusion </w:t>
            </w:r>
          </w:p>
          <w:p w:rsidR="007452D5" w:rsidRDefault="007452D5" w:rsidP="007478CE">
            <w:pPr>
              <w:spacing w:line="240" w:lineRule="auto"/>
              <w:jc w:val="left"/>
            </w:pPr>
            <w:r w:rsidRPr="007452D5">
              <w:t xml:space="preserve">When the infusion is stopped it stays in hold mode. </w:t>
            </w:r>
            <w:r w:rsidR="00244AB9">
              <w:t xml:space="preserve"> </w:t>
            </w:r>
            <w:r w:rsidRPr="007452D5">
              <w:t xml:space="preserve">If the pump is in hold mode for more then 3 minutes it will alarm </w:t>
            </w:r>
          </w:p>
        </w:tc>
      </w:tr>
      <w:tr w:rsidR="007452D5" w:rsidTr="007452D5">
        <w:tc>
          <w:tcPr>
            <w:tcW w:w="1548" w:type="dxa"/>
          </w:tcPr>
          <w:p w:rsidR="007452D5" w:rsidRDefault="007452D5" w:rsidP="00417A7F">
            <w:pPr>
              <w:spacing w:line="240" w:lineRule="auto"/>
            </w:pPr>
            <w:r w:rsidRPr="007452D5">
              <w:rPr>
                <w:b/>
                <w:bCs/>
              </w:rPr>
              <w:t>DOSE=VOL</w:t>
            </w:r>
          </w:p>
        </w:tc>
        <w:tc>
          <w:tcPr>
            <w:tcW w:w="3592" w:type="dxa"/>
          </w:tcPr>
          <w:p w:rsidR="007478CE" w:rsidRDefault="007478CE" w:rsidP="007478CE">
            <w:pPr>
              <w:spacing w:line="240" w:lineRule="auto"/>
              <w:jc w:val="left"/>
            </w:pPr>
            <w:r>
              <w:t xml:space="preserve">The volume to be infused. </w:t>
            </w:r>
            <w:r w:rsidR="00417A7F" w:rsidRPr="007452D5">
              <w:t xml:space="preserve"> </w:t>
            </w:r>
          </w:p>
          <w:p w:rsidR="007478CE" w:rsidRDefault="00417A7F" w:rsidP="007478CE">
            <w:pPr>
              <w:spacing w:line="240" w:lineRule="auto"/>
              <w:jc w:val="left"/>
              <w:rPr>
                <w:b/>
                <w:bCs/>
              </w:rPr>
            </w:pPr>
            <w:r w:rsidRPr="007452D5">
              <w:t>This can be CONT for a continuous feed or use the + and - buttons to programme a specific volume</w:t>
            </w:r>
            <w:r w:rsidR="007478CE">
              <w:t xml:space="preserve">. </w:t>
            </w:r>
            <w:r w:rsidRPr="007452D5">
              <w:t xml:space="preserve"> The </w:t>
            </w:r>
            <w:r w:rsidR="007478CE">
              <w:t xml:space="preserve">volume ranges from 1 - </w:t>
            </w:r>
            <w:r w:rsidRPr="007452D5">
              <w:t>4000ml in 1 ml increments</w:t>
            </w:r>
            <w:r w:rsidR="007478CE">
              <w:t>.</w:t>
            </w:r>
            <w:r w:rsidR="007478CE">
              <w:rPr>
                <w:b/>
                <w:bCs/>
              </w:rPr>
              <w:t xml:space="preserve"> </w:t>
            </w:r>
          </w:p>
          <w:p w:rsidR="007452D5" w:rsidRDefault="00417A7F" w:rsidP="007478CE">
            <w:pPr>
              <w:spacing w:line="240" w:lineRule="auto"/>
              <w:jc w:val="left"/>
            </w:pPr>
            <w:r w:rsidRPr="007452D5">
              <w:rPr>
                <w:b/>
                <w:bCs/>
              </w:rPr>
              <w:t>Default setting is CONT </w:t>
            </w:r>
          </w:p>
        </w:tc>
      </w:tr>
      <w:tr w:rsidR="007452D5" w:rsidTr="007452D5">
        <w:tc>
          <w:tcPr>
            <w:tcW w:w="1548" w:type="dxa"/>
          </w:tcPr>
          <w:p w:rsidR="007452D5" w:rsidRDefault="00417A7F" w:rsidP="00417A7F">
            <w:pPr>
              <w:spacing w:line="240" w:lineRule="auto"/>
            </w:pPr>
            <w:r w:rsidRPr="007452D5">
              <w:rPr>
                <w:b/>
                <w:bCs/>
              </w:rPr>
              <w:t>INFO</w:t>
            </w:r>
          </w:p>
        </w:tc>
        <w:tc>
          <w:tcPr>
            <w:tcW w:w="3592" w:type="dxa"/>
          </w:tcPr>
          <w:p w:rsidR="007452D5" w:rsidRDefault="00417A7F" w:rsidP="007478CE">
            <w:pPr>
              <w:spacing w:line="240" w:lineRule="auto"/>
              <w:jc w:val="left"/>
            </w:pPr>
            <w:r w:rsidRPr="007452D5">
              <w:t xml:space="preserve">Displays the volume infused </w:t>
            </w:r>
          </w:p>
          <w:p w:rsidR="004128FF" w:rsidRDefault="004128FF" w:rsidP="007478CE">
            <w:pPr>
              <w:spacing w:line="240" w:lineRule="auto"/>
              <w:jc w:val="left"/>
            </w:pPr>
            <w:r>
              <w:t>Default  setting is 0</w:t>
            </w:r>
          </w:p>
        </w:tc>
      </w:tr>
      <w:tr w:rsidR="007452D5" w:rsidTr="007452D5">
        <w:tc>
          <w:tcPr>
            <w:tcW w:w="1548" w:type="dxa"/>
          </w:tcPr>
          <w:p w:rsidR="007452D5" w:rsidRDefault="00417A7F" w:rsidP="00417A7F">
            <w:pPr>
              <w:spacing w:line="240" w:lineRule="auto"/>
            </w:pPr>
            <w:r w:rsidRPr="007452D5">
              <w:rPr>
                <w:b/>
                <w:bCs/>
              </w:rPr>
              <w:t>Ml/h</w:t>
            </w:r>
          </w:p>
        </w:tc>
        <w:tc>
          <w:tcPr>
            <w:tcW w:w="3592" w:type="dxa"/>
          </w:tcPr>
          <w:p w:rsidR="004128FF" w:rsidRDefault="004128FF" w:rsidP="007478CE">
            <w:pPr>
              <w:spacing w:line="240" w:lineRule="auto"/>
              <w:jc w:val="left"/>
            </w:pPr>
            <w:r>
              <w:t>T</w:t>
            </w:r>
            <w:r w:rsidR="00417A7F" w:rsidRPr="007452D5">
              <w:t>he</w:t>
            </w:r>
            <w:r w:rsidR="007478CE">
              <w:t xml:space="preserve"> rate of the infusion in ml/hr</w:t>
            </w:r>
            <w:r>
              <w:t xml:space="preserve">. </w:t>
            </w:r>
          </w:p>
          <w:p w:rsidR="007478CE" w:rsidRDefault="00417A7F" w:rsidP="007478CE">
            <w:pPr>
              <w:spacing w:line="240" w:lineRule="auto"/>
              <w:jc w:val="left"/>
            </w:pPr>
            <w:r w:rsidRPr="007452D5">
              <w:t>The flow rate ranges from 1 - 400 ml/hr in 1 ml increments</w:t>
            </w:r>
            <w:r w:rsidR="004128FF">
              <w:t xml:space="preserve">.  </w:t>
            </w:r>
            <w:r w:rsidRPr="007452D5">
              <w:t>The flow rate slows down at 50, 125 and 25</w:t>
            </w:r>
            <w:r>
              <w:t>0</w:t>
            </w:r>
            <w:r w:rsidRPr="007452D5">
              <w:t xml:space="preserve"> ml/hr </w:t>
            </w:r>
          </w:p>
          <w:p w:rsidR="00417A7F" w:rsidRDefault="00417A7F" w:rsidP="007478CE">
            <w:pPr>
              <w:spacing w:line="240" w:lineRule="auto"/>
              <w:jc w:val="left"/>
            </w:pPr>
            <w:r w:rsidRPr="007452D5">
              <w:rPr>
                <w:b/>
                <w:bCs/>
              </w:rPr>
              <w:t>Default setting is 125 ml/hr</w:t>
            </w:r>
          </w:p>
        </w:tc>
      </w:tr>
      <w:tr w:rsidR="007452D5" w:rsidTr="007452D5">
        <w:tc>
          <w:tcPr>
            <w:tcW w:w="1548" w:type="dxa"/>
          </w:tcPr>
          <w:p w:rsidR="007452D5" w:rsidRDefault="00417A7F" w:rsidP="00417A7F">
            <w:pPr>
              <w:spacing w:line="240" w:lineRule="auto"/>
            </w:pPr>
            <w:r w:rsidRPr="007452D5">
              <w:rPr>
                <w:b/>
                <w:bCs/>
              </w:rPr>
              <w:t>FILL SET</w:t>
            </w:r>
          </w:p>
        </w:tc>
        <w:tc>
          <w:tcPr>
            <w:tcW w:w="3592" w:type="dxa"/>
          </w:tcPr>
          <w:p w:rsidR="007478CE" w:rsidRDefault="00417A7F" w:rsidP="007478CE">
            <w:pPr>
              <w:spacing w:line="240" w:lineRule="auto"/>
              <w:jc w:val="left"/>
            </w:pPr>
            <w:r w:rsidRPr="007452D5">
              <w:t>Use</w:t>
            </w:r>
            <w:r w:rsidR="00244AB9">
              <w:t>d</w:t>
            </w:r>
            <w:r w:rsidRPr="007452D5">
              <w:t xml:space="preserve"> to prime to set </w:t>
            </w:r>
          </w:p>
          <w:p w:rsidR="007452D5" w:rsidRDefault="00417A7F" w:rsidP="007478CE">
            <w:pPr>
              <w:spacing w:line="240" w:lineRule="auto"/>
              <w:jc w:val="left"/>
            </w:pPr>
            <w:r w:rsidRPr="007452D5">
              <w:t xml:space="preserve">Can also be used when air in line detected </w:t>
            </w:r>
          </w:p>
        </w:tc>
      </w:tr>
      <w:tr w:rsidR="00417A7F" w:rsidTr="007452D5">
        <w:tc>
          <w:tcPr>
            <w:tcW w:w="1548" w:type="dxa"/>
          </w:tcPr>
          <w:p w:rsidR="00417A7F" w:rsidRDefault="00417A7F" w:rsidP="00417A7F">
            <w:pPr>
              <w:spacing w:line="240" w:lineRule="auto"/>
            </w:pPr>
            <w:r w:rsidRPr="007452D5">
              <w:rPr>
                <w:b/>
                <w:bCs/>
              </w:rPr>
              <w:lastRenderedPageBreak/>
              <w:t>+</w:t>
            </w:r>
          </w:p>
        </w:tc>
        <w:tc>
          <w:tcPr>
            <w:tcW w:w="3592" w:type="dxa"/>
            <w:vMerge w:val="restart"/>
          </w:tcPr>
          <w:p w:rsidR="00417A7F" w:rsidRDefault="00417A7F" w:rsidP="007478CE">
            <w:pPr>
              <w:spacing w:line="240" w:lineRule="auto"/>
              <w:jc w:val="left"/>
            </w:pPr>
            <w:r w:rsidRPr="007452D5">
              <w:t xml:space="preserve">Use to programme the dose and rate </w:t>
            </w:r>
          </w:p>
        </w:tc>
      </w:tr>
      <w:tr w:rsidR="00417A7F" w:rsidTr="007452D5">
        <w:tc>
          <w:tcPr>
            <w:tcW w:w="1548" w:type="dxa"/>
          </w:tcPr>
          <w:p w:rsidR="00417A7F" w:rsidRDefault="00417A7F" w:rsidP="00417A7F">
            <w:pPr>
              <w:spacing w:line="240" w:lineRule="auto"/>
            </w:pPr>
            <w:r w:rsidRPr="007452D5">
              <w:t>-</w:t>
            </w:r>
          </w:p>
        </w:tc>
        <w:tc>
          <w:tcPr>
            <w:tcW w:w="3592" w:type="dxa"/>
            <w:vMerge/>
          </w:tcPr>
          <w:p w:rsidR="00417A7F" w:rsidRDefault="00417A7F" w:rsidP="00417A7F">
            <w:pPr>
              <w:spacing w:line="240" w:lineRule="auto"/>
            </w:pPr>
          </w:p>
        </w:tc>
      </w:tr>
    </w:tbl>
    <w:p w:rsidR="00253D12" w:rsidRDefault="006954CD" w:rsidP="00253D12">
      <w:pPr>
        <w:pStyle w:val="Heading1"/>
      </w:pPr>
      <w:r w:rsidRPr="006954CD">
        <w:t>Set Up</w:t>
      </w:r>
    </w:p>
    <w:p w:rsidR="00417A7F" w:rsidRDefault="00417A7F" w:rsidP="00417A7F">
      <w:pPr>
        <w:numPr>
          <w:ilvl w:val="0"/>
          <w:numId w:val="33"/>
        </w:numPr>
      </w:pPr>
      <w:r>
        <w:t xml:space="preserve">Connect the set to the feed container </w:t>
      </w:r>
    </w:p>
    <w:p w:rsidR="00417A7F" w:rsidRPr="00417A7F" w:rsidRDefault="00417A7F" w:rsidP="00417A7F">
      <w:pPr>
        <w:numPr>
          <w:ilvl w:val="0"/>
          <w:numId w:val="33"/>
        </w:numPr>
      </w:pPr>
      <w:r w:rsidRPr="00417A7F">
        <w:t xml:space="preserve">Open the pump door </w:t>
      </w:r>
    </w:p>
    <w:p w:rsidR="00417A7F" w:rsidRPr="00417A7F" w:rsidRDefault="00417A7F" w:rsidP="00417A7F">
      <w:pPr>
        <w:numPr>
          <w:ilvl w:val="0"/>
          <w:numId w:val="33"/>
        </w:numPr>
      </w:pPr>
      <w:r w:rsidRPr="00417A7F">
        <w:t xml:space="preserve">Position the lopped section around the rotor. Stretching slightly, seat the cassette into the pump and close the pump door </w:t>
      </w:r>
    </w:p>
    <w:p w:rsidR="00417A7F" w:rsidRPr="00417A7F" w:rsidRDefault="00417A7F" w:rsidP="00417A7F">
      <w:pPr>
        <w:numPr>
          <w:ilvl w:val="0"/>
          <w:numId w:val="33"/>
        </w:numPr>
      </w:pPr>
      <w:r w:rsidRPr="00417A7F">
        <w:t xml:space="preserve">Switch the pump on </w:t>
      </w:r>
    </w:p>
    <w:p w:rsidR="00417A7F" w:rsidRPr="007478CE" w:rsidRDefault="00417A7F" w:rsidP="00417A7F">
      <w:pPr>
        <w:numPr>
          <w:ilvl w:val="0"/>
          <w:numId w:val="33"/>
        </w:numPr>
        <w:rPr>
          <w:b/>
        </w:rPr>
      </w:pPr>
      <w:r w:rsidRPr="007478CE">
        <w:rPr>
          <w:b/>
        </w:rPr>
        <w:t xml:space="preserve">Clear the previous settings: </w:t>
      </w:r>
    </w:p>
    <w:p w:rsidR="00417A7F" w:rsidRPr="00417A7F" w:rsidRDefault="00417A7F" w:rsidP="00417A7F">
      <w:pPr>
        <w:numPr>
          <w:ilvl w:val="1"/>
          <w:numId w:val="33"/>
        </w:numPr>
        <w:tabs>
          <w:tab w:val="clear" w:pos="1080"/>
          <w:tab w:val="num" w:pos="720"/>
        </w:tabs>
        <w:ind w:hanging="720"/>
      </w:pPr>
      <w:r w:rsidRPr="00417A7F">
        <w:t xml:space="preserve">Press CLR then DOSE=VOL -  goes to CONT </w:t>
      </w:r>
    </w:p>
    <w:p w:rsidR="00417A7F" w:rsidRPr="00417A7F" w:rsidRDefault="00417A7F" w:rsidP="00417A7F">
      <w:pPr>
        <w:numPr>
          <w:ilvl w:val="1"/>
          <w:numId w:val="33"/>
        </w:numPr>
        <w:tabs>
          <w:tab w:val="clear" w:pos="1080"/>
          <w:tab w:val="num" w:pos="720"/>
        </w:tabs>
        <w:ind w:hanging="720"/>
      </w:pPr>
      <w:r w:rsidRPr="00417A7F">
        <w:t xml:space="preserve">Press CLR then INFO -  goes to 0 </w:t>
      </w:r>
    </w:p>
    <w:p w:rsidR="00417A7F" w:rsidRPr="00417A7F" w:rsidRDefault="00417A7F" w:rsidP="00417A7F">
      <w:pPr>
        <w:numPr>
          <w:ilvl w:val="1"/>
          <w:numId w:val="33"/>
        </w:numPr>
        <w:tabs>
          <w:tab w:val="clear" w:pos="1080"/>
          <w:tab w:val="num" w:pos="720"/>
        </w:tabs>
        <w:ind w:hanging="720"/>
      </w:pPr>
      <w:r w:rsidRPr="00417A7F">
        <w:t>Press CLR then ml/h - goes to 125 ml/hr</w:t>
      </w:r>
    </w:p>
    <w:p w:rsidR="00417A7F" w:rsidRPr="00417A7F" w:rsidRDefault="00417A7F" w:rsidP="00417A7F">
      <w:pPr>
        <w:numPr>
          <w:ilvl w:val="0"/>
          <w:numId w:val="33"/>
        </w:numPr>
      </w:pPr>
      <w:r w:rsidRPr="00417A7F">
        <w:t xml:space="preserve">Prime the set by pressing "Fill Set" </w:t>
      </w:r>
    </w:p>
    <w:p w:rsidR="00417A7F" w:rsidRPr="007478CE" w:rsidRDefault="00417A7F" w:rsidP="00417A7F">
      <w:pPr>
        <w:numPr>
          <w:ilvl w:val="0"/>
          <w:numId w:val="33"/>
        </w:numPr>
        <w:rPr>
          <w:b/>
        </w:rPr>
      </w:pPr>
      <w:r w:rsidRPr="007478CE">
        <w:rPr>
          <w:b/>
        </w:rPr>
        <w:t>To programme a continuous feed:</w:t>
      </w:r>
    </w:p>
    <w:p w:rsidR="00417A7F" w:rsidRPr="00417A7F" w:rsidRDefault="00417A7F" w:rsidP="00417A7F">
      <w:pPr>
        <w:numPr>
          <w:ilvl w:val="1"/>
          <w:numId w:val="33"/>
        </w:numPr>
        <w:tabs>
          <w:tab w:val="clear" w:pos="1080"/>
          <w:tab w:val="num" w:pos="720"/>
        </w:tabs>
        <w:ind w:hanging="720"/>
      </w:pPr>
      <w:r w:rsidRPr="00417A7F">
        <w:t xml:space="preserve">DOSE=VOL is already set to CONT </w:t>
      </w:r>
    </w:p>
    <w:p w:rsidR="00417A7F" w:rsidRPr="00417A7F" w:rsidRDefault="00417A7F" w:rsidP="00417A7F">
      <w:pPr>
        <w:numPr>
          <w:ilvl w:val="1"/>
          <w:numId w:val="33"/>
        </w:numPr>
        <w:tabs>
          <w:tab w:val="clear" w:pos="1080"/>
          <w:tab w:val="num" w:pos="720"/>
        </w:tabs>
        <w:ind w:hanging="720"/>
      </w:pPr>
      <w:r w:rsidRPr="00417A7F">
        <w:t xml:space="preserve">Press ml/h, then press the + (or - ) button until you reach the correct rate </w:t>
      </w:r>
    </w:p>
    <w:p w:rsidR="00417A7F" w:rsidRPr="007478CE" w:rsidRDefault="00417A7F" w:rsidP="00417A7F">
      <w:pPr>
        <w:numPr>
          <w:ilvl w:val="0"/>
          <w:numId w:val="33"/>
        </w:numPr>
        <w:rPr>
          <w:b/>
        </w:rPr>
      </w:pPr>
      <w:r w:rsidRPr="007478CE">
        <w:rPr>
          <w:b/>
        </w:rPr>
        <w:t>To programme a dose:</w:t>
      </w:r>
    </w:p>
    <w:p w:rsidR="00417A7F" w:rsidRPr="00417A7F" w:rsidRDefault="00417A7F" w:rsidP="00417A7F">
      <w:pPr>
        <w:numPr>
          <w:ilvl w:val="1"/>
          <w:numId w:val="33"/>
        </w:numPr>
        <w:tabs>
          <w:tab w:val="clear" w:pos="1080"/>
          <w:tab w:val="num" w:pos="720"/>
        </w:tabs>
        <w:ind w:hanging="720"/>
      </w:pPr>
      <w:r w:rsidRPr="00417A7F">
        <w:t>Press DOSE=VOL, then press the + (or - ) button until you reach the correct volume </w:t>
      </w:r>
    </w:p>
    <w:p w:rsidR="00417A7F" w:rsidRPr="00417A7F" w:rsidRDefault="00417A7F" w:rsidP="00417A7F">
      <w:pPr>
        <w:numPr>
          <w:ilvl w:val="1"/>
          <w:numId w:val="33"/>
        </w:numPr>
        <w:tabs>
          <w:tab w:val="clear" w:pos="1080"/>
          <w:tab w:val="num" w:pos="720"/>
        </w:tabs>
        <w:ind w:hanging="720"/>
      </w:pPr>
      <w:r w:rsidRPr="00417A7F">
        <w:t xml:space="preserve">Press ml/h, then press the + (or - ) button until you reach the correct rate </w:t>
      </w:r>
    </w:p>
    <w:p w:rsidR="00417A7F" w:rsidRPr="00417A7F" w:rsidRDefault="00417A7F" w:rsidP="00417A7F">
      <w:pPr>
        <w:numPr>
          <w:ilvl w:val="0"/>
          <w:numId w:val="33"/>
        </w:numPr>
      </w:pPr>
      <w:r w:rsidRPr="00417A7F">
        <w:t xml:space="preserve">Before starting the feed always check the position of the feeding tube </w:t>
      </w:r>
      <w:r>
        <w:t>and flush the line</w:t>
      </w:r>
    </w:p>
    <w:p w:rsidR="00417A7F" w:rsidRPr="00417A7F" w:rsidRDefault="00417A7F" w:rsidP="00417A7F">
      <w:pPr>
        <w:numPr>
          <w:ilvl w:val="0"/>
          <w:numId w:val="33"/>
        </w:numPr>
      </w:pPr>
      <w:r w:rsidRPr="00417A7F">
        <w:t xml:space="preserve">Press START/STOP </w:t>
      </w:r>
    </w:p>
    <w:p w:rsidR="00253D12" w:rsidRDefault="004E32C4" w:rsidP="00253D12">
      <w:pPr>
        <w:pStyle w:val="Heading1"/>
      </w:pPr>
      <w:r>
        <w:t xml:space="preserve">Change </w:t>
      </w:r>
      <w:r w:rsidR="00417A7F">
        <w:t>Rate</w:t>
      </w:r>
    </w:p>
    <w:p w:rsidR="00417A7F" w:rsidRDefault="00417A7F" w:rsidP="00417A7F">
      <w:pPr>
        <w:numPr>
          <w:ilvl w:val="0"/>
          <w:numId w:val="34"/>
        </w:numPr>
      </w:pPr>
      <w:r w:rsidRPr="00417A7F">
        <w:t>Press START/STOP</w:t>
      </w:r>
    </w:p>
    <w:p w:rsidR="00B071BC" w:rsidRPr="00417A7F" w:rsidRDefault="00B071BC" w:rsidP="00B071BC">
      <w:pPr>
        <w:numPr>
          <w:ilvl w:val="0"/>
          <w:numId w:val="34"/>
        </w:numPr>
      </w:pPr>
      <w:r w:rsidRPr="00417A7F">
        <w:t xml:space="preserve">Press ml/h, then press the + (or - ) button until you reach the correct rate </w:t>
      </w:r>
    </w:p>
    <w:p w:rsidR="00417A7F" w:rsidRPr="00417A7F" w:rsidRDefault="00B071BC" w:rsidP="00417A7F">
      <w:pPr>
        <w:numPr>
          <w:ilvl w:val="0"/>
          <w:numId w:val="34"/>
        </w:numPr>
      </w:pPr>
      <w:r w:rsidRPr="00417A7F">
        <w:t>Press START/STOP</w:t>
      </w:r>
    </w:p>
    <w:p w:rsidR="008B3D86" w:rsidRPr="00A161E0" w:rsidRDefault="008B3D86" w:rsidP="008B3D86">
      <w:pPr>
        <w:pStyle w:val="Heading1"/>
      </w:pPr>
      <w:r>
        <w:t>Cleaning</w:t>
      </w:r>
      <w:r w:rsidRPr="00A161E0">
        <w:t xml:space="preserve"> and Decontamination</w:t>
      </w:r>
    </w:p>
    <w:p w:rsidR="00B071BC" w:rsidRPr="00F96578" w:rsidRDefault="00B071BC" w:rsidP="00B071BC">
      <w:r w:rsidRPr="00F96578">
        <w:t xml:space="preserve">This should be carried out: </w:t>
      </w:r>
    </w:p>
    <w:p w:rsidR="00B071BC" w:rsidRPr="00F96578" w:rsidRDefault="00B071BC" w:rsidP="00B071BC">
      <w:pPr>
        <w:numPr>
          <w:ilvl w:val="0"/>
          <w:numId w:val="35"/>
        </w:numPr>
      </w:pPr>
      <w:r w:rsidRPr="00F96578">
        <w:t xml:space="preserve">before and after patient use </w:t>
      </w:r>
    </w:p>
    <w:p w:rsidR="00B071BC" w:rsidRPr="00F96578" w:rsidRDefault="00B071BC" w:rsidP="00B071BC">
      <w:pPr>
        <w:numPr>
          <w:ilvl w:val="0"/>
          <w:numId w:val="35"/>
        </w:numPr>
      </w:pPr>
      <w:r w:rsidRPr="00F96578">
        <w:t xml:space="preserve">on transportation between wards </w:t>
      </w:r>
    </w:p>
    <w:p w:rsidR="00B071BC" w:rsidRPr="00F96578" w:rsidRDefault="00B071BC" w:rsidP="00B071BC">
      <w:pPr>
        <w:numPr>
          <w:ilvl w:val="0"/>
          <w:numId w:val="35"/>
        </w:numPr>
      </w:pPr>
      <w:r w:rsidRPr="00F96578">
        <w:t xml:space="preserve">before returning to the equipment library </w:t>
      </w:r>
    </w:p>
    <w:p w:rsidR="00B071BC" w:rsidRPr="00F96578" w:rsidRDefault="00B071BC" w:rsidP="00B071BC">
      <w:pPr>
        <w:numPr>
          <w:ilvl w:val="0"/>
          <w:numId w:val="35"/>
        </w:numPr>
      </w:pPr>
      <w:r w:rsidRPr="00F96578">
        <w:t xml:space="preserve">on a daily basis when in use a on patient </w:t>
      </w:r>
    </w:p>
    <w:p w:rsidR="00B071BC" w:rsidRPr="00F96578" w:rsidRDefault="00B071BC" w:rsidP="00B071BC">
      <w:pPr>
        <w:numPr>
          <w:ilvl w:val="0"/>
          <w:numId w:val="35"/>
        </w:numPr>
      </w:pPr>
      <w:r w:rsidRPr="00F96578">
        <w:t>where otherwise indicated e.g. following a spill or leakage</w:t>
      </w:r>
    </w:p>
    <w:p w:rsidR="008B3D86" w:rsidRDefault="008B3D86" w:rsidP="008B3D86">
      <w:pPr>
        <w:rPr>
          <w:rFonts w:cs="Arial"/>
          <w:color w:val="000000"/>
        </w:rPr>
      </w:pPr>
    </w:p>
    <w:p w:rsidR="008B3D86" w:rsidRDefault="008B3D86" w:rsidP="008B3D86">
      <w:pPr>
        <w:rPr>
          <w:rFonts w:cs="Arial"/>
          <w:color w:val="000000"/>
        </w:rPr>
      </w:pPr>
      <w:r w:rsidRPr="006954CD">
        <w:rPr>
          <w:rFonts w:cs="Arial"/>
          <w:color w:val="000000"/>
        </w:rPr>
        <w:t>Use</w:t>
      </w:r>
      <w:r>
        <w:rPr>
          <w:rFonts w:cs="Arial"/>
          <w:color w:val="000000"/>
        </w:rPr>
        <w:t xml:space="preserve"> Sani Cloth Detergent wipes</w:t>
      </w:r>
    </w:p>
    <w:p w:rsidR="008B3D86" w:rsidRDefault="008B3D86" w:rsidP="008B3D86">
      <w:pPr>
        <w:pStyle w:val="Heading1"/>
      </w:pPr>
      <w:r>
        <w:lastRenderedPageBreak/>
        <w:t>Storage</w:t>
      </w:r>
    </w:p>
    <w:p w:rsidR="00244AB9" w:rsidRDefault="00244AB9" w:rsidP="00244AB9">
      <w:pPr>
        <w:rPr>
          <w:rFonts w:cs="Arial"/>
          <w:color w:val="000000"/>
        </w:rPr>
      </w:pPr>
      <w:r>
        <w:rPr>
          <w:rFonts w:cs="Arial"/>
          <w:color w:val="000000"/>
        </w:rPr>
        <w:t>Store the pump:</w:t>
      </w:r>
    </w:p>
    <w:p w:rsidR="00244AB9" w:rsidRPr="00244AB9" w:rsidRDefault="00244AB9" w:rsidP="00244AB9">
      <w:pPr>
        <w:numPr>
          <w:ilvl w:val="0"/>
          <w:numId w:val="41"/>
        </w:numPr>
        <w:rPr>
          <w:rFonts w:cs="Arial"/>
          <w:color w:val="000000"/>
        </w:rPr>
      </w:pPr>
      <w:r>
        <w:rPr>
          <w:rFonts w:cs="Arial"/>
          <w:color w:val="000000"/>
        </w:rPr>
        <w:t>Somewhere clean and dry</w:t>
      </w:r>
    </w:p>
    <w:p w:rsidR="008B3D86" w:rsidRPr="006F3361" w:rsidRDefault="00B071BC" w:rsidP="008B3D86">
      <w:pPr>
        <w:numPr>
          <w:ilvl w:val="0"/>
          <w:numId w:val="2"/>
        </w:numPr>
        <w:rPr>
          <w:rFonts w:cs="Arial"/>
          <w:color w:val="000000"/>
        </w:rPr>
      </w:pPr>
      <w:r>
        <w:t>Plugged in</w:t>
      </w:r>
    </w:p>
    <w:p w:rsidR="008B3D86" w:rsidRPr="006F3361" w:rsidRDefault="008B3D86" w:rsidP="008B3D86">
      <w:pPr>
        <w:numPr>
          <w:ilvl w:val="0"/>
          <w:numId w:val="2"/>
        </w:numPr>
        <w:rPr>
          <w:rFonts w:cs="Arial"/>
          <w:color w:val="000000"/>
        </w:rPr>
      </w:pPr>
      <w:r w:rsidRPr="006F3361">
        <w:rPr>
          <w:rFonts w:cs="Arial"/>
          <w:color w:val="000000"/>
        </w:rPr>
        <w:t xml:space="preserve">Cleaned/decontaminated </w:t>
      </w:r>
    </w:p>
    <w:p w:rsidR="008B3D86" w:rsidRDefault="008B3D86" w:rsidP="008B3D86">
      <w:pPr>
        <w:pStyle w:val="Heading1"/>
      </w:pPr>
      <w:r>
        <w:t>Maintenance</w:t>
      </w:r>
    </w:p>
    <w:p w:rsidR="008B3D86" w:rsidRDefault="008B3D86" w:rsidP="008B3D86">
      <w:pPr>
        <w:rPr>
          <w:rFonts w:cs="Arial"/>
          <w:color w:val="000000"/>
        </w:rPr>
      </w:pPr>
      <w:r>
        <w:rPr>
          <w:rFonts w:cs="Arial"/>
          <w:color w:val="000000"/>
        </w:rPr>
        <w:t>The syringe driver should be returned to the Equipment Library or Biomed for servicing on an annual basis.</w:t>
      </w:r>
    </w:p>
    <w:p w:rsidR="003F2664" w:rsidRDefault="00044201" w:rsidP="003F2664">
      <w:pPr>
        <w:pStyle w:val="Heading1"/>
      </w:pPr>
      <w:r>
        <w:t>Alarms and Alerts</w:t>
      </w:r>
    </w:p>
    <w:p w:rsidR="00044201" w:rsidRPr="00A57A2C" w:rsidRDefault="00044201" w:rsidP="00044201">
      <w:pPr>
        <w:rPr>
          <w:b/>
        </w:rPr>
      </w:pPr>
      <w:r w:rsidRPr="00A57A2C">
        <w:rPr>
          <w:b/>
        </w:rPr>
        <w:t>AIR</w:t>
      </w:r>
    </w:p>
    <w:p w:rsidR="00E46EE3" w:rsidRDefault="00E46EE3" w:rsidP="00044201">
      <w:r>
        <w:t>Air in line detected.  Try the following.</w:t>
      </w:r>
    </w:p>
    <w:p w:rsidR="00276AE7" w:rsidRPr="005E10EA" w:rsidRDefault="00276AE7" w:rsidP="00276AE7">
      <w:pPr>
        <w:numPr>
          <w:ilvl w:val="0"/>
          <w:numId w:val="36"/>
        </w:numPr>
        <w:rPr>
          <w:rFonts w:cs="Arial"/>
        </w:rPr>
      </w:pPr>
      <w:r w:rsidRPr="005E10EA">
        <w:rPr>
          <w:rFonts w:cs="Arial"/>
        </w:rPr>
        <w:t xml:space="preserve">Replace the empty feeding reservoir and continue feeding. If necessary prime the set. </w:t>
      </w:r>
    </w:p>
    <w:p w:rsidR="00276AE7" w:rsidRPr="005E10EA" w:rsidRDefault="00276AE7" w:rsidP="00276AE7">
      <w:pPr>
        <w:numPr>
          <w:ilvl w:val="0"/>
          <w:numId w:val="36"/>
        </w:numPr>
        <w:rPr>
          <w:rFonts w:cs="Arial"/>
        </w:rPr>
      </w:pPr>
      <w:r w:rsidRPr="005E10EA">
        <w:rPr>
          <w:rFonts w:cs="Arial"/>
        </w:rPr>
        <w:t xml:space="preserve">Make sure the air sensor is clean. </w:t>
      </w:r>
    </w:p>
    <w:p w:rsidR="00276AE7" w:rsidRPr="005E10EA" w:rsidRDefault="00276AE7" w:rsidP="00276AE7">
      <w:pPr>
        <w:numPr>
          <w:ilvl w:val="0"/>
          <w:numId w:val="36"/>
        </w:numPr>
        <w:rPr>
          <w:rFonts w:cs="Arial"/>
        </w:rPr>
      </w:pPr>
      <w:r w:rsidRPr="005E10EA">
        <w:rPr>
          <w:rFonts w:cs="Arial"/>
        </w:rPr>
        <w:t xml:space="preserve">Make sure the feeding set is properly inserted in the pump. </w:t>
      </w:r>
    </w:p>
    <w:p w:rsidR="00276AE7" w:rsidRPr="00244AB9" w:rsidRDefault="004128FF" w:rsidP="004128FF">
      <w:pPr>
        <w:rPr>
          <w:b/>
          <w:u w:val="single"/>
        </w:rPr>
      </w:pPr>
      <w:r w:rsidRPr="00244AB9">
        <w:rPr>
          <w:rFonts w:cs="Arial"/>
          <w:b/>
          <w:sz w:val="18"/>
          <w:szCs w:val="18"/>
          <w:u w:val="single"/>
        </w:rPr>
        <w:t>Also</w:t>
      </w:r>
      <w:r w:rsidR="00244AB9">
        <w:rPr>
          <w:rFonts w:cs="Arial"/>
          <w:b/>
          <w:sz w:val="18"/>
          <w:szCs w:val="18"/>
          <w:u w:val="single"/>
        </w:rPr>
        <w:t xml:space="preserve"> occurs </w:t>
      </w:r>
      <w:r w:rsidRPr="00244AB9">
        <w:rPr>
          <w:rFonts w:cs="Arial"/>
          <w:b/>
          <w:sz w:val="18"/>
          <w:szCs w:val="18"/>
          <w:u w:val="single"/>
        </w:rPr>
        <w:t>where t</w:t>
      </w:r>
      <w:r w:rsidR="00E46EE3" w:rsidRPr="00244AB9">
        <w:rPr>
          <w:rFonts w:cs="Arial"/>
          <w:b/>
          <w:sz w:val="18"/>
          <w:szCs w:val="18"/>
          <w:u w:val="single"/>
        </w:rPr>
        <w:t xml:space="preserve">he feeding set has been used for more than 24 hours. </w:t>
      </w:r>
      <w:r w:rsidR="00244AB9">
        <w:rPr>
          <w:rFonts w:cs="Arial"/>
          <w:b/>
          <w:sz w:val="18"/>
          <w:szCs w:val="18"/>
          <w:u w:val="single"/>
        </w:rPr>
        <w:t xml:space="preserve"> </w:t>
      </w:r>
      <w:r w:rsidR="00244AB9">
        <w:rPr>
          <w:rFonts w:cs="Arial"/>
          <w:b/>
          <w:u w:val="single"/>
        </w:rPr>
        <w:t>Replace the feeding set.</w:t>
      </w:r>
    </w:p>
    <w:p w:rsidR="00276AE7" w:rsidRDefault="00276AE7" w:rsidP="00276AE7">
      <w:pPr>
        <w:tabs>
          <w:tab w:val="left" w:pos="900"/>
        </w:tabs>
        <w:rPr>
          <w:rFonts w:cs="Arial"/>
          <w:b/>
        </w:rPr>
      </w:pPr>
    </w:p>
    <w:p w:rsidR="00276AE7" w:rsidRDefault="00276AE7" w:rsidP="00276AE7">
      <w:pPr>
        <w:tabs>
          <w:tab w:val="left" w:pos="900"/>
        </w:tabs>
        <w:rPr>
          <w:rFonts w:cs="Arial"/>
          <w:b/>
        </w:rPr>
      </w:pPr>
      <w:r>
        <w:rPr>
          <w:rFonts w:cs="Arial"/>
          <w:b/>
        </w:rPr>
        <w:t>BATT</w:t>
      </w:r>
    </w:p>
    <w:p w:rsidR="00276AE7" w:rsidRPr="005E10EA" w:rsidRDefault="00276AE7" w:rsidP="00276AE7">
      <w:pPr>
        <w:numPr>
          <w:ilvl w:val="0"/>
          <w:numId w:val="37"/>
        </w:numPr>
        <w:rPr>
          <w:rFonts w:cs="Arial"/>
        </w:rPr>
      </w:pPr>
      <w:r w:rsidRPr="005E10EA">
        <w:rPr>
          <w:rFonts w:cs="Arial"/>
        </w:rPr>
        <w:t xml:space="preserve">Connect the adaptor to the pump and mains and charge the pump for approx. 6 hours. </w:t>
      </w:r>
    </w:p>
    <w:p w:rsidR="00276AE7" w:rsidRDefault="00276AE7" w:rsidP="00276AE7">
      <w:pPr>
        <w:numPr>
          <w:ilvl w:val="0"/>
          <w:numId w:val="37"/>
        </w:numPr>
      </w:pPr>
      <w:r w:rsidRPr="005E10EA">
        <w:rPr>
          <w:rFonts w:cs="Arial"/>
        </w:rPr>
        <w:t>During charging the pump can be used.</w:t>
      </w:r>
    </w:p>
    <w:p w:rsidR="00276AE7" w:rsidRDefault="00276AE7" w:rsidP="00044201"/>
    <w:p w:rsidR="00044201" w:rsidRPr="00A57A2C" w:rsidRDefault="00044201" w:rsidP="00044201">
      <w:pPr>
        <w:tabs>
          <w:tab w:val="left" w:pos="900"/>
        </w:tabs>
        <w:rPr>
          <w:rFonts w:cs="Arial"/>
          <w:b/>
        </w:rPr>
      </w:pPr>
      <w:smartTag w:uri="urn:schemas-microsoft-com:office:smarttags" w:element="place">
        <w:r w:rsidRPr="00A57A2C">
          <w:rPr>
            <w:rFonts w:cs="Arial"/>
            <w:b/>
          </w:rPr>
          <w:t>Battery</w:t>
        </w:r>
      </w:smartTag>
      <w:r w:rsidRPr="00A57A2C">
        <w:rPr>
          <w:rFonts w:cs="Arial"/>
          <w:b/>
        </w:rPr>
        <w:t xml:space="preserve"> – E and F flashing</w:t>
      </w:r>
    </w:p>
    <w:p w:rsidR="00276AE7" w:rsidRDefault="00276AE7" w:rsidP="00276AE7">
      <w:pPr>
        <w:numPr>
          <w:ilvl w:val="0"/>
          <w:numId w:val="38"/>
        </w:numPr>
        <w:tabs>
          <w:tab w:val="left" w:pos="900"/>
        </w:tabs>
        <w:rPr>
          <w:rFonts w:cs="Arial"/>
        </w:rPr>
      </w:pPr>
      <w:r w:rsidRPr="005E10EA">
        <w:rPr>
          <w:rFonts w:cs="Arial"/>
        </w:rPr>
        <w:t xml:space="preserve">Turn the pump “off”, contact </w:t>
      </w:r>
      <w:r>
        <w:rPr>
          <w:rFonts w:cs="Arial"/>
        </w:rPr>
        <w:t>Biomed x4312</w:t>
      </w:r>
      <w:r w:rsidRPr="005E10EA">
        <w:rPr>
          <w:rFonts w:cs="Arial"/>
        </w:rPr>
        <w:t xml:space="preserve"> or refer the pump to service.</w:t>
      </w:r>
    </w:p>
    <w:p w:rsidR="00044201" w:rsidRDefault="00044201" w:rsidP="00044201">
      <w:pPr>
        <w:tabs>
          <w:tab w:val="left" w:pos="900"/>
        </w:tabs>
        <w:rPr>
          <w:rFonts w:cs="Arial"/>
          <w:b/>
        </w:rPr>
      </w:pPr>
    </w:p>
    <w:p w:rsidR="00044201" w:rsidRPr="00A57A2C" w:rsidRDefault="00044201" w:rsidP="00044201">
      <w:pPr>
        <w:tabs>
          <w:tab w:val="left" w:pos="900"/>
        </w:tabs>
        <w:rPr>
          <w:rFonts w:cs="Arial"/>
          <w:b/>
        </w:rPr>
      </w:pPr>
      <w:r w:rsidRPr="00A57A2C">
        <w:rPr>
          <w:rFonts w:cs="Arial"/>
          <w:b/>
        </w:rPr>
        <w:t>END OF DOSE</w:t>
      </w:r>
    </w:p>
    <w:p w:rsidR="00276AE7" w:rsidRDefault="00276AE7" w:rsidP="00276AE7">
      <w:pPr>
        <w:numPr>
          <w:ilvl w:val="0"/>
          <w:numId w:val="38"/>
        </w:numPr>
        <w:tabs>
          <w:tab w:val="left" w:pos="900"/>
        </w:tabs>
        <w:rPr>
          <w:rFonts w:cs="Arial"/>
        </w:rPr>
      </w:pPr>
      <w:r>
        <w:rPr>
          <w:rFonts w:cs="Arial"/>
        </w:rPr>
        <w:t>Programmed dose completed.  Either</w:t>
      </w:r>
    </w:p>
    <w:p w:rsidR="00276AE7" w:rsidRPr="005E10EA" w:rsidRDefault="00276AE7" w:rsidP="00276AE7">
      <w:pPr>
        <w:numPr>
          <w:ilvl w:val="0"/>
          <w:numId w:val="22"/>
        </w:numPr>
        <w:tabs>
          <w:tab w:val="clear" w:pos="720"/>
          <w:tab w:val="num" w:pos="252"/>
        </w:tabs>
        <w:ind w:left="252" w:hanging="252"/>
        <w:rPr>
          <w:rFonts w:cs="Arial"/>
        </w:rPr>
      </w:pPr>
      <w:r w:rsidRPr="005E10EA">
        <w:rPr>
          <w:rFonts w:cs="Arial"/>
        </w:rPr>
        <w:t xml:space="preserve">Turn the pump off </w:t>
      </w:r>
    </w:p>
    <w:p w:rsidR="00276AE7" w:rsidRPr="00276AE7" w:rsidRDefault="00276AE7" w:rsidP="00276AE7">
      <w:pPr>
        <w:numPr>
          <w:ilvl w:val="0"/>
          <w:numId w:val="22"/>
        </w:numPr>
        <w:tabs>
          <w:tab w:val="clear" w:pos="720"/>
          <w:tab w:val="num" w:pos="252"/>
        </w:tabs>
        <w:ind w:left="252" w:hanging="252"/>
        <w:rPr>
          <w:rFonts w:cs="Arial"/>
          <w:b/>
        </w:rPr>
      </w:pPr>
      <w:r>
        <w:rPr>
          <w:rFonts w:cs="Arial"/>
        </w:rPr>
        <w:t>R</w:t>
      </w:r>
      <w:r w:rsidRPr="005E10EA">
        <w:rPr>
          <w:rFonts w:cs="Arial"/>
        </w:rPr>
        <w:t>eprogram a new feeding schedule and start the pump by pressing “START/STOP”.</w:t>
      </w:r>
    </w:p>
    <w:p w:rsidR="00044201" w:rsidRDefault="00044201" w:rsidP="00044201">
      <w:pPr>
        <w:tabs>
          <w:tab w:val="left" w:pos="900"/>
        </w:tabs>
        <w:rPr>
          <w:rFonts w:cs="Arial"/>
          <w:b/>
        </w:rPr>
      </w:pPr>
    </w:p>
    <w:p w:rsidR="00044201" w:rsidRPr="00A57A2C" w:rsidRDefault="00044201" w:rsidP="00044201">
      <w:pPr>
        <w:tabs>
          <w:tab w:val="left" w:pos="900"/>
        </w:tabs>
        <w:rPr>
          <w:rFonts w:cs="Arial"/>
          <w:b/>
        </w:rPr>
      </w:pPr>
      <w:r w:rsidRPr="00A57A2C">
        <w:rPr>
          <w:rFonts w:cs="Arial"/>
          <w:b/>
        </w:rPr>
        <w:t>ERRZ OR ERRA</w:t>
      </w:r>
    </w:p>
    <w:p w:rsidR="00276AE7" w:rsidRPr="005E10EA" w:rsidRDefault="00276AE7" w:rsidP="00276AE7">
      <w:pPr>
        <w:numPr>
          <w:ilvl w:val="0"/>
          <w:numId w:val="39"/>
        </w:numPr>
        <w:rPr>
          <w:rFonts w:cs="Arial"/>
        </w:rPr>
      </w:pPr>
      <w:r w:rsidRPr="005E10EA">
        <w:rPr>
          <w:rFonts w:cs="Arial"/>
        </w:rPr>
        <w:t xml:space="preserve">Turn the pump “off”, make sure the pump door is closed and switch the pump back “on”. </w:t>
      </w:r>
    </w:p>
    <w:p w:rsidR="00276AE7" w:rsidRDefault="00276AE7" w:rsidP="00276AE7">
      <w:pPr>
        <w:numPr>
          <w:ilvl w:val="0"/>
          <w:numId w:val="39"/>
        </w:numPr>
        <w:tabs>
          <w:tab w:val="left" w:pos="900"/>
        </w:tabs>
        <w:rPr>
          <w:rFonts w:cs="Arial"/>
        </w:rPr>
      </w:pPr>
      <w:r w:rsidRPr="005E10EA">
        <w:rPr>
          <w:rFonts w:cs="Arial"/>
        </w:rPr>
        <w:t>If the error persists, contact the equipment library</w:t>
      </w:r>
    </w:p>
    <w:p w:rsidR="00044201" w:rsidRDefault="00044201" w:rsidP="00044201">
      <w:pPr>
        <w:tabs>
          <w:tab w:val="left" w:pos="900"/>
        </w:tabs>
        <w:rPr>
          <w:rFonts w:cs="Arial"/>
          <w:b/>
        </w:rPr>
      </w:pPr>
    </w:p>
    <w:p w:rsidR="00044201" w:rsidRPr="00A57A2C" w:rsidRDefault="00044201" w:rsidP="00044201">
      <w:pPr>
        <w:tabs>
          <w:tab w:val="left" w:pos="900"/>
        </w:tabs>
        <w:rPr>
          <w:rFonts w:cs="Arial"/>
          <w:b/>
        </w:rPr>
      </w:pPr>
      <w:r w:rsidRPr="00A57A2C">
        <w:rPr>
          <w:rFonts w:cs="Arial"/>
          <w:b/>
        </w:rPr>
        <w:t>FILL SET</w:t>
      </w:r>
    </w:p>
    <w:p w:rsidR="00276AE7" w:rsidRDefault="00276AE7" w:rsidP="00044201">
      <w:pPr>
        <w:tabs>
          <w:tab w:val="left" w:pos="900"/>
        </w:tabs>
        <w:rPr>
          <w:rFonts w:cs="Arial"/>
        </w:rPr>
      </w:pPr>
      <w:r w:rsidRPr="005E10EA">
        <w:rPr>
          <w:rFonts w:cs="Arial"/>
        </w:rPr>
        <w:t>The pump is priming the set</w:t>
      </w:r>
    </w:p>
    <w:p w:rsidR="00276AE7" w:rsidRDefault="00276AE7" w:rsidP="00A57A2C">
      <w:pPr>
        <w:numPr>
          <w:ilvl w:val="0"/>
          <w:numId w:val="40"/>
        </w:numPr>
        <w:tabs>
          <w:tab w:val="left" w:pos="900"/>
        </w:tabs>
        <w:rPr>
          <w:rFonts w:cs="Arial"/>
          <w:b/>
        </w:rPr>
      </w:pPr>
      <w:r w:rsidRPr="005E10EA">
        <w:rPr>
          <w:rFonts w:cs="Arial"/>
        </w:rPr>
        <w:t>Press the “FILL SET” key another time to stop the pump and bring it back in the hold mode.</w:t>
      </w:r>
    </w:p>
    <w:p w:rsidR="00044201" w:rsidRPr="00A57A2C" w:rsidRDefault="00044201" w:rsidP="00044201">
      <w:pPr>
        <w:tabs>
          <w:tab w:val="left" w:pos="900"/>
        </w:tabs>
        <w:rPr>
          <w:rFonts w:cs="Arial"/>
          <w:b/>
        </w:rPr>
      </w:pPr>
      <w:r w:rsidRPr="00A57A2C">
        <w:rPr>
          <w:rFonts w:cs="Arial"/>
          <w:b/>
        </w:rPr>
        <w:lastRenderedPageBreak/>
        <w:t>No plug symbol visible</w:t>
      </w:r>
    </w:p>
    <w:p w:rsidR="00E46EE3" w:rsidRDefault="00E46EE3" w:rsidP="00044201">
      <w:pPr>
        <w:tabs>
          <w:tab w:val="left" w:pos="900"/>
        </w:tabs>
        <w:rPr>
          <w:rFonts w:cs="Arial"/>
          <w:b/>
        </w:rPr>
      </w:pPr>
      <w:r w:rsidRPr="005E10EA">
        <w:rPr>
          <w:rFonts w:cs="Arial"/>
        </w:rPr>
        <w:t>The wall outlet doesn’t work</w:t>
      </w:r>
      <w:r w:rsidR="001D7743">
        <w:rPr>
          <w:rFonts w:cs="Arial"/>
        </w:rPr>
        <w:t xml:space="preserve"> or t</w:t>
      </w:r>
      <w:r w:rsidRPr="005E10EA">
        <w:rPr>
          <w:rFonts w:cs="Arial"/>
        </w:rPr>
        <w:t>he adaptor is damaged.</w:t>
      </w:r>
    </w:p>
    <w:p w:rsidR="00244AB9" w:rsidRDefault="00244AB9" w:rsidP="00044201">
      <w:pPr>
        <w:tabs>
          <w:tab w:val="left" w:pos="900"/>
        </w:tabs>
        <w:rPr>
          <w:rFonts w:cs="Arial"/>
          <w:b/>
        </w:rPr>
      </w:pPr>
    </w:p>
    <w:p w:rsidR="00044201" w:rsidRPr="00A57A2C" w:rsidRDefault="00044201" w:rsidP="00044201">
      <w:pPr>
        <w:tabs>
          <w:tab w:val="left" w:pos="900"/>
        </w:tabs>
        <w:rPr>
          <w:rFonts w:cs="Arial"/>
          <w:b/>
        </w:rPr>
      </w:pPr>
      <w:r w:rsidRPr="00A57A2C">
        <w:rPr>
          <w:rFonts w:cs="Arial"/>
          <w:b/>
        </w:rPr>
        <w:t>NO SET</w:t>
      </w:r>
    </w:p>
    <w:p w:rsidR="00E46EE3" w:rsidRPr="005E10EA" w:rsidRDefault="00E46EE3" w:rsidP="00E46EE3">
      <w:pPr>
        <w:rPr>
          <w:rFonts w:cs="Arial"/>
        </w:rPr>
      </w:pPr>
      <w:r w:rsidRPr="005E10EA">
        <w:rPr>
          <w:rFonts w:cs="Arial"/>
        </w:rPr>
        <w:t xml:space="preserve">The set is not fitted or wrongly fitted in the pump. </w:t>
      </w:r>
    </w:p>
    <w:p w:rsidR="00E46EE3" w:rsidRDefault="00E46EE3" w:rsidP="00E46EE3">
      <w:pPr>
        <w:tabs>
          <w:tab w:val="left" w:pos="900"/>
        </w:tabs>
        <w:rPr>
          <w:rFonts w:cs="Arial"/>
        </w:rPr>
      </w:pPr>
      <w:r w:rsidRPr="005E10EA">
        <w:rPr>
          <w:rFonts w:cs="Arial"/>
        </w:rPr>
        <w:t>The pressure sensor area is dirty</w:t>
      </w:r>
      <w:r>
        <w:rPr>
          <w:rFonts w:cs="Arial"/>
        </w:rPr>
        <w:t xml:space="preserve">.  </w:t>
      </w:r>
      <w:r w:rsidRPr="005E10EA">
        <w:rPr>
          <w:rFonts w:cs="Arial"/>
        </w:rPr>
        <w:t>Clean the sensors</w:t>
      </w:r>
      <w:r>
        <w:rPr>
          <w:rFonts w:cs="Arial"/>
        </w:rPr>
        <w:t>,</w:t>
      </w:r>
      <w:r w:rsidRPr="005E10EA">
        <w:rPr>
          <w:rFonts w:cs="Arial"/>
        </w:rPr>
        <w:t xml:space="preserve"> reinsert the cassette in the pump and restart the pump</w:t>
      </w:r>
    </w:p>
    <w:p w:rsidR="00044201" w:rsidRDefault="00044201" w:rsidP="00044201">
      <w:pPr>
        <w:tabs>
          <w:tab w:val="left" w:pos="900"/>
        </w:tabs>
        <w:rPr>
          <w:rFonts w:cs="Arial"/>
          <w:b/>
        </w:rPr>
      </w:pPr>
    </w:p>
    <w:p w:rsidR="00044201" w:rsidRPr="00A57A2C" w:rsidRDefault="00044201" w:rsidP="00044201">
      <w:pPr>
        <w:tabs>
          <w:tab w:val="left" w:pos="900"/>
        </w:tabs>
        <w:rPr>
          <w:rFonts w:cs="Arial"/>
          <w:b/>
        </w:rPr>
      </w:pPr>
      <w:r w:rsidRPr="00A57A2C">
        <w:rPr>
          <w:rFonts w:cs="Arial"/>
          <w:b/>
        </w:rPr>
        <w:t>OCC IN</w:t>
      </w:r>
    </w:p>
    <w:p w:rsidR="00E46EE3" w:rsidRDefault="00E46EE3" w:rsidP="00E46EE3">
      <w:pPr>
        <w:rPr>
          <w:rFonts w:cs="Arial"/>
        </w:rPr>
      </w:pPr>
      <w:r w:rsidRPr="005E10EA">
        <w:rPr>
          <w:rFonts w:cs="Arial"/>
        </w:rPr>
        <w:t>The pump detected an upstream occlusion betwee</w:t>
      </w:r>
      <w:r w:rsidR="00A57A2C">
        <w:rPr>
          <w:rFonts w:cs="Arial"/>
        </w:rPr>
        <w:t>n the pump and the feeding bag or the</w:t>
      </w:r>
      <w:r w:rsidR="00A57A2C" w:rsidRPr="00A57A2C">
        <w:rPr>
          <w:rFonts w:cs="Arial"/>
        </w:rPr>
        <w:t xml:space="preserve"> </w:t>
      </w:r>
      <w:r w:rsidR="00A57A2C" w:rsidRPr="005E10EA">
        <w:rPr>
          <w:rFonts w:cs="Arial"/>
        </w:rPr>
        <w:t>pressure sensor area is dirty</w:t>
      </w:r>
    </w:p>
    <w:p w:rsidR="00A57A2C" w:rsidRPr="005E10EA" w:rsidRDefault="00A57A2C" w:rsidP="00A57A2C">
      <w:pPr>
        <w:numPr>
          <w:ilvl w:val="0"/>
          <w:numId w:val="22"/>
        </w:numPr>
        <w:tabs>
          <w:tab w:val="clear" w:pos="720"/>
          <w:tab w:val="num" w:pos="252"/>
        </w:tabs>
        <w:ind w:left="252" w:hanging="252"/>
        <w:rPr>
          <w:rFonts w:cs="Arial"/>
        </w:rPr>
      </w:pPr>
      <w:r w:rsidRPr="005E10EA">
        <w:rPr>
          <w:rFonts w:cs="Arial"/>
        </w:rPr>
        <w:t xml:space="preserve">Stop the alarm by pressing the “START/STOP” key. </w:t>
      </w:r>
    </w:p>
    <w:p w:rsidR="00A57A2C" w:rsidRPr="005E10EA" w:rsidRDefault="00A57A2C" w:rsidP="00A57A2C">
      <w:pPr>
        <w:numPr>
          <w:ilvl w:val="0"/>
          <w:numId w:val="22"/>
        </w:numPr>
        <w:tabs>
          <w:tab w:val="clear" w:pos="720"/>
          <w:tab w:val="num" w:pos="252"/>
        </w:tabs>
        <w:ind w:left="252" w:hanging="252"/>
        <w:rPr>
          <w:rFonts w:cs="Arial"/>
        </w:rPr>
      </w:pPr>
      <w:r w:rsidRPr="005E10EA">
        <w:rPr>
          <w:rFonts w:cs="Arial"/>
        </w:rPr>
        <w:t xml:space="preserve">Remove the feeding set out of the pump and check the permeability by flushing the line. </w:t>
      </w:r>
    </w:p>
    <w:p w:rsidR="00A57A2C" w:rsidRPr="005E10EA" w:rsidRDefault="00A57A2C" w:rsidP="00A57A2C">
      <w:pPr>
        <w:numPr>
          <w:ilvl w:val="0"/>
          <w:numId w:val="22"/>
        </w:numPr>
        <w:tabs>
          <w:tab w:val="clear" w:pos="720"/>
          <w:tab w:val="num" w:pos="252"/>
        </w:tabs>
        <w:ind w:left="252" w:hanging="252"/>
        <w:rPr>
          <w:rFonts w:cs="Arial"/>
        </w:rPr>
      </w:pPr>
      <w:r w:rsidRPr="005E10EA">
        <w:rPr>
          <w:rFonts w:cs="Arial"/>
        </w:rPr>
        <w:t>Re-insert the feeding set in the pump and restart.</w:t>
      </w:r>
    </w:p>
    <w:p w:rsidR="00044201" w:rsidRDefault="00044201" w:rsidP="00044201">
      <w:pPr>
        <w:tabs>
          <w:tab w:val="left" w:pos="900"/>
        </w:tabs>
        <w:rPr>
          <w:rFonts w:cs="Arial"/>
          <w:b/>
        </w:rPr>
      </w:pPr>
    </w:p>
    <w:p w:rsidR="00044201" w:rsidRPr="00A57A2C" w:rsidRDefault="00044201" w:rsidP="00044201">
      <w:pPr>
        <w:tabs>
          <w:tab w:val="left" w:pos="900"/>
        </w:tabs>
        <w:rPr>
          <w:rFonts w:cs="Arial"/>
          <w:b/>
        </w:rPr>
      </w:pPr>
      <w:r w:rsidRPr="00A57A2C">
        <w:rPr>
          <w:rFonts w:cs="Arial"/>
          <w:b/>
        </w:rPr>
        <w:t>OCC OUT</w:t>
      </w:r>
    </w:p>
    <w:p w:rsidR="00A57A2C" w:rsidRPr="005E10EA" w:rsidRDefault="00A57A2C" w:rsidP="00A57A2C">
      <w:pPr>
        <w:rPr>
          <w:rFonts w:cs="Arial"/>
        </w:rPr>
      </w:pPr>
      <w:r w:rsidRPr="005E10EA">
        <w:rPr>
          <w:rFonts w:cs="Arial"/>
        </w:rPr>
        <w:t xml:space="preserve">The pump detected a downstream occlusion between the pump and the patient. </w:t>
      </w:r>
    </w:p>
    <w:p w:rsidR="00A57A2C" w:rsidRPr="005E10EA" w:rsidRDefault="00A57A2C" w:rsidP="00A57A2C">
      <w:pPr>
        <w:numPr>
          <w:ilvl w:val="0"/>
          <w:numId w:val="22"/>
        </w:numPr>
        <w:tabs>
          <w:tab w:val="clear" w:pos="720"/>
          <w:tab w:val="num" w:pos="252"/>
        </w:tabs>
        <w:ind w:left="252" w:hanging="252"/>
        <w:rPr>
          <w:rFonts w:cs="Arial"/>
        </w:rPr>
      </w:pPr>
      <w:r w:rsidRPr="005E10EA">
        <w:rPr>
          <w:rFonts w:cs="Arial"/>
        </w:rPr>
        <w:t xml:space="preserve">Stop the alarm by pressing the “START/STOP” key. </w:t>
      </w:r>
    </w:p>
    <w:p w:rsidR="00A57A2C" w:rsidRDefault="00A57A2C" w:rsidP="00A57A2C">
      <w:pPr>
        <w:numPr>
          <w:ilvl w:val="0"/>
          <w:numId w:val="22"/>
        </w:numPr>
        <w:tabs>
          <w:tab w:val="clear" w:pos="720"/>
          <w:tab w:val="num" w:pos="252"/>
        </w:tabs>
        <w:ind w:left="252" w:hanging="252"/>
        <w:rPr>
          <w:rFonts w:cs="Arial"/>
        </w:rPr>
      </w:pPr>
      <w:r w:rsidRPr="005E10EA">
        <w:rPr>
          <w:rFonts w:cs="Arial"/>
        </w:rPr>
        <w:t>Check the permeability of the feeding tube by aspirating liquid via the medication port.</w:t>
      </w:r>
    </w:p>
    <w:p w:rsidR="00A57A2C" w:rsidRDefault="00A57A2C" w:rsidP="00044201">
      <w:pPr>
        <w:tabs>
          <w:tab w:val="left" w:pos="900"/>
        </w:tabs>
        <w:rPr>
          <w:rFonts w:cs="Arial"/>
        </w:rPr>
      </w:pPr>
    </w:p>
    <w:p w:rsidR="00044201" w:rsidRPr="00A57A2C" w:rsidRDefault="00044201" w:rsidP="00044201">
      <w:pPr>
        <w:tabs>
          <w:tab w:val="left" w:pos="900"/>
        </w:tabs>
        <w:rPr>
          <w:rFonts w:cs="Arial"/>
          <w:b/>
        </w:rPr>
      </w:pPr>
      <w:r w:rsidRPr="00A57A2C">
        <w:rPr>
          <w:rFonts w:cs="Arial"/>
          <w:b/>
        </w:rPr>
        <w:t>OCC OUT (repeated)</w:t>
      </w:r>
    </w:p>
    <w:p w:rsidR="00A57A2C" w:rsidRDefault="00A57A2C" w:rsidP="00044201">
      <w:pPr>
        <w:tabs>
          <w:tab w:val="left" w:pos="900"/>
        </w:tabs>
        <w:rPr>
          <w:rFonts w:cs="Arial"/>
        </w:rPr>
      </w:pPr>
      <w:r w:rsidRPr="005E10EA">
        <w:rPr>
          <w:rFonts w:cs="Arial"/>
        </w:rPr>
        <w:t>Calibration not yet completed on the current feeding site.</w:t>
      </w:r>
    </w:p>
    <w:p w:rsidR="00A57A2C" w:rsidRPr="005E10EA" w:rsidRDefault="00A57A2C" w:rsidP="00A57A2C">
      <w:pPr>
        <w:numPr>
          <w:ilvl w:val="0"/>
          <w:numId w:val="22"/>
        </w:numPr>
        <w:tabs>
          <w:tab w:val="clear" w:pos="720"/>
          <w:tab w:val="num" w:pos="252"/>
        </w:tabs>
        <w:ind w:left="252" w:hanging="252"/>
        <w:rPr>
          <w:rFonts w:cs="Arial"/>
        </w:rPr>
      </w:pPr>
      <w:r w:rsidRPr="005E10EA">
        <w:rPr>
          <w:rFonts w:cs="Arial"/>
        </w:rPr>
        <w:t xml:space="preserve">Stop the alarm by pressing the “START/STOP” key. </w:t>
      </w:r>
    </w:p>
    <w:p w:rsidR="00A57A2C" w:rsidRPr="005E10EA" w:rsidRDefault="00A57A2C" w:rsidP="00A57A2C">
      <w:pPr>
        <w:numPr>
          <w:ilvl w:val="0"/>
          <w:numId w:val="22"/>
        </w:numPr>
        <w:tabs>
          <w:tab w:val="clear" w:pos="720"/>
          <w:tab w:val="num" w:pos="252"/>
        </w:tabs>
        <w:ind w:left="252" w:hanging="252"/>
        <w:rPr>
          <w:rFonts w:cs="Arial"/>
        </w:rPr>
      </w:pPr>
      <w:r w:rsidRPr="005E10EA">
        <w:rPr>
          <w:rFonts w:cs="Arial"/>
        </w:rPr>
        <w:t xml:space="preserve">Start the pump by pressing the “START/STOP” key and let it run only briefly. </w:t>
      </w:r>
    </w:p>
    <w:p w:rsidR="00A57A2C" w:rsidRPr="005E10EA" w:rsidRDefault="00A57A2C" w:rsidP="00A57A2C">
      <w:pPr>
        <w:numPr>
          <w:ilvl w:val="0"/>
          <w:numId w:val="22"/>
        </w:numPr>
        <w:tabs>
          <w:tab w:val="clear" w:pos="720"/>
          <w:tab w:val="num" w:pos="252"/>
        </w:tabs>
        <w:ind w:left="252" w:hanging="252"/>
        <w:rPr>
          <w:rFonts w:cs="Arial"/>
        </w:rPr>
      </w:pPr>
      <w:r w:rsidRPr="005E10EA">
        <w:rPr>
          <w:rFonts w:cs="Arial"/>
        </w:rPr>
        <w:t xml:space="preserve">Stop the pump by pressing the “START/STOP” key insuring that there has been no occlusion out alarm. </w:t>
      </w:r>
    </w:p>
    <w:p w:rsidR="00A57A2C" w:rsidRPr="005E10EA" w:rsidRDefault="00A57A2C" w:rsidP="00A57A2C">
      <w:pPr>
        <w:numPr>
          <w:ilvl w:val="0"/>
          <w:numId w:val="22"/>
        </w:numPr>
        <w:tabs>
          <w:tab w:val="clear" w:pos="720"/>
          <w:tab w:val="num" w:pos="252"/>
        </w:tabs>
        <w:ind w:left="252" w:hanging="252"/>
        <w:rPr>
          <w:rFonts w:cs="Arial"/>
        </w:rPr>
      </w:pPr>
      <w:r w:rsidRPr="005E10EA">
        <w:rPr>
          <w:rFonts w:cs="Arial"/>
        </w:rPr>
        <w:t xml:space="preserve">Remove the feeding set from the pump and reinsert the feeding set in the pump. </w:t>
      </w:r>
    </w:p>
    <w:p w:rsidR="00A57A2C" w:rsidRDefault="00A57A2C" w:rsidP="00A57A2C">
      <w:pPr>
        <w:numPr>
          <w:ilvl w:val="0"/>
          <w:numId w:val="22"/>
        </w:numPr>
        <w:tabs>
          <w:tab w:val="clear" w:pos="720"/>
          <w:tab w:val="num" w:pos="252"/>
        </w:tabs>
        <w:ind w:left="252" w:hanging="252"/>
        <w:rPr>
          <w:rFonts w:cs="Arial"/>
          <w:b/>
        </w:rPr>
      </w:pPr>
      <w:r w:rsidRPr="005E10EA">
        <w:rPr>
          <w:rFonts w:cs="Arial"/>
        </w:rPr>
        <w:t>Restart the pump by pressing the “START/STOP” key.</w:t>
      </w:r>
    </w:p>
    <w:p w:rsidR="00A57A2C" w:rsidRDefault="00A57A2C" w:rsidP="00044201">
      <w:pPr>
        <w:tabs>
          <w:tab w:val="left" w:pos="900"/>
        </w:tabs>
        <w:rPr>
          <w:rFonts w:cs="Arial"/>
        </w:rPr>
      </w:pPr>
    </w:p>
    <w:p w:rsidR="00044201" w:rsidRPr="00A57A2C" w:rsidRDefault="00044201" w:rsidP="00044201">
      <w:pPr>
        <w:tabs>
          <w:tab w:val="left" w:pos="900"/>
        </w:tabs>
        <w:rPr>
          <w:rFonts w:cs="Arial"/>
          <w:b/>
        </w:rPr>
      </w:pPr>
      <w:r w:rsidRPr="00A57A2C">
        <w:rPr>
          <w:rFonts w:cs="Arial"/>
          <w:b/>
        </w:rPr>
        <w:t>PUSH STRT</w:t>
      </w:r>
    </w:p>
    <w:p w:rsidR="00E46EE3" w:rsidRDefault="00E46EE3" w:rsidP="00044201">
      <w:pPr>
        <w:tabs>
          <w:tab w:val="left" w:pos="900"/>
        </w:tabs>
        <w:rPr>
          <w:rFonts w:cs="Arial"/>
        </w:rPr>
      </w:pPr>
      <w:r w:rsidRPr="005E10EA">
        <w:rPr>
          <w:rFonts w:cs="Arial"/>
        </w:rPr>
        <w:t>The pump has been untouched in hold mode for 3 minutes or more</w:t>
      </w:r>
    </w:p>
    <w:p w:rsidR="00C64E40" w:rsidRDefault="006F3361" w:rsidP="005B27C2">
      <w:pPr>
        <w:tabs>
          <w:tab w:val="left" w:pos="900"/>
        </w:tabs>
        <w:spacing w:beforeLines="120" w:afterLines="120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br w:type="column"/>
      </w:r>
      <w:r w:rsidR="000374DC">
        <w:rPr>
          <w:rFonts w:cs="Arial"/>
          <w:b/>
          <w:noProof/>
          <w:sz w:val="36"/>
          <w:szCs w:val="36"/>
        </w:rPr>
        <w:lastRenderedPageBreak/>
        <w:drawing>
          <wp:inline distT="0" distB="0" distL="0" distR="0">
            <wp:extent cx="3086100" cy="431800"/>
            <wp:effectExtent l="19050" t="0" r="0" b="0"/>
            <wp:docPr id="1" name="Picture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40" w:rsidRDefault="000374DC" w:rsidP="00307A13">
      <w:pPr>
        <w:tabs>
          <w:tab w:val="left" w:pos="900"/>
        </w:tabs>
        <w:spacing w:beforeLines="120" w:afterLines="120"/>
        <w:ind w:left="900" w:hanging="900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noProof/>
          <w:sz w:val="36"/>
          <w:szCs w:val="36"/>
        </w:rPr>
        <w:drawing>
          <wp:inline distT="0" distB="0" distL="0" distR="0">
            <wp:extent cx="2057400" cy="1384300"/>
            <wp:effectExtent l="19050" t="0" r="0" b="0"/>
            <wp:docPr id="2" name="Picture 2" descr="flocare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care infinit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40" w:rsidRDefault="00C4099F" w:rsidP="004F551F">
      <w:pPr>
        <w:tabs>
          <w:tab w:val="left" w:pos="900"/>
        </w:tabs>
        <w:spacing w:beforeLines="50" w:afterLines="50"/>
        <w:ind w:left="902" w:hanging="902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Nutricia Flo</w:t>
      </w:r>
      <w:r w:rsidR="00044201">
        <w:rPr>
          <w:rFonts w:cs="Arial"/>
          <w:b/>
          <w:sz w:val="36"/>
          <w:szCs w:val="36"/>
        </w:rPr>
        <w:t>care Infinity</w:t>
      </w:r>
    </w:p>
    <w:p w:rsidR="00C64E40" w:rsidRDefault="00C64E40" w:rsidP="004F551F">
      <w:pPr>
        <w:tabs>
          <w:tab w:val="left" w:pos="900"/>
        </w:tabs>
        <w:spacing w:beforeLines="50" w:afterLines="50"/>
        <w:ind w:left="902" w:hanging="902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QUICK GUIDE</w:t>
      </w:r>
    </w:p>
    <w:p w:rsidR="00C64E40" w:rsidRPr="004F551F" w:rsidRDefault="004F551F" w:rsidP="004F551F">
      <w:pPr>
        <w:tabs>
          <w:tab w:val="left" w:pos="720"/>
          <w:tab w:val="left" w:pos="900"/>
        </w:tabs>
        <w:rPr>
          <w:rFonts w:cs="Arial"/>
          <w:b/>
          <w:kern w:val="32"/>
          <w:sz w:val="22"/>
          <w:szCs w:val="22"/>
        </w:rPr>
      </w:pPr>
      <w:r w:rsidRPr="004F551F">
        <w:rPr>
          <w:rFonts w:cs="Arial"/>
          <w:b/>
          <w:kern w:val="32"/>
          <w:sz w:val="22"/>
          <w:szCs w:val="22"/>
        </w:rPr>
        <w:t>In the guide:</w:t>
      </w:r>
    </w:p>
    <w:p w:rsidR="004F551F" w:rsidRPr="004F551F" w:rsidRDefault="004F551F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Indications for use</w:t>
      </w:r>
    </w:p>
    <w:p w:rsidR="006F3361" w:rsidRDefault="006F3361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Risks and Hazards</w:t>
      </w:r>
    </w:p>
    <w:p w:rsidR="004F551F" w:rsidRPr="004F551F" w:rsidRDefault="004F551F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Safety features</w:t>
      </w:r>
    </w:p>
    <w:p w:rsidR="004F551F" w:rsidRPr="004F551F" w:rsidRDefault="004F551F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 xml:space="preserve">Front display </w:t>
      </w:r>
    </w:p>
    <w:p w:rsidR="004F551F" w:rsidRPr="004F551F" w:rsidRDefault="004F551F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Pre-use checks</w:t>
      </w:r>
    </w:p>
    <w:p w:rsidR="004F551F" w:rsidRPr="004F551F" w:rsidRDefault="004F551F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Preparation</w:t>
      </w:r>
    </w:p>
    <w:p w:rsidR="004F551F" w:rsidRPr="004F551F" w:rsidRDefault="004F551F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Set up</w:t>
      </w:r>
    </w:p>
    <w:p w:rsidR="004F551F" w:rsidRDefault="006F3361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Changing syringe</w:t>
      </w:r>
    </w:p>
    <w:p w:rsidR="009F7A2E" w:rsidRDefault="009F7A2E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The Boost button</w:t>
      </w:r>
    </w:p>
    <w:p w:rsidR="009F7A2E" w:rsidRPr="004F551F" w:rsidRDefault="009F7A2E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Monitoring the infusion</w:t>
      </w:r>
    </w:p>
    <w:p w:rsidR="004F551F" w:rsidRPr="004F551F" w:rsidRDefault="006F3361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Troubleshooting</w:t>
      </w:r>
    </w:p>
    <w:p w:rsidR="004F551F" w:rsidRDefault="004F551F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Cleaning and decontamination</w:t>
      </w:r>
    </w:p>
    <w:p w:rsidR="006F3361" w:rsidRDefault="006F3361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Storage</w:t>
      </w:r>
    </w:p>
    <w:p w:rsidR="009F7A2E" w:rsidRPr="004F551F" w:rsidRDefault="009F7A2E" w:rsidP="004F551F">
      <w:pPr>
        <w:numPr>
          <w:ilvl w:val="0"/>
          <w:numId w:val="6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Maintenance</w:t>
      </w:r>
    </w:p>
    <w:p w:rsidR="004F551F" w:rsidRDefault="004F551F" w:rsidP="00C64E40">
      <w:pPr>
        <w:spacing w:line="200" w:lineRule="exact"/>
        <w:rPr>
          <w:rFonts w:cs="Arial"/>
          <w:sz w:val="22"/>
          <w:szCs w:val="22"/>
        </w:rPr>
      </w:pPr>
    </w:p>
    <w:p w:rsidR="00C64E40" w:rsidRPr="004F551F" w:rsidRDefault="00C64E40" w:rsidP="00C64E40">
      <w:pPr>
        <w:spacing w:line="200" w:lineRule="exact"/>
        <w:rPr>
          <w:rFonts w:cs="Arial"/>
          <w:b/>
          <w:sz w:val="22"/>
          <w:szCs w:val="22"/>
        </w:rPr>
      </w:pPr>
      <w:r w:rsidRPr="004F551F">
        <w:rPr>
          <w:rFonts w:cs="Arial"/>
          <w:b/>
          <w:sz w:val="22"/>
          <w:szCs w:val="22"/>
        </w:rPr>
        <w:t>For further information:</w:t>
      </w:r>
    </w:p>
    <w:p w:rsidR="004F551F" w:rsidRPr="004F551F" w:rsidRDefault="004F551F" w:rsidP="004F551F">
      <w:pPr>
        <w:spacing w:line="200" w:lineRule="exact"/>
        <w:rPr>
          <w:rFonts w:cs="Arial"/>
        </w:rPr>
      </w:pPr>
      <w:r w:rsidRPr="004F551F">
        <w:rPr>
          <w:rFonts w:cs="Arial"/>
        </w:rPr>
        <w:t>Contact the Medical Device Trainer on x4448 or</w:t>
      </w:r>
    </w:p>
    <w:p w:rsidR="004F551F" w:rsidRPr="004F551F" w:rsidRDefault="004F551F" w:rsidP="00C64E40">
      <w:pPr>
        <w:spacing w:line="200" w:lineRule="exact"/>
        <w:rPr>
          <w:rFonts w:cs="Arial"/>
        </w:rPr>
      </w:pPr>
    </w:p>
    <w:p w:rsidR="00C64E40" w:rsidRPr="004F551F" w:rsidRDefault="00C64E40" w:rsidP="00C64E40">
      <w:pPr>
        <w:spacing w:line="200" w:lineRule="exact"/>
        <w:rPr>
          <w:rFonts w:cs="Arial"/>
        </w:rPr>
      </w:pPr>
      <w:r w:rsidRPr="004F551F">
        <w:rPr>
          <w:rFonts w:cs="Arial"/>
        </w:rPr>
        <w:t xml:space="preserve">Go to the intranet: </w:t>
      </w:r>
      <w:r w:rsidR="004F551F" w:rsidRPr="004F551F">
        <w:rPr>
          <w:rFonts w:cs="Arial"/>
        </w:rPr>
        <w:t>Departments/M</w:t>
      </w:r>
      <w:r w:rsidRPr="004F551F">
        <w:rPr>
          <w:rFonts w:cs="Arial"/>
        </w:rPr>
        <w:t xml:space="preserve">edical </w:t>
      </w:r>
      <w:r w:rsidR="004F551F" w:rsidRPr="004F551F">
        <w:rPr>
          <w:rFonts w:cs="Arial"/>
        </w:rPr>
        <w:t>D</w:t>
      </w:r>
      <w:r w:rsidRPr="004F551F">
        <w:rPr>
          <w:rFonts w:cs="Arial"/>
        </w:rPr>
        <w:t xml:space="preserve">evice </w:t>
      </w:r>
      <w:r w:rsidR="004F551F" w:rsidRPr="004F551F">
        <w:rPr>
          <w:rFonts w:cs="Arial"/>
        </w:rPr>
        <w:t>T</w:t>
      </w:r>
      <w:r w:rsidRPr="004F551F">
        <w:rPr>
          <w:rFonts w:cs="Arial"/>
        </w:rPr>
        <w:t>raining</w:t>
      </w:r>
    </w:p>
    <w:p w:rsidR="004F551F" w:rsidRDefault="004F551F" w:rsidP="00C64E40">
      <w:pPr>
        <w:spacing w:line="200" w:lineRule="exact"/>
        <w:jc w:val="center"/>
        <w:rPr>
          <w:rFonts w:cs="Arial"/>
          <w:sz w:val="22"/>
          <w:szCs w:val="22"/>
        </w:rPr>
      </w:pPr>
    </w:p>
    <w:p w:rsidR="00C64E40" w:rsidRDefault="003C7E26" w:rsidP="004F551F">
      <w:pPr>
        <w:spacing w:line="200" w:lineRule="exact"/>
        <w:jc w:val="right"/>
        <w:rPr>
          <w:rFonts w:cs="Arial"/>
        </w:rPr>
      </w:pPr>
      <w:r>
        <w:rPr>
          <w:rFonts w:cs="Arial"/>
        </w:rPr>
        <w:t>Version 1</w:t>
      </w:r>
      <w:r w:rsidR="00C64E40" w:rsidRPr="004F551F">
        <w:rPr>
          <w:rFonts w:cs="Arial"/>
        </w:rPr>
        <w:t xml:space="preserve">.0 </w:t>
      </w:r>
      <w:r w:rsidR="00307A13">
        <w:rPr>
          <w:rFonts w:cs="Arial"/>
        </w:rPr>
        <w:t>April</w:t>
      </w:r>
      <w:r w:rsidR="00C64E40" w:rsidRPr="004F551F">
        <w:rPr>
          <w:rFonts w:cs="Arial"/>
        </w:rPr>
        <w:t xml:space="preserve"> 2009</w:t>
      </w:r>
    </w:p>
    <w:p w:rsidR="001F0D8D" w:rsidRPr="004F551F" w:rsidRDefault="00307A13" w:rsidP="004F551F">
      <w:pPr>
        <w:spacing w:line="200" w:lineRule="exact"/>
        <w:jc w:val="right"/>
        <w:rPr>
          <w:rFonts w:cs="Arial"/>
        </w:rPr>
      </w:pPr>
      <w:r>
        <w:rPr>
          <w:rFonts w:cs="Arial"/>
        </w:rPr>
        <w:t>4TRG-QR</w:t>
      </w:r>
      <w:r w:rsidR="00044201">
        <w:rPr>
          <w:rFonts w:cs="Arial"/>
        </w:rPr>
        <w:t>G-008</w:t>
      </w:r>
    </w:p>
    <w:sectPr w:rsidR="001F0D8D" w:rsidRPr="004F551F" w:rsidSect="00B819CD">
      <w:pgSz w:w="16838" w:h="11906" w:orient="landscape" w:code="9"/>
      <w:pgMar w:top="397" w:right="510" w:bottom="397" w:left="510" w:header="709" w:footer="709" w:gutter="0"/>
      <w:cols w:num="3" w:sep="1" w:space="523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4AC" w:rsidRDefault="007634AC">
      <w:r>
        <w:separator/>
      </w:r>
    </w:p>
  </w:endnote>
  <w:endnote w:type="continuationSeparator" w:id="1">
    <w:p w:rsidR="007634AC" w:rsidRDefault="00763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4AC" w:rsidRDefault="007634AC">
      <w:r>
        <w:separator/>
      </w:r>
    </w:p>
  </w:footnote>
  <w:footnote w:type="continuationSeparator" w:id="1">
    <w:p w:rsidR="007634AC" w:rsidRDefault="007634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5E85"/>
    <w:multiLevelType w:val="hybridMultilevel"/>
    <w:tmpl w:val="A3AA5A0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0C32FC"/>
    <w:multiLevelType w:val="hybridMultilevel"/>
    <w:tmpl w:val="E8D2683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CC530B"/>
    <w:multiLevelType w:val="hybridMultilevel"/>
    <w:tmpl w:val="FB3E27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094E66"/>
    <w:multiLevelType w:val="hybridMultilevel"/>
    <w:tmpl w:val="2F3436E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6341D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DF4758B"/>
    <w:multiLevelType w:val="hybridMultilevel"/>
    <w:tmpl w:val="49E4110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3004E0"/>
    <w:multiLevelType w:val="hybridMultilevel"/>
    <w:tmpl w:val="8AF8B5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67A6E0D"/>
    <w:multiLevelType w:val="multilevel"/>
    <w:tmpl w:val="67D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C1AC2"/>
    <w:multiLevelType w:val="hybridMultilevel"/>
    <w:tmpl w:val="634CBF4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37630DE"/>
    <w:multiLevelType w:val="hybridMultilevel"/>
    <w:tmpl w:val="04822E9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9196449"/>
    <w:multiLevelType w:val="multilevel"/>
    <w:tmpl w:val="2E16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051FA"/>
    <w:multiLevelType w:val="multilevel"/>
    <w:tmpl w:val="6A9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BA5B95"/>
    <w:multiLevelType w:val="hybridMultilevel"/>
    <w:tmpl w:val="76D68ED8"/>
    <w:lvl w:ilvl="0" w:tplc="26341D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561913"/>
    <w:multiLevelType w:val="hybridMultilevel"/>
    <w:tmpl w:val="366AEC30"/>
    <w:lvl w:ilvl="0" w:tplc="26341D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ED7836"/>
    <w:multiLevelType w:val="hybridMultilevel"/>
    <w:tmpl w:val="F7C875C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F3F359E"/>
    <w:multiLevelType w:val="hybridMultilevel"/>
    <w:tmpl w:val="6DB640A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FF05328"/>
    <w:multiLevelType w:val="multilevel"/>
    <w:tmpl w:val="F994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B4450C"/>
    <w:multiLevelType w:val="multilevel"/>
    <w:tmpl w:val="5B00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613F77"/>
    <w:multiLevelType w:val="multilevel"/>
    <w:tmpl w:val="0CB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0B2D5A"/>
    <w:multiLevelType w:val="hybridMultilevel"/>
    <w:tmpl w:val="0FE053D6"/>
    <w:lvl w:ilvl="0" w:tplc="26341D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3A2393"/>
    <w:multiLevelType w:val="hybridMultilevel"/>
    <w:tmpl w:val="E25A301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03F0295"/>
    <w:multiLevelType w:val="hybridMultilevel"/>
    <w:tmpl w:val="9CE0AC18"/>
    <w:lvl w:ilvl="0" w:tplc="26341D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783B14"/>
    <w:multiLevelType w:val="hybridMultilevel"/>
    <w:tmpl w:val="58D8DB56"/>
    <w:lvl w:ilvl="0" w:tplc="73DE93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100F6E"/>
    <w:multiLevelType w:val="multilevel"/>
    <w:tmpl w:val="408C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357CFD"/>
    <w:multiLevelType w:val="hybridMultilevel"/>
    <w:tmpl w:val="AA924236"/>
    <w:lvl w:ilvl="0" w:tplc="26341D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B55898"/>
    <w:multiLevelType w:val="hybridMultilevel"/>
    <w:tmpl w:val="3500A23C"/>
    <w:lvl w:ilvl="0" w:tplc="3FEA7DA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84F2AC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000080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02761F"/>
    <w:multiLevelType w:val="hybridMultilevel"/>
    <w:tmpl w:val="8B2E0ABA"/>
    <w:lvl w:ilvl="0" w:tplc="26341D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E21EFC"/>
    <w:multiLevelType w:val="hybridMultilevel"/>
    <w:tmpl w:val="BDE6A6E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21B0EC7"/>
    <w:multiLevelType w:val="hybridMultilevel"/>
    <w:tmpl w:val="4B70677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2387E1D"/>
    <w:multiLevelType w:val="multilevel"/>
    <w:tmpl w:val="C2D4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DF748C"/>
    <w:multiLevelType w:val="hybridMultilevel"/>
    <w:tmpl w:val="C8D074D6"/>
    <w:lvl w:ilvl="0" w:tplc="26341D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C36856"/>
    <w:multiLevelType w:val="hybridMultilevel"/>
    <w:tmpl w:val="F65E200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0090605"/>
    <w:multiLevelType w:val="multilevel"/>
    <w:tmpl w:val="3214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B26AAA"/>
    <w:multiLevelType w:val="hybridMultilevel"/>
    <w:tmpl w:val="81CAA0B6"/>
    <w:lvl w:ilvl="0" w:tplc="40EAD9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990056"/>
    <w:multiLevelType w:val="hybridMultilevel"/>
    <w:tmpl w:val="2836E9C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4314B0C"/>
    <w:multiLevelType w:val="hybridMultilevel"/>
    <w:tmpl w:val="0EEE016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72B056C"/>
    <w:multiLevelType w:val="hybridMultilevel"/>
    <w:tmpl w:val="4992E15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8757398"/>
    <w:multiLevelType w:val="hybridMultilevel"/>
    <w:tmpl w:val="B8D8DA7E"/>
    <w:lvl w:ilvl="0" w:tplc="26341D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D84334"/>
    <w:multiLevelType w:val="hybridMultilevel"/>
    <w:tmpl w:val="BA304E7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9AD2BA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9">
    <w:nsid w:val="7ED919B2"/>
    <w:multiLevelType w:val="hybridMultilevel"/>
    <w:tmpl w:val="CA3606B2"/>
    <w:lvl w:ilvl="0" w:tplc="26341D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F14087"/>
    <w:multiLevelType w:val="hybridMultilevel"/>
    <w:tmpl w:val="6904293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"/>
  </w:num>
  <w:num w:numId="4">
    <w:abstractNumId w:val="14"/>
  </w:num>
  <w:num w:numId="5">
    <w:abstractNumId w:val="33"/>
  </w:num>
  <w:num w:numId="6">
    <w:abstractNumId w:val="19"/>
  </w:num>
  <w:num w:numId="7">
    <w:abstractNumId w:val="16"/>
  </w:num>
  <w:num w:numId="8">
    <w:abstractNumId w:val="29"/>
  </w:num>
  <w:num w:numId="9">
    <w:abstractNumId w:val="11"/>
  </w:num>
  <w:num w:numId="10">
    <w:abstractNumId w:val="23"/>
  </w:num>
  <w:num w:numId="11">
    <w:abstractNumId w:val="20"/>
  </w:num>
  <w:num w:numId="12">
    <w:abstractNumId w:val="1"/>
  </w:num>
  <w:num w:numId="13">
    <w:abstractNumId w:val="34"/>
  </w:num>
  <w:num w:numId="14">
    <w:abstractNumId w:val="5"/>
  </w:num>
  <w:num w:numId="15">
    <w:abstractNumId w:val="30"/>
  </w:num>
  <w:num w:numId="16">
    <w:abstractNumId w:val="36"/>
  </w:num>
  <w:num w:numId="17">
    <w:abstractNumId w:val="12"/>
  </w:num>
  <w:num w:numId="18">
    <w:abstractNumId w:val="18"/>
  </w:num>
  <w:num w:numId="19">
    <w:abstractNumId w:val="39"/>
  </w:num>
  <w:num w:numId="20">
    <w:abstractNumId w:val="25"/>
  </w:num>
  <w:num w:numId="21">
    <w:abstractNumId w:val="32"/>
  </w:num>
  <w:num w:numId="22">
    <w:abstractNumId w:val="2"/>
  </w:num>
  <w:num w:numId="23">
    <w:abstractNumId w:val="38"/>
  </w:num>
  <w:num w:numId="24">
    <w:abstractNumId w:val="21"/>
  </w:num>
  <w:num w:numId="25">
    <w:abstractNumId w:val="6"/>
  </w:num>
  <w:num w:numId="26">
    <w:abstractNumId w:val="10"/>
  </w:num>
  <w:num w:numId="27">
    <w:abstractNumId w:val="22"/>
  </w:num>
  <w:num w:numId="28">
    <w:abstractNumId w:val="15"/>
  </w:num>
  <w:num w:numId="29">
    <w:abstractNumId w:val="17"/>
  </w:num>
  <w:num w:numId="30">
    <w:abstractNumId w:val="28"/>
  </w:num>
  <w:num w:numId="31">
    <w:abstractNumId w:val="31"/>
  </w:num>
  <w:num w:numId="32">
    <w:abstractNumId w:val="9"/>
  </w:num>
  <w:num w:numId="33">
    <w:abstractNumId w:val="35"/>
  </w:num>
  <w:num w:numId="34">
    <w:abstractNumId w:val="37"/>
  </w:num>
  <w:num w:numId="35">
    <w:abstractNumId w:val="7"/>
  </w:num>
  <w:num w:numId="36">
    <w:abstractNumId w:val="13"/>
  </w:num>
  <w:num w:numId="37">
    <w:abstractNumId w:val="4"/>
  </w:num>
  <w:num w:numId="38">
    <w:abstractNumId w:val="40"/>
  </w:num>
  <w:num w:numId="39">
    <w:abstractNumId w:val="0"/>
  </w:num>
  <w:num w:numId="40">
    <w:abstractNumId w:val="8"/>
  </w:num>
  <w:num w:numId="41">
    <w:abstractNumId w:val="2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758"/>
    <w:rsid w:val="000374DC"/>
    <w:rsid w:val="00044201"/>
    <w:rsid w:val="00095551"/>
    <w:rsid w:val="000F2F74"/>
    <w:rsid w:val="001D7743"/>
    <w:rsid w:val="001F0D8D"/>
    <w:rsid w:val="00244AB9"/>
    <w:rsid w:val="00253D12"/>
    <w:rsid w:val="00276AE7"/>
    <w:rsid w:val="00276CA0"/>
    <w:rsid w:val="00307A13"/>
    <w:rsid w:val="00330592"/>
    <w:rsid w:val="003C7E26"/>
    <w:rsid w:val="003D752D"/>
    <w:rsid w:val="003E1714"/>
    <w:rsid w:val="003F2664"/>
    <w:rsid w:val="004128FF"/>
    <w:rsid w:val="00417A7F"/>
    <w:rsid w:val="00450EC9"/>
    <w:rsid w:val="00476A2C"/>
    <w:rsid w:val="004E32C4"/>
    <w:rsid w:val="004F551F"/>
    <w:rsid w:val="0050324A"/>
    <w:rsid w:val="00584605"/>
    <w:rsid w:val="005B27C2"/>
    <w:rsid w:val="006954CD"/>
    <w:rsid w:val="006F3361"/>
    <w:rsid w:val="00712BDB"/>
    <w:rsid w:val="007305F9"/>
    <w:rsid w:val="00734618"/>
    <w:rsid w:val="007452D5"/>
    <w:rsid w:val="00746B20"/>
    <w:rsid w:val="007478CE"/>
    <w:rsid w:val="00760A88"/>
    <w:rsid w:val="007634AC"/>
    <w:rsid w:val="007D2996"/>
    <w:rsid w:val="00866F57"/>
    <w:rsid w:val="008B3D86"/>
    <w:rsid w:val="0090024E"/>
    <w:rsid w:val="0095743D"/>
    <w:rsid w:val="009A39A3"/>
    <w:rsid w:val="009A5CAC"/>
    <w:rsid w:val="009D776C"/>
    <w:rsid w:val="009F7A2E"/>
    <w:rsid w:val="00A161E0"/>
    <w:rsid w:val="00A3788E"/>
    <w:rsid w:val="00A57A2C"/>
    <w:rsid w:val="00B033B8"/>
    <w:rsid w:val="00B071BC"/>
    <w:rsid w:val="00B819CD"/>
    <w:rsid w:val="00B92FC0"/>
    <w:rsid w:val="00BB0DF1"/>
    <w:rsid w:val="00C06BDF"/>
    <w:rsid w:val="00C071D8"/>
    <w:rsid w:val="00C4099F"/>
    <w:rsid w:val="00C603A1"/>
    <w:rsid w:val="00C64E40"/>
    <w:rsid w:val="00C924D8"/>
    <w:rsid w:val="00D05F8A"/>
    <w:rsid w:val="00D158B1"/>
    <w:rsid w:val="00D37F2C"/>
    <w:rsid w:val="00E46EE3"/>
    <w:rsid w:val="00E5276D"/>
    <w:rsid w:val="00E53AD5"/>
    <w:rsid w:val="00E840E8"/>
    <w:rsid w:val="00EB6758"/>
    <w:rsid w:val="00F1428E"/>
    <w:rsid w:val="00F17283"/>
    <w:rsid w:val="00FE7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>
      <o:colormru v:ext="edit" colors="#ccecff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A161E0"/>
    <w:pPr>
      <w:keepNext/>
      <w:pBdr>
        <w:bottom w:val="single" w:sz="4" w:space="1" w:color="auto"/>
      </w:pBdr>
      <w:spacing w:before="240" w:after="120"/>
      <w:outlineLvl w:val="0"/>
    </w:pPr>
    <w:rPr>
      <w:rFonts w:cs="Arial"/>
      <w:b/>
      <w:bCs/>
      <w:color w:val="333399"/>
      <w:kern w:val="32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color w:val="333399"/>
      <w:sz w:val="28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b/>
      <w:bCs/>
      <w:color w:val="333399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eps">
    <w:name w:val="steps"/>
    <w:basedOn w:val="Normal"/>
    <w:pPr>
      <w:spacing w:before="120" w:after="120" w:line="384" w:lineRule="auto"/>
    </w:pPr>
    <w:rPr>
      <w:rFonts w:ascii="Tahoma" w:hAnsi="Tahoma" w:cs="Tahoma"/>
      <w:color w:val="333333"/>
      <w:lang w:val="en-US" w:eastAsia="en-US"/>
    </w:rPr>
  </w:style>
  <w:style w:type="paragraph" w:customStyle="1" w:styleId="Bullet">
    <w:name w:val="Bullet"/>
    <w:basedOn w:val="List2"/>
    <w:pPr>
      <w:numPr>
        <w:ilvl w:val="1"/>
        <w:numId w:val="1"/>
      </w:numPr>
      <w:tabs>
        <w:tab w:val="left" w:pos="4320"/>
      </w:tabs>
      <w:spacing w:before="60" w:after="60"/>
    </w:pPr>
    <w:rPr>
      <w:sz w:val="22"/>
      <w:lang w:eastAsia="en-US"/>
    </w:rPr>
  </w:style>
  <w:style w:type="paragraph" w:customStyle="1" w:styleId="ActionChar">
    <w:name w:val="Action Char"/>
    <w:basedOn w:val="Normal"/>
    <w:pPr>
      <w:spacing w:before="120" w:line="360" w:lineRule="auto"/>
    </w:pPr>
    <w:rPr>
      <w:sz w:val="22"/>
      <w:lang w:eastAsia="en-US"/>
    </w:rPr>
  </w:style>
  <w:style w:type="character" w:customStyle="1" w:styleId="ActionCharChar">
    <w:name w:val="Action Char Char"/>
    <w:basedOn w:val="DefaultParagraphFont"/>
    <w:rPr>
      <w:rFonts w:ascii="Arial" w:hAnsi="Arial"/>
      <w:sz w:val="22"/>
      <w:lang w:val="en-GB" w:eastAsia="en-US" w:bidi="ar-SA"/>
    </w:rPr>
  </w:style>
  <w:style w:type="character" w:customStyle="1" w:styleId="BulletChar">
    <w:name w:val="Bullet Char"/>
    <w:basedOn w:val="DefaultParagraphFont"/>
    <w:rPr>
      <w:rFonts w:ascii="Arial" w:hAnsi="Arial"/>
      <w:sz w:val="22"/>
      <w:lang w:val="en-GB" w:eastAsia="en-US" w:bidi="ar-SA"/>
    </w:rPr>
  </w:style>
  <w:style w:type="paragraph" w:styleId="List2">
    <w:name w:val="List 2"/>
    <w:basedOn w:val="Normal"/>
    <w:pPr>
      <w:ind w:left="566" w:hanging="283"/>
    </w:pPr>
  </w:style>
  <w:style w:type="character" w:styleId="Strong">
    <w:name w:val="Strong"/>
    <w:basedOn w:val="DefaultParagraphFont"/>
    <w:qFormat/>
    <w:rsid w:val="006954CD"/>
    <w:rPr>
      <w:b/>
      <w:bCs/>
    </w:rPr>
  </w:style>
  <w:style w:type="paragraph" w:customStyle="1" w:styleId="StyleHeading110pt">
    <w:name w:val="Style Heading 1 + 10 pt"/>
    <w:basedOn w:val="Heading1"/>
    <w:link w:val="StyleHeading110ptChar"/>
    <w:rsid w:val="00A161E0"/>
  </w:style>
  <w:style w:type="character" w:customStyle="1" w:styleId="Heading1Char">
    <w:name w:val="Heading 1 Char"/>
    <w:basedOn w:val="DefaultParagraphFont"/>
    <w:link w:val="Heading1"/>
    <w:rsid w:val="00A161E0"/>
    <w:rPr>
      <w:rFonts w:ascii="Arial" w:hAnsi="Arial" w:cs="Arial"/>
      <w:b/>
      <w:bCs/>
      <w:color w:val="333399"/>
      <w:kern w:val="32"/>
      <w:sz w:val="22"/>
      <w:szCs w:val="28"/>
      <w:lang w:val="en-GB" w:eastAsia="en-GB" w:bidi="ar-SA"/>
    </w:rPr>
  </w:style>
  <w:style w:type="character" w:customStyle="1" w:styleId="StyleHeading110ptChar">
    <w:name w:val="Style Heading 1 + 10 pt Char"/>
    <w:basedOn w:val="Heading1Char"/>
    <w:link w:val="StyleHeading110pt"/>
    <w:rsid w:val="00A161E0"/>
  </w:style>
  <w:style w:type="paragraph" w:styleId="NormalWeb">
    <w:name w:val="Normal (Web)"/>
    <w:basedOn w:val="Normal"/>
    <w:rsid w:val="00307A1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330592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7831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171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3106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159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963">
          <w:marLeft w:val="0"/>
          <w:marRight w:val="0"/>
          <w:marTop w:val="0"/>
          <w:marBottom w:val="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25271661">
              <w:marLeft w:val="0"/>
              <w:marRight w:val="0"/>
              <w:marTop w:val="0"/>
              <w:marBottom w:val="0"/>
              <w:divBdr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</w:divBdr>
              <w:divsChild>
                <w:div w:id="1357656403">
                  <w:marLeft w:val="0"/>
                  <w:marRight w:val="0"/>
                  <w:marTop w:val="200"/>
                  <w:marBottom w:val="0"/>
                  <w:divBdr>
                    <w:top w:val="single" w:sz="2" w:space="5" w:color="808080"/>
                    <w:left w:val="single" w:sz="2" w:space="5" w:color="808080"/>
                    <w:bottom w:val="single" w:sz="2" w:space="20" w:color="808080"/>
                    <w:right w:val="single" w:sz="2" w:space="0" w:color="808080"/>
                  </w:divBdr>
                  <w:divsChild>
                    <w:div w:id="10072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5251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453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383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021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1708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774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1828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367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4802">
          <w:marLeft w:val="0"/>
          <w:marRight w:val="0"/>
          <w:marTop w:val="0"/>
          <w:marBottom w:val="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87707549">
              <w:marLeft w:val="0"/>
              <w:marRight w:val="0"/>
              <w:marTop w:val="0"/>
              <w:marBottom w:val="0"/>
              <w:divBdr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</w:divBdr>
              <w:divsChild>
                <w:div w:id="15085655">
                  <w:marLeft w:val="0"/>
                  <w:marRight w:val="0"/>
                  <w:marTop w:val="200"/>
                  <w:marBottom w:val="0"/>
                  <w:divBdr>
                    <w:top w:val="single" w:sz="2" w:space="5" w:color="808080"/>
                    <w:left w:val="single" w:sz="2" w:space="5" w:color="808080"/>
                    <w:bottom w:val="single" w:sz="2" w:space="20" w:color="808080"/>
                    <w:right w:val="single" w:sz="2" w:space="0" w:color="808080"/>
                  </w:divBdr>
                  <w:divsChild>
                    <w:div w:id="18752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272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484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Choose &amp; Book</vt:lpstr>
    </vt:vector>
  </TitlesOfParts>
  <Company/>
  <LinksUpToDate>false</LinksUpToDate>
  <CharactersWithSpaces>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Accessing Choose &amp; Book</dc:title>
  <dc:subject/>
  <dc:creator>CFS</dc:creator>
  <cp:keywords/>
  <dc:description/>
  <cp:lastModifiedBy>Cardy, Ronald</cp:lastModifiedBy>
  <cp:revision>2</cp:revision>
  <cp:lastPrinted>2009-03-20T12:19:00Z</cp:lastPrinted>
  <dcterms:created xsi:type="dcterms:W3CDTF">2010-07-15T13:07:00Z</dcterms:created>
  <dcterms:modified xsi:type="dcterms:W3CDTF">2010-07-15T13:07:00Z</dcterms:modified>
</cp:coreProperties>
</file>