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FD" w:rsidRDefault="00C573FD" w:rsidP="00C573FD">
      <w:pPr>
        <w:jc w:val="right"/>
        <w:rPr>
          <w:b/>
          <w:sz w:val="32"/>
          <w:szCs w:val="32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535F7CB" wp14:editId="126FF99F">
            <wp:simplePos x="0" y="0"/>
            <wp:positionH relativeFrom="column">
              <wp:posOffset>3891915</wp:posOffset>
            </wp:positionH>
            <wp:positionV relativeFrom="paragraph">
              <wp:posOffset>-241300</wp:posOffset>
            </wp:positionV>
            <wp:extent cx="2500630" cy="353695"/>
            <wp:effectExtent l="0" t="0" r="0" b="8255"/>
            <wp:wrapSquare wrapText="bothSides"/>
            <wp:docPr id="1" name="Picture 19" descr="Great Western Hospitals FT Col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eat Western Hospitals FT Col 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73FD" w:rsidRDefault="00C573FD" w:rsidP="00216A4F">
      <w:pPr>
        <w:jc w:val="center"/>
        <w:rPr>
          <w:b/>
          <w:sz w:val="32"/>
          <w:szCs w:val="32"/>
        </w:rPr>
      </w:pPr>
    </w:p>
    <w:p w:rsidR="009B2F48" w:rsidRDefault="0086489F" w:rsidP="00216A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GUIDELINE</w:t>
      </w:r>
      <w:r w:rsidR="00216A4F" w:rsidRPr="00216A4F">
        <w:rPr>
          <w:b/>
          <w:sz w:val="32"/>
          <w:szCs w:val="32"/>
        </w:rPr>
        <w:t xml:space="preserve"> FOR ADMINISTERING INTRAVENOUS FUROSEMIDE</w:t>
      </w:r>
    </w:p>
    <w:p w:rsidR="00216A4F" w:rsidRDefault="00216A4F" w:rsidP="00216A4F">
      <w:pPr>
        <w:jc w:val="center"/>
        <w:rPr>
          <w:b/>
          <w:sz w:val="32"/>
          <w:szCs w:val="32"/>
        </w:rPr>
      </w:pPr>
    </w:p>
    <w:p w:rsidR="001B3E28" w:rsidRPr="00913695" w:rsidRDefault="001B3E28" w:rsidP="00216A4F">
      <w:pPr>
        <w:rPr>
          <w:b/>
          <w:sz w:val="28"/>
          <w:szCs w:val="28"/>
        </w:rPr>
      </w:pPr>
      <w:r w:rsidRPr="00913695">
        <w:rPr>
          <w:b/>
          <w:sz w:val="28"/>
          <w:szCs w:val="28"/>
        </w:rPr>
        <w:t>Clinical indication</w:t>
      </w:r>
    </w:p>
    <w:p w:rsidR="001B3E28" w:rsidRPr="007B0C21" w:rsidRDefault="001B3E28" w:rsidP="00216A4F">
      <w:pPr>
        <w:rPr>
          <w:sz w:val="24"/>
          <w:szCs w:val="24"/>
        </w:rPr>
      </w:pPr>
      <w:r w:rsidRPr="007B0C21">
        <w:rPr>
          <w:sz w:val="24"/>
          <w:szCs w:val="24"/>
        </w:rPr>
        <w:t>For those pati</w:t>
      </w:r>
      <w:r w:rsidR="002B2C93" w:rsidRPr="007B0C21">
        <w:rPr>
          <w:sz w:val="24"/>
          <w:szCs w:val="24"/>
        </w:rPr>
        <w:t>ents with acute pulmonary oedema or decompensated heart failure in need of prompt diuresis</w:t>
      </w:r>
    </w:p>
    <w:p w:rsidR="00216A4F" w:rsidRPr="00913695" w:rsidRDefault="001B3E28" w:rsidP="00216A4F">
      <w:pPr>
        <w:rPr>
          <w:b/>
          <w:sz w:val="28"/>
          <w:szCs w:val="28"/>
        </w:rPr>
      </w:pPr>
      <w:r w:rsidRPr="00913695">
        <w:rPr>
          <w:b/>
          <w:sz w:val="28"/>
          <w:szCs w:val="28"/>
        </w:rPr>
        <w:t>Product information</w:t>
      </w:r>
    </w:p>
    <w:p w:rsidR="001B3E28" w:rsidRPr="007B0C21" w:rsidRDefault="001B3E28" w:rsidP="00216A4F">
      <w:pPr>
        <w:rPr>
          <w:sz w:val="24"/>
          <w:szCs w:val="24"/>
        </w:rPr>
      </w:pPr>
      <w:r w:rsidRPr="007B0C21">
        <w:rPr>
          <w:sz w:val="24"/>
          <w:szCs w:val="24"/>
        </w:rPr>
        <w:t>Available in vials of 20mg/2ml, 50mg/5ml and 250mg/25mls</w:t>
      </w:r>
    </w:p>
    <w:p w:rsidR="001B3E28" w:rsidRPr="007B0C21" w:rsidRDefault="001B3E28" w:rsidP="00216A4F">
      <w:pPr>
        <w:rPr>
          <w:sz w:val="24"/>
          <w:szCs w:val="24"/>
        </w:rPr>
      </w:pPr>
      <w:proofErr w:type="gramStart"/>
      <w:r w:rsidRPr="007B0C21">
        <w:rPr>
          <w:sz w:val="24"/>
          <w:szCs w:val="24"/>
        </w:rPr>
        <w:t>i.e</w:t>
      </w:r>
      <w:proofErr w:type="gramEnd"/>
      <w:r w:rsidRPr="007B0C21">
        <w:rPr>
          <w:sz w:val="24"/>
          <w:szCs w:val="24"/>
        </w:rPr>
        <w:t>. 10mg per ml</w:t>
      </w:r>
    </w:p>
    <w:p w:rsidR="001B3E28" w:rsidRPr="00913695" w:rsidRDefault="001B3E28" w:rsidP="00216A4F">
      <w:pPr>
        <w:rPr>
          <w:b/>
          <w:sz w:val="28"/>
          <w:szCs w:val="28"/>
        </w:rPr>
      </w:pPr>
      <w:r w:rsidRPr="00913695">
        <w:rPr>
          <w:b/>
          <w:sz w:val="28"/>
          <w:szCs w:val="28"/>
        </w:rPr>
        <w:t>Method of administration</w:t>
      </w:r>
    </w:p>
    <w:p w:rsidR="001B3E28" w:rsidRPr="007B0C21" w:rsidRDefault="001B3E28" w:rsidP="00216A4F">
      <w:pPr>
        <w:rPr>
          <w:sz w:val="24"/>
          <w:szCs w:val="24"/>
        </w:rPr>
      </w:pPr>
      <w:r w:rsidRPr="007B0C21">
        <w:rPr>
          <w:sz w:val="24"/>
          <w:szCs w:val="24"/>
        </w:rPr>
        <w:t>In patients with acute heart failure it is not appropriate to dilute intravenous furosemide.</w:t>
      </w:r>
    </w:p>
    <w:p w:rsidR="006231D8" w:rsidRPr="007B0C21" w:rsidRDefault="006231D8" w:rsidP="00216A4F">
      <w:pPr>
        <w:rPr>
          <w:sz w:val="24"/>
          <w:szCs w:val="24"/>
        </w:rPr>
      </w:pPr>
      <w:r w:rsidRPr="007B0C21">
        <w:rPr>
          <w:sz w:val="24"/>
          <w:szCs w:val="24"/>
        </w:rPr>
        <w:t>Doses of up to 50mgs may be given as a slow IV bolus. Doses larger than this must be given by slow intravenous infusion.</w:t>
      </w:r>
    </w:p>
    <w:p w:rsidR="001B3E28" w:rsidRPr="007B0C21" w:rsidRDefault="006231D8" w:rsidP="00216A4F">
      <w:pPr>
        <w:rPr>
          <w:sz w:val="24"/>
          <w:szCs w:val="24"/>
        </w:rPr>
      </w:pPr>
      <w:r w:rsidRPr="007B0C21">
        <w:rPr>
          <w:sz w:val="24"/>
          <w:szCs w:val="24"/>
        </w:rPr>
        <w:t xml:space="preserve">Where dose of IV furosemide is greater than 50mgs, </w:t>
      </w:r>
      <w:r w:rsidR="001B3E28" w:rsidRPr="007B0C21">
        <w:rPr>
          <w:sz w:val="24"/>
          <w:szCs w:val="24"/>
        </w:rPr>
        <w:t xml:space="preserve"> draw up neat solution of required dose </w:t>
      </w:r>
      <w:proofErr w:type="spellStart"/>
      <w:r w:rsidR="001B3E28" w:rsidRPr="007B0C21">
        <w:rPr>
          <w:sz w:val="24"/>
          <w:szCs w:val="24"/>
        </w:rPr>
        <w:t>e.g</w:t>
      </w:r>
      <w:proofErr w:type="spellEnd"/>
      <w:r w:rsidR="001B3E28" w:rsidRPr="007B0C21">
        <w:rPr>
          <w:sz w:val="24"/>
          <w:szCs w:val="24"/>
        </w:rPr>
        <w:t xml:space="preserve"> 120mgs (12mls) in a 20ml syringe including volume required to fill giving set (1.3mls) This will ensure the patient receives the full 120mg dose.</w:t>
      </w:r>
    </w:p>
    <w:p w:rsidR="0086489F" w:rsidRDefault="0086489F" w:rsidP="00216A4F">
      <w:pPr>
        <w:rPr>
          <w:sz w:val="24"/>
          <w:szCs w:val="24"/>
        </w:rPr>
      </w:pPr>
      <w:r>
        <w:rPr>
          <w:sz w:val="24"/>
          <w:szCs w:val="24"/>
        </w:rPr>
        <w:t>The syringe must be labelled with the drug name, date and time of setting up infusion.</w:t>
      </w:r>
    </w:p>
    <w:p w:rsidR="0086489F" w:rsidRDefault="0086489F" w:rsidP="00216A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The syringe should be changed every 24hours irrespective of any volume remaining.</w:t>
      </w:r>
    </w:p>
    <w:p w:rsidR="001B3E28" w:rsidRPr="007B0C21" w:rsidRDefault="001B3E28" w:rsidP="00216A4F">
      <w:pPr>
        <w:rPr>
          <w:sz w:val="24"/>
          <w:szCs w:val="24"/>
        </w:rPr>
      </w:pPr>
      <w:r w:rsidRPr="007B0C21">
        <w:rPr>
          <w:sz w:val="24"/>
          <w:szCs w:val="24"/>
        </w:rPr>
        <w:t>The infusion must be given at a rate of no more than 4mg/minute</w:t>
      </w:r>
      <w:r w:rsidR="002B2C93" w:rsidRPr="007B0C21">
        <w:rPr>
          <w:sz w:val="24"/>
          <w:szCs w:val="24"/>
        </w:rPr>
        <w:t xml:space="preserve"> (to reduce ototoxicity)</w:t>
      </w:r>
    </w:p>
    <w:p w:rsidR="001B3E28" w:rsidRPr="007B0C21" w:rsidRDefault="001B3E28" w:rsidP="00216A4F">
      <w:pPr>
        <w:rPr>
          <w:sz w:val="24"/>
          <w:szCs w:val="24"/>
        </w:rPr>
      </w:pPr>
      <w:r w:rsidRPr="007B0C21">
        <w:rPr>
          <w:sz w:val="24"/>
          <w:szCs w:val="24"/>
        </w:rPr>
        <w:t>Therefore for 120mg dose</w:t>
      </w:r>
      <w:r w:rsidR="006231D8" w:rsidRPr="007B0C21">
        <w:rPr>
          <w:sz w:val="24"/>
          <w:szCs w:val="24"/>
        </w:rPr>
        <w:t xml:space="preserve"> for example</w:t>
      </w:r>
      <w:r w:rsidRPr="007B0C21">
        <w:rPr>
          <w:sz w:val="24"/>
          <w:szCs w:val="24"/>
        </w:rPr>
        <w:t>:</w:t>
      </w:r>
    </w:p>
    <w:p w:rsidR="001B3E28" w:rsidRPr="007B0C21" w:rsidRDefault="001B3E28" w:rsidP="00216A4F">
      <w:pPr>
        <w:rPr>
          <w:sz w:val="24"/>
          <w:szCs w:val="24"/>
        </w:rPr>
      </w:pPr>
      <w:r w:rsidRPr="007B0C21">
        <w:rPr>
          <w:sz w:val="24"/>
          <w:szCs w:val="24"/>
        </w:rPr>
        <w:t>120/4 = 30mins</w:t>
      </w:r>
    </w:p>
    <w:p w:rsidR="001B3E28" w:rsidRPr="007B0C21" w:rsidRDefault="001B3E28" w:rsidP="00216A4F">
      <w:pPr>
        <w:rPr>
          <w:sz w:val="24"/>
          <w:szCs w:val="24"/>
        </w:rPr>
      </w:pPr>
      <w:r w:rsidRPr="007B0C21">
        <w:rPr>
          <w:sz w:val="24"/>
          <w:szCs w:val="24"/>
        </w:rPr>
        <w:t>Run infusion at 24.0mls/hour</w:t>
      </w:r>
    </w:p>
    <w:p w:rsidR="006231D8" w:rsidRPr="007B0C21" w:rsidRDefault="006231D8" w:rsidP="00216A4F">
      <w:pPr>
        <w:rPr>
          <w:sz w:val="24"/>
          <w:szCs w:val="24"/>
        </w:rPr>
      </w:pPr>
      <w:r w:rsidRPr="007B0C21">
        <w:rPr>
          <w:sz w:val="24"/>
          <w:szCs w:val="24"/>
        </w:rPr>
        <w:t>The recommended maximum dose of furose</w:t>
      </w:r>
      <w:r w:rsidR="007B0C21">
        <w:rPr>
          <w:sz w:val="24"/>
          <w:szCs w:val="24"/>
        </w:rPr>
        <w:t xml:space="preserve">mide administration is 1500mgs in 24hours </w:t>
      </w:r>
      <w:r w:rsidRPr="007B0C21">
        <w:rPr>
          <w:sz w:val="24"/>
          <w:szCs w:val="24"/>
        </w:rPr>
        <w:t>(</w:t>
      </w:r>
      <w:proofErr w:type="spellStart"/>
      <w:r w:rsidRPr="007B0C21">
        <w:rPr>
          <w:sz w:val="24"/>
          <w:szCs w:val="24"/>
        </w:rPr>
        <w:t>eMC</w:t>
      </w:r>
      <w:proofErr w:type="spellEnd"/>
      <w:r w:rsidRPr="007B0C21">
        <w:rPr>
          <w:sz w:val="24"/>
          <w:szCs w:val="24"/>
        </w:rPr>
        <w:t>, 2014)</w:t>
      </w:r>
    </w:p>
    <w:p w:rsidR="0086489F" w:rsidRDefault="0086489F" w:rsidP="00216A4F">
      <w:pPr>
        <w:rPr>
          <w:b/>
          <w:sz w:val="24"/>
          <w:szCs w:val="24"/>
        </w:rPr>
      </w:pPr>
    </w:p>
    <w:p w:rsidR="007B0C21" w:rsidRPr="00C573FD" w:rsidRDefault="0086489F" w:rsidP="00216A4F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C573FD">
        <w:rPr>
          <w:b/>
          <w:sz w:val="24"/>
          <w:szCs w:val="24"/>
        </w:rPr>
        <w:t xml:space="preserve"> </w:t>
      </w:r>
      <w:r w:rsidR="00C573FD">
        <w:rPr>
          <w:sz w:val="24"/>
          <w:szCs w:val="24"/>
        </w:rPr>
        <w:t>furosemide</w:t>
      </w:r>
      <w:r>
        <w:rPr>
          <w:sz w:val="24"/>
          <w:szCs w:val="24"/>
        </w:rPr>
        <w:t xml:space="preserve"> is</w:t>
      </w:r>
      <w:r w:rsidR="00C573FD">
        <w:rPr>
          <w:sz w:val="24"/>
          <w:szCs w:val="24"/>
        </w:rPr>
        <w:t xml:space="preserve"> incompatible with dextrose solutions, it will precipitate.</w:t>
      </w:r>
    </w:p>
    <w:p w:rsidR="006231D8" w:rsidRDefault="006231D8" w:rsidP="00216A4F">
      <w:pPr>
        <w:rPr>
          <w:b/>
          <w:sz w:val="28"/>
          <w:szCs w:val="28"/>
        </w:rPr>
      </w:pPr>
      <w:r w:rsidRPr="006231D8">
        <w:rPr>
          <w:b/>
          <w:sz w:val="28"/>
          <w:szCs w:val="28"/>
        </w:rPr>
        <w:lastRenderedPageBreak/>
        <w:t>Contraindications</w:t>
      </w:r>
    </w:p>
    <w:p w:rsidR="006231D8" w:rsidRPr="007B0C21" w:rsidRDefault="006231D8" w:rsidP="00216A4F">
      <w:pPr>
        <w:rPr>
          <w:sz w:val="24"/>
          <w:szCs w:val="24"/>
        </w:rPr>
      </w:pPr>
      <w:proofErr w:type="spellStart"/>
      <w:r w:rsidRPr="007B0C21">
        <w:rPr>
          <w:sz w:val="24"/>
          <w:szCs w:val="24"/>
        </w:rPr>
        <w:t>Hypovolaemia</w:t>
      </w:r>
      <w:proofErr w:type="spellEnd"/>
      <w:r w:rsidRPr="007B0C21">
        <w:rPr>
          <w:sz w:val="24"/>
          <w:szCs w:val="24"/>
        </w:rPr>
        <w:t xml:space="preserve"> or dehydration, severe hypokalaemia or </w:t>
      </w:r>
      <w:proofErr w:type="spellStart"/>
      <w:r w:rsidRPr="007B0C21">
        <w:rPr>
          <w:sz w:val="24"/>
          <w:szCs w:val="24"/>
        </w:rPr>
        <w:t>hyponatraemia</w:t>
      </w:r>
      <w:proofErr w:type="spellEnd"/>
      <w:r w:rsidRPr="007B0C21">
        <w:rPr>
          <w:sz w:val="24"/>
          <w:szCs w:val="24"/>
        </w:rPr>
        <w:t>, comatose or pre-comatose associa</w:t>
      </w:r>
      <w:r w:rsidR="002B2C93" w:rsidRPr="007B0C21">
        <w:rPr>
          <w:sz w:val="24"/>
          <w:szCs w:val="24"/>
        </w:rPr>
        <w:t>ted with hepatic encephalopathy</w:t>
      </w:r>
      <w:r w:rsidRPr="007B0C21">
        <w:rPr>
          <w:sz w:val="24"/>
          <w:szCs w:val="24"/>
        </w:rPr>
        <w:t>, anuria or renal failure with anuria not responding to furosemide, renal failure due to nephrotoxic or hepatotoxic drugs, breastfeeding women</w:t>
      </w:r>
      <w:r w:rsidR="007B0C21">
        <w:rPr>
          <w:sz w:val="24"/>
          <w:szCs w:val="24"/>
        </w:rPr>
        <w:t xml:space="preserve"> (passes into breast milk and may inhibit lactation)</w:t>
      </w:r>
      <w:r w:rsidRPr="007B0C21">
        <w:rPr>
          <w:sz w:val="24"/>
          <w:szCs w:val="24"/>
        </w:rPr>
        <w:t>.</w:t>
      </w:r>
    </w:p>
    <w:p w:rsidR="006231D8" w:rsidRPr="007B0C21" w:rsidRDefault="006231D8" w:rsidP="00216A4F">
      <w:pPr>
        <w:rPr>
          <w:sz w:val="24"/>
          <w:szCs w:val="24"/>
        </w:rPr>
      </w:pPr>
      <w:proofErr w:type="gramStart"/>
      <w:r w:rsidRPr="007B0C21">
        <w:rPr>
          <w:sz w:val="24"/>
          <w:szCs w:val="24"/>
        </w:rPr>
        <w:t>Hypersensitivity to furosemide or any of the excipients</w:t>
      </w:r>
      <w:r w:rsidR="007B0C21">
        <w:rPr>
          <w:sz w:val="24"/>
          <w:szCs w:val="24"/>
        </w:rPr>
        <w:t xml:space="preserve"> (sodium hydroxide, sodium chloride)</w:t>
      </w:r>
      <w:r w:rsidRPr="007B0C21">
        <w:rPr>
          <w:sz w:val="24"/>
          <w:szCs w:val="24"/>
        </w:rPr>
        <w:t>.</w:t>
      </w:r>
      <w:proofErr w:type="gramEnd"/>
      <w:r w:rsidRPr="007B0C21">
        <w:rPr>
          <w:sz w:val="24"/>
          <w:szCs w:val="24"/>
        </w:rPr>
        <w:t xml:space="preserve"> </w:t>
      </w:r>
    </w:p>
    <w:p w:rsidR="006231D8" w:rsidRDefault="006231D8" w:rsidP="00216A4F">
      <w:pPr>
        <w:rPr>
          <w:sz w:val="24"/>
          <w:szCs w:val="24"/>
        </w:rPr>
      </w:pPr>
      <w:r w:rsidRPr="007B0C21">
        <w:rPr>
          <w:sz w:val="24"/>
          <w:szCs w:val="24"/>
        </w:rPr>
        <w:t>Patients allergic to sulphonamides may be sensitive to furosemide</w:t>
      </w:r>
    </w:p>
    <w:p w:rsidR="007B0C21" w:rsidRDefault="007B0C21" w:rsidP="007B0C21">
      <w:pPr>
        <w:rPr>
          <w:sz w:val="24"/>
          <w:szCs w:val="24"/>
        </w:rPr>
      </w:pPr>
      <w:r w:rsidRPr="007B0C21">
        <w:rPr>
          <w:b/>
          <w:sz w:val="28"/>
          <w:szCs w:val="28"/>
        </w:rPr>
        <w:t>Hepatic impairment</w:t>
      </w:r>
      <w:r>
        <w:rPr>
          <w:sz w:val="24"/>
          <w:szCs w:val="24"/>
        </w:rPr>
        <w:t xml:space="preserve"> </w:t>
      </w:r>
    </w:p>
    <w:p w:rsidR="007B0C21" w:rsidRPr="007B0C21" w:rsidRDefault="007B0C21" w:rsidP="007B0C21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7B0C21">
        <w:rPr>
          <w:sz w:val="24"/>
          <w:szCs w:val="24"/>
        </w:rPr>
        <w:t>ypokalaemia may precipitate coma, increased risk of hypomagnesaemia in alcoholic cirrhosis</w:t>
      </w:r>
    </w:p>
    <w:p w:rsidR="007B0C21" w:rsidRDefault="007B0C21" w:rsidP="007B0C21">
      <w:pPr>
        <w:rPr>
          <w:sz w:val="24"/>
          <w:szCs w:val="24"/>
        </w:rPr>
      </w:pPr>
      <w:r w:rsidRPr="007B0C21">
        <w:rPr>
          <w:b/>
          <w:sz w:val="28"/>
          <w:szCs w:val="28"/>
        </w:rPr>
        <w:t>Renal impairment</w:t>
      </w:r>
      <w:r w:rsidRPr="007B0C21">
        <w:rPr>
          <w:b/>
          <w:sz w:val="24"/>
          <w:szCs w:val="24"/>
        </w:rPr>
        <w:t xml:space="preserve"> </w:t>
      </w:r>
    </w:p>
    <w:p w:rsidR="007B0C21" w:rsidRPr="007B0C21" w:rsidRDefault="007B0C21" w:rsidP="007B0C21">
      <w:pPr>
        <w:rPr>
          <w:sz w:val="24"/>
          <w:szCs w:val="24"/>
        </w:rPr>
      </w:pPr>
      <w:r>
        <w:rPr>
          <w:sz w:val="24"/>
          <w:szCs w:val="24"/>
        </w:rPr>
        <w:t xml:space="preserve">May need high doses </w:t>
      </w:r>
    </w:p>
    <w:p w:rsidR="007B0C21" w:rsidRDefault="002B2C93" w:rsidP="00216A4F">
      <w:pPr>
        <w:rPr>
          <w:b/>
          <w:sz w:val="28"/>
          <w:szCs w:val="28"/>
        </w:rPr>
      </w:pPr>
      <w:r w:rsidRPr="002B2C93">
        <w:rPr>
          <w:b/>
          <w:sz w:val="28"/>
          <w:szCs w:val="28"/>
        </w:rPr>
        <w:t>Side effects</w:t>
      </w:r>
    </w:p>
    <w:p w:rsidR="007B0C21" w:rsidRDefault="007B0C21" w:rsidP="00216A4F">
      <w:pPr>
        <w:rPr>
          <w:sz w:val="24"/>
          <w:szCs w:val="24"/>
        </w:rPr>
      </w:pPr>
      <w:r>
        <w:rPr>
          <w:sz w:val="24"/>
          <w:szCs w:val="24"/>
        </w:rPr>
        <w:t>Generally well tolerated</w:t>
      </w:r>
    </w:p>
    <w:p w:rsidR="002B2C93" w:rsidRDefault="007B0C21" w:rsidP="00216A4F">
      <w:pPr>
        <w:rPr>
          <w:sz w:val="24"/>
          <w:szCs w:val="24"/>
        </w:rPr>
      </w:pPr>
      <w:r>
        <w:rPr>
          <w:sz w:val="24"/>
          <w:szCs w:val="24"/>
        </w:rPr>
        <w:t xml:space="preserve">Mild gastro-intestinal disturbances; electrolyte disturbances including </w:t>
      </w:r>
      <w:proofErr w:type="spellStart"/>
      <w:r>
        <w:rPr>
          <w:sz w:val="24"/>
          <w:szCs w:val="24"/>
        </w:rPr>
        <w:t>hyponatraemia</w:t>
      </w:r>
      <w:proofErr w:type="spellEnd"/>
      <w:r>
        <w:rPr>
          <w:sz w:val="24"/>
          <w:szCs w:val="24"/>
        </w:rPr>
        <w:t xml:space="preserve">, hypokalaemia, hypocalcaemia and </w:t>
      </w:r>
      <w:proofErr w:type="spellStart"/>
      <w:r>
        <w:rPr>
          <w:sz w:val="24"/>
          <w:szCs w:val="24"/>
        </w:rPr>
        <w:t>hypomagnesia</w:t>
      </w:r>
      <w:proofErr w:type="spellEnd"/>
      <w:r>
        <w:rPr>
          <w:sz w:val="24"/>
          <w:szCs w:val="24"/>
        </w:rPr>
        <w:t xml:space="preserve"> and metabolic acidosis; hypotension; hyperglycaemia; </w:t>
      </w:r>
      <w:proofErr w:type="spellStart"/>
      <w:r>
        <w:rPr>
          <w:sz w:val="24"/>
          <w:szCs w:val="24"/>
        </w:rPr>
        <w:t>hyperuricaemia</w:t>
      </w:r>
      <w:proofErr w:type="spellEnd"/>
      <w:r>
        <w:rPr>
          <w:sz w:val="24"/>
          <w:szCs w:val="24"/>
        </w:rPr>
        <w:t xml:space="preserve"> and gout</w:t>
      </w:r>
    </w:p>
    <w:p w:rsidR="001B3E28" w:rsidRPr="007B0C21" w:rsidRDefault="007B0C21" w:rsidP="00216A4F">
      <w:pPr>
        <w:rPr>
          <w:sz w:val="24"/>
          <w:szCs w:val="24"/>
        </w:rPr>
      </w:pPr>
      <w:r w:rsidRPr="007B0C21">
        <w:rPr>
          <w:i/>
          <w:sz w:val="24"/>
          <w:szCs w:val="24"/>
        </w:rPr>
        <w:t xml:space="preserve">Rarely </w:t>
      </w:r>
      <w:r>
        <w:rPr>
          <w:i/>
          <w:sz w:val="24"/>
          <w:szCs w:val="24"/>
        </w:rPr>
        <w:t>–</w:t>
      </w:r>
      <w:r w:rsidRPr="007B0C2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paraesthesia, blood disorders , bone marrow depression, tinnitus and deafness, hypersensitivity reactions, pancreatitis, intrahepatic cholestasis; temporary increase in plasma cholesterol and triglyceride concentration also reported – during long term treatment these usually return to normal within six months.</w:t>
      </w:r>
    </w:p>
    <w:p w:rsidR="002B2C93" w:rsidRPr="00AB4384" w:rsidRDefault="00AB4384" w:rsidP="00216A4F">
      <w:pPr>
        <w:rPr>
          <w:b/>
          <w:sz w:val="28"/>
          <w:szCs w:val="28"/>
        </w:rPr>
      </w:pPr>
      <w:r>
        <w:rPr>
          <w:b/>
          <w:sz w:val="28"/>
          <w:szCs w:val="28"/>
        </w:rPr>
        <w:t>Pharm</w:t>
      </w:r>
      <w:r w:rsidR="005C63DF">
        <w:rPr>
          <w:b/>
          <w:sz w:val="28"/>
          <w:szCs w:val="28"/>
        </w:rPr>
        <w:t>ac</w:t>
      </w:r>
      <w:r>
        <w:rPr>
          <w:b/>
          <w:sz w:val="28"/>
          <w:szCs w:val="28"/>
        </w:rPr>
        <w:t>okinetics</w:t>
      </w:r>
    </w:p>
    <w:p w:rsidR="00AB4384" w:rsidRPr="007B0C21" w:rsidRDefault="00AB4384" w:rsidP="00AB4384">
      <w:pPr>
        <w:jc w:val="both"/>
        <w:rPr>
          <w:rFonts w:cstheme="minorHAnsi"/>
          <w:sz w:val="24"/>
          <w:szCs w:val="24"/>
        </w:rPr>
      </w:pPr>
      <w:r w:rsidRPr="007B0C21">
        <w:rPr>
          <w:rFonts w:cstheme="minorHAnsi"/>
          <w:b/>
          <w:bCs/>
          <w:sz w:val="24"/>
          <w:szCs w:val="24"/>
        </w:rPr>
        <w:t xml:space="preserve">Bioavailability – </w:t>
      </w:r>
      <w:r w:rsidRPr="007B0C21">
        <w:rPr>
          <w:rFonts w:cstheme="minorHAnsi"/>
          <w:bCs/>
          <w:sz w:val="24"/>
          <w:szCs w:val="24"/>
        </w:rPr>
        <w:t>rapidly but incompletely absorbed on oral administration</w:t>
      </w:r>
      <w:r w:rsidRPr="007B0C21">
        <w:rPr>
          <w:rFonts w:cstheme="minorHAnsi"/>
          <w:b/>
          <w:bCs/>
          <w:sz w:val="24"/>
          <w:szCs w:val="24"/>
        </w:rPr>
        <w:t xml:space="preserve"> (</w:t>
      </w:r>
      <w:r w:rsidRPr="007B0C21">
        <w:rPr>
          <w:rFonts w:cstheme="minorHAnsi"/>
          <w:sz w:val="24"/>
          <w:szCs w:val="24"/>
        </w:rPr>
        <w:t>60-70%), but reduced by gastro-intestinal oedema in CHF</w:t>
      </w:r>
    </w:p>
    <w:p w:rsidR="00AB4384" w:rsidRPr="007B0C21" w:rsidRDefault="00AB4384" w:rsidP="00AB4384">
      <w:pPr>
        <w:jc w:val="both"/>
        <w:rPr>
          <w:rFonts w:cstheme="minorHAnsi"/>
          <w:sz w:val="24"/>
          <w:szCs w:val="24"/>
        </w:rPr>
      </w:pPr>
      <w:r w:rsidRPr="007B0C21">
        <w:rPr>
          <w:rFonts w:cstheme="minorHAnsi"/>
          <w:b/>
          <w:sz w:val="24"/>
          <w:szCs w:val="24"/>
        </w:rPr>
        <w:t>Excretion –</w:t>
      </w:r>
      <w:r w:rsidR="007B0C21" w:rsidRPr="007B0C21">
        <w:rPr>
          <w:rFonts w:cstheme="minorHAnsi"/>
          <w:sz w:val="24"/>
          <w:szCs w:val="24"/>
        </w:rPr>
        <w:t xml:space="preserve"> </w:t>
      </w:r>
      <w:r w:rsidRPr="007B0C21">
        <w:rPr>
          <w:rFonts w:cstheme="minorHAnsi"/>
          <w:sz w:val="24"/>
          <w:szCs w:val="24"/>
        </w:rPr>
        <w:t>mainly eliminated via kidneys (renal impairment has little effect on the elimination rate but &lt;20% residual renal function will increase the elimination rate)</w:t>
      </w:r>
    </w:p>
    <w:p w:rsidR="00AB4384" w:rsidRPr="007B0C21" w:rsidRDefault="00AB4384" w:rsidP="00AB4384">
      <w:pPr>
        <w:jc w:val="both"/>
        <w:rPr>
          <w:rFonts w:cstheme="minorHAnsi"/>
          <w:sz w:val="24"/>
          <w:szCs w:val="24"/>
        </w:rPr>
      </w:pPr>
      <w:r w:rsidRPr="007B0C21">
        <w:rPr>
          <w:rFonts w:cstheme="minorHAnsi"/>
          <w:b/>
          <w:bCs/>
          <w:sz w:val="24"/>
          <w:szCs w:val="24"/>
        </w:rPr>
        <w:t xml:space="preserve">Onset of action – </w:t>
      </w:r>
      <w:r w:rsidRPr="007B0C21">
        <w:rPr>
          <w:rFonts w:cstheme="minorHAnsi"/>
          <w:sz w:val="24"/>
          <w:szCs w:val="24"/>
        </w:rPr>
        <w:t xml:space="preserve">2-5 minutes IV, 30-60 minutes given orally </w:t>
      </w:r>
    </w:p>
    <w:p w:rsidR="00AB4384" w:rsidRPr="007B0C21" w:rsidRDefault="00AB4384" w:rsidP="00AB4384">
      <w:pPr>
        <w:jc w:val="both"/>
        <w:rPr>
          <w:rFonts w:cstheme="minorHAnsi"/>
          <w:sz w:val="24"/>
          <w:szCs w:val="24"/>
        </w:rPr>
      </w:pPr>
      <w:r w:rsidRPr="007B0C21">
        <w:rPr>
          <w:rFonts w:cstheme="minorHAnsi"/>
          <w:b/>
          <w:bCs/>
          <w:sz w:val="24"/>
          <w:szCs w:val="24"/>
        </w:rPr>
        <w:t>Peak effect</w:t>
      </w:r>
      <w:r w:rsidRPr="007B0C21">
        <w:rPr>
          <w:rFonts w:cstheme="minorHAnsi"/>
          <w:sz w:val="24"/>
          <w:szCs w:val="24"/>
        </w:rPr>
        <w:t xml:space="preserve"> </w:t>
      </w:r>
      <w:r w:rsidRPr="007B0C21">
        <w:rPr>
          <w:rFonts w:cstheme="minorHAnsi"/>
          <w:b/>
          <w:sz w:val="24"/>
          <w:szCs w:val="24"/>
        </w:rPr>
        <w:t xml:space="preserve">- </w:t>
      </w:r>
      <w:r w:rsidRPr="007B0C21">
        <w:rPr>
          <w:rFonts w:cstheme="minorHAnsi"/>
          <w:sz w:val="24"/>
          <w:szCs w:val="24"/>
        </w:rPr>
        <w:t xml:space="preserve">1-2 hours </w:t>
      </w:r>
    </w:p>
    <w:p w:rsidR="00AB4384" w:rsidRPr="007B0C21" w:rsidRDefault="00AB4384" w:rsidP="00AB4384">
      <w:pPr>
        <w:jc w:val="both"/>
        <w:rPr>
          <w:rFonts w:cstheme="minorHAnsi"/>
          <w:sz w:val="24"/>
          <w:szCs w:val="24"/>
        </w:rPr>
      </w:pPr>
      <w:r w:rsidRPr="007B0C21">
        <w:rPr>
          <w:rFonts w:cstheme="minorHAnsi"/>
          <w:b/>
          <w:bCs/>
          <w:sz w:val="24"/>
          <w:szCs w:val="24"/>
        </w:rPr>
        <w:t>Plasma half-life</w:t>
      </w:r>
      <w:r w:rsidRPr="007B0C21">
        <w:rPr>
          <w:rFonts w:cstheme="minorHAnsi"/>
          <w:sz w:val="24"/>
          <w:szCs w:val="24"/>
        </w:rPr>
        <w:t xml:space="preserve"> </w:t>
      </w:r>
      <w:r w:rsidRPr="007B0C21">
        <w:rPr>
          <w:rFonts w:cstheme="minorHAnsi"/>
          <w:b/>
          <w:sz w:val="24"/>
          <w:szCs w:val="24"/>
        </w:rPr>
        <w:t>-</w:t>
      </w:r>
      <w:r w:rsidRPr="007B0C21">
        <w:rPr>
          <w:rFonts w:cstheme="minorHAnsi"/>
          <w:sz w:val="24"/>
          <w:szCs w:val="24"/>
        </w:rPr>
        <w:t xml:space="preserve"> 50 min-6 hours in heart failure, 10 hours in end stage renal failure</w:t>
      </w:r>
    </w:p>
    <w:p w:rsidR="007B0C21" w:rsidRDefault="00AB4384" w:rsidP="007B0C21">
      <w:pPr>
        <w:jc w:val="both"/>
        <w:rPr>
          <w:rFonts w:cstheme="minorHAnsi"/>
          <w:sz w:val="24"/>
          <w:szCs w:val="24"/>
        </w:rPr>
      </w:pPr>
      <w:r w:rsidRPr="007B0C21">
        <w:rPr>
          <w:rFonts w:cstheme="minorHAnsi"/>
          <w:b/>
          <w:bCs/>
          <w:sz w:val="24"/>
          <w:szCs w:val="24"/>
        </w:rPr>
        <w:t xml:space="preserve">Duration of action - </w:t>
      </w:r>
      <w:r w:rsidRPr="007B0C21">
        <w:rPr>
          <w:rFonts w:cstheme="minorHAnsi"/>
          <w:sz w:val="24"/>
          <w:szCs w:val="24"/>
        </w:rPr>
        <w:t xml:space="preserve">4-6 hours </w:t>
      </w:r>
    </w:p>
    <w:p w:rsidR="00AB4384" w:rsidRPr="007B0C21" w:rsidRDefault="00AB4384" w:rsidP="007B0C21">
      <w:pPr>
        <w:jc w:val="both"/>
        <w:rPr>
          <w:rFonts w:cstheme="minorHAnsi"/>
          <w:sz w:val="24"/>
          <w:szCs w:val="24"/>
        </w:rPr>
      </w:pPr>
      <w:r>
        <w:rPr>
          <w:b/>
          <w:sz w:val="28"/>
          <w:szCs w:val="28"/>
        </w:rPr>
        <w:lastRenderedPageBreak/>
        <w:t>Precautions/Monitoring</w:t>
      </w:r>
    </w:p>
    <w:p w:rsidR="007B0C21" w:rsidRPr="007B0C21" w:rsidRDefault="007B0C21" w:rsidP="00216A4F">
      <w:pPr>
        <w:rPr>
          <w:sz w:val="24"/>
          <w:szCs w:val="24"/>
        </w:rPr>
      </w:pPr>
      <w:r>
        <w:rPr>
          <w:sz w:val="24"/>
          <w:szCs w:val="24"/>
        </w:rPr>
        <w:t>Monitor blood pressure</w:t>
      </w:r>
      <w:r w:rsidR="00C573FD">
        <w:rPr>
          <w:sz w:val="24"/>
          <w:szCs w:val="24"/>
        </w:rPr>
        <w:t xml:space="preserve"> as required</w:t>
      </w:r>
    </w:p>
    <w:p w:rsidR="00AB4384" w:rsidRPr="007B0C21" w:rsidRDefault="00AB4384" w:rsidP="00216A4F">
      <w:pPr>
        <w:rPr>
          <w:sz w:val="24"/>
          <w:szCs w:val="24"/>
        </w:rPr>
      </w:pPr>
      <w:r w:rsidRPr="007B0C21">
        <w:rPr>
          <w:sz w:val="24"/>
          <w:szCs w:val="24"/>
        </w:rPr>
        <w:t>Daily U&amp;E’s (minimum every other day depending on renal function)</w:t>
      </w:r>
    </w:p>
    <w:p w:rsidR="00AB4384" w:rsidRPr="007B0C21" w:rsidRDefault="00AB4384" w:rsidP="00216A4F">
      <w:pPr>
        <w:rPr>
          <w:i/>
          <w:sz w:val="24"/>
          <w:szCs w:val="24"/>
        </w:rPr>
      </w:pPr>
      <w:r w:rsidRPr="007B0C21">
        <w:rPr>
          <w:sz w:val="24"/>
          <w:szCs w:val="24"/>
        </w:rPr>
        <w:t xml:space="preserve">Daily weights </w:t>
      </w:r>
      <w:r w:rsidRPr="007B0C21">
        <w:rPr>
          <w:i/>
          <w:sz w:val="24"/>
          <w:szCs w:val="24"/>
        </w:rPr>
        <w:t>(</w:t>
      </w:r>
      <w:r w:rsidRPr="007B0C21">
        <w:rPr>
          <w:b/>
          <w:i/>
          <w:sz w:val="24"/>
          <w:szCs w:val="24"/>
        </w:rPr>
        <w:t xml:space="preserve">aim </w:t>
      </w:r>
      <w:r w:rsidR="007B0C21" w:rsidRPr="007B0C21">
        <w:rPr>
          <w:b/>
          <w:i/>
          <w:sz w:val="24"/>
          <w:szCs w:val="24"/>
        </w:rPr>
        <w:t>for 1kg weight loss per 24hours and adjust dose according to response</w:t>
      </w:r>
      <w:r w:rsidR="007B0C21" w:rsidRPr="007B0C21">
        <w:rPr>
          <w:i/>
          <w:sz w:val="24"/>
          <w:szCs w:val="24"/>
        </w:rPr>
        <w:t>)</w:t>
      </w:r>
    </w:p>
    <w:p w:rsidR="00AB4384" w:rsidRPr="007B0C21" w:rsidRDefault="00AB4384" w:rsidP="00216A4F">
      <w:pPr>
        <w:rPr>
          <w:i/>
          <w:sz w:val="24"/>
          <w:szCs w:val="24"/>
        </w:rPr>
      </w:pPr>
      <w:r w:rsidRPr="007B0C21">
        <w:rPr>
          <w:sz w:val="24"/>
          <w:szCs w:val="24"/>
        </w:rPr>
        <w:t xml:space="preserve">Fluid balance </w:t>
      </w:r>
      <w:r w:rsidR="007B0C21">
        <w:rPr>
          <w:sz w:val="24"/>
          <w:szCs w:val="24"/>
        </w:rPr>
        <w:t>charts</w:t>
      </w:r>
      <w:r w:rsidRPr="007B0C21">
        <w:rPr>
          <w:i/>
          <w:sz w:val="24"/>
          <w:szCs w:val="24"/>
        </w:rPr>
        <w:t xml:space="preserve"> (</w:t>
      </w:r>
      <w:r w:rsidRPr="007B0C21">
        <w:rPr>
          <w:b/>
          <w:i/>
          <w:sz w:val="24"/>
          <w:szCs w:val="24"/>
        </w:rPr>
        <w:t>aim for –</w:t>
      </w:r>
      <w:proofErr w:type="spellStart"/>
      <w:r w:rsidRPr="007B0C21">
        <w:rPr>
          <w:b/>
          <w:i/>
          <w:sz w:val="24"/>
          <w:szCs w:val="24"/>
        </w:rPr>
        <w:t>ve</w:t>
      </w:r>
      <w:proofErr w:type="spellEnd"/>
      <w:r w:rsidRPr="007B0C21">
        <w:rPr>
          <w:b/>
          <w:i/>
          <w:sz w:val="24"/>
          <w:szCs w:val="24"/>
        </w:rPr>
        <w:t xml:space="preserve"> 1000ml balance per 24hrs</w:t>
      </w:r>
      <w:r w:rsidR="00641830">
        <w:rPr>
          <w:b/>
          <w:i/>
          <w:sz w:val="24"/>
          <w:szCs w:val="24"/>
        </w:rPr>
        <w:t xml:space="preserve"> and </w:t>
      </w:r>
      <w:r w:rsidR="007B0C21" w:rsidRPr="007B0C21">
        <w:rPr>
          <w:b/>
          <w:i/>
          <w:sz w:val="24"/>
          <w:szCs w:val="24"/>
        </w:rPr>
        <w:t>adjust dose according to response</w:t>
      </w:r>
      <w:r w:rsidR="007B0C21" w:rsidRPr="007B0C21">
        <w:rPr>
          <w:i/>
          <w:sz w:val="24"/>
          <w:szCs w:val="24"/>
        </w:rPr>
        <w:t>)</w:t>
      </w:r>
    </w:p>
    <w:p w:rsidR="00AB4384" w:rsidRDefault="00AB4384" w:rsidP="00216A4F">
      <w:pPr>
        <w:rPr>
          <w:sz w:val="24"/>
          <w:szCs w:val="24"/>
        </w:rPr>
      </w:pPr>
      <w:r w:rsidRPr="007B0C21">
        <w:rPr>
          <w:sz w:val="24"/>
          <w:szCs w:val="24"/>
        </w:rPr>
        <w:t>Ensure urinary output secure</w:t>
      </w:r>
      <w:r w:rsidR="007B0C21">
        <w:rPr>
          <w:sz w:val="24"/>
          <w:szCs w:val="24"/>
        </w:rPr>
        <w:t xml:space="preserve"> (patients with partial obstruction of urinary outflow e.g. prostate enlargement, have an increased risk of developing acute retention and require close monitoring)</w:t>
      </w:r>
    </w:p>
    <w:p w:rsidR="00764128" w:rsidRDefault="00764128" w:rsidP="00216A4F">
      <w:pPr>
        <w:rPr>
          <w:sz w:val="24"/>
          <w:szCs w:val="24"/>
        </w:rPr>
      </w:pPr>
    </w:p>
    <w:p w:rsidR="00764128" w:rsidRDefault="00764128" w:rsidP="00216A4F">
      <w:pPr>
        <w:rPr>
          <w:sz w:val="24"/>
          <w:szCs w:val="24"/>
        </w:rPr>
      </w:pPr>
    </w:p>
    <w:p w:rsidR="00764128" w:rsidRDefault="00764128" w:rsidP="00216A4F">
      <w:pPr>
        <w:rPr>
          <w:sz w:val="24"/>
          <w:szCs w:val="24"/>
        </w:rPr>
      </w:pPr>
    </w:p>
    <w:p w:rsidR="00764128" w:rsidRDefault="00764128" w:rsidP="00216A4F">
      <w:pPr>
        <w:rPr>
          <w:sz w:val="24"/>
          <w:szCs w:val="24"/>
        </w:rPr>
      </w:pPr>
      <w:r>
        <w:rPr>
          <w:sz w:val="24"/>
          <w:szCs w:val="24"/>
        </w:rPr>
        <w:t>If you require more information please contact Medicines Information.</w:t>
      </w:r>
    </w:p>
    <w:p w:rsidR="00764128" w:rsidRDefault="00764128" w:rsidP="00216A4F">
      <w:pPr>
        <w:rPr>
          <w:sz w:val="24"/>
          <w:szCs w:val="24"/>
        </w:rPr>
      </w:pPr>
    </w:p>
    <w:p w:rsidR="00764128" w:rsidRDefault="00764128" w:rsidP="00216A4F">
      <w:pPr>
        <w:rPr>
          <w:sz w:val="24"/>
          <w:szCs w:val="24"/>
        </w:rPr>
      </w:pPr>
    </w:p>
    <w:p w:rsidR="00440C69" w:rsidRDefault="00764128" w:rsidP="00216A4F">
      <w:pPr>
        <w:rPr>
          <w:sz w:val="24"/>
          <w:szCs w:val="24"/>
        </w:rPr>
      </w:pPr>
      <w:r>
        <w:rPr>
          <w:sz w:val="24"/>
          <w:szCs w:val="24"/>
        </w:rPr>
        <w:t xml:space="preserve">Last updated 01/2015 </w:t>
      </w:r>
    </w:p>
    <w:p w:rsidR="00764128" w:rsidRDefault="00764128" w:rsidP="00216A4F">
      <w:pPr>
        <w:rPr>
          <w:sz w:val="24"/>
          <w:szCs w:val="24"/>
        </w:rPr>
      </w:pPr>
    </w:p>
    <w:p w:rsidR="00440C69" w:rsidRPr="00440C69" w:rsidRDefault="00440C69" w:rsidP="00216A4F">
      <w:pPr>
        <w:rPr>
          <w:i/>
          <w:sz w:val="24"/>
          <w:szCs w:val="24"/>
        </w:rPr>
      </w:pPr>
      <w:r w:rsidRPr="00440C69">
        <w:rPr>
          <w:i/>
          <w:sz w:val="24"/>
          <w:szCs w:val="24"/>
        </w:rPr>
        <w:t>(</w:t>
      </w:r>
      <w:proofErr w:type="gramStart"/>
      <w:r w:rsidRPr="00440C69">
        <w:rPr>
          <w:i/>
          <w:sz w:val="24"/>
          <w:szCs w:val="24"/>
        </w:rPr>
        <w:t>to</w:t>
      </w:r>
      <w:proofErr w:type="gramEnd"/>
      <w:r w:rsidRPr="00440C69">
        <w:rPr>
          <w:i/>
          <w:sz w:val="24"/>
          <w:szCs w:val="24"/>
        </w:rPr>
        <w:t xml:space="preserve"> add hyperlinks to Injectable meds/EMC/ BNF/Formulary)</w:t>
      </w:r>
    </w:p>
    <w:sectPr w:rsidR="00440C69" w:rsidRPr="0044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4F"/>
    <w:rsid w:val="000366BC"/>
    <w:rsid w:val="001B3E28"/>
    <w:rsid w:val="00216A4F"/>
    <w:rsid w:val="002B2C93"/>
    <w:rsid w:val="00440C69"/>
    <w:rsid w:val="005C63DF"/>
    <w:rsid w:val="006231D8"/>
    <w:rsid w:val="00641830"/>
    <w:rsid w:val="00764128"/>
    <w:rsid w:val="00787B8E"/>
    <w:rsid w:val="007B0C21"/>
    <w:rsid w:val="0086489F"/>
    <w:rsid w:val="00913695"/>
    <w:rsid w:val="009326C6"/>
    <w:rsid w:val="009418A4"/>
    <w:rsid w:val="009B2F48"/>
    <w:rsid w:val="00AB4384"/>
    <w:rsid w:val="00C5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harriet.mccullough</dc:creator>
  <cp:lastModifiedBy>Carter, Brian</cp:lastModifiedBy>
  <cp:revision>2</cp:revision>
  <cp:lastPrinted>2014-12-31T09:23:00Z</cp:lastPrinted>
  <dcterms:created xsi:type="dcterms:W3CDTF">2017-11-06T10:13:00Z</dcterms:created>
  <dcterms:modified xsi:type="dcterms:W3CDTF">2017-11-06T10:13:00Z</dcterms:modified>
</cp:coreProperties>
</file>