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E26" w:rsidRDefault="00D87A2E" w:rsidP="00D71E26">
      <w:pPr>
        <w:ind w:left="1440"/>
        <w:jc w:val="right"/>
      </w:pPr>
      <w:bookmarkStart w:id="0" w:name="_GoBack"/>
      <w:bookmarkEnd w:id="0"/>
      <w:r>
        <w:rPr>
          <w:noProof/>
          <w:lang w:eastAsia="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77.3pt;margin-top:320.7pt;width:762.75pt;height:67.5pt;rotation:-90;z-index:251656704;mso-wrap-edited:f" o:allowincell="f" fillcolor="gray">
            <v:shadow color="#868686"/>
            <v:textpath style="font-family:&quot;Arial&quot;;font-size:48pt;v-text-kern:t" trim="t" fitpath="t" string="Trust-wide Document"/>
          </v:shape>
        </w:pict>
      </w:r>
      <w:r w:rsidR="00D71E26">
        <w:rPr>
          <w:rFonts w:cs="Arial"/>
          <w:noProof/>
          <w:lang w:eastAsia="en-GB"/>
        </w:rPr>
        <w:drawing>
          <wp:inline distT="0" distB="0" distL="0" distR="0">
            <wp:extent cx="2620645" cy="423545"/>
            <wp:effectExtent l="19050" t="0" r="8255"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2620645" cy="423545"/>
                    </a:xfrm>
                    <a:prstGeom prst="rect">
                      <a:avLst/>
                    </a:prstGeom>
                    <a:noFill/>
                    <a:ln w="9525">
                      <a:noFill/>
                      <a:miter lim="800000"/>
                    </a:ln>
                  </pic:spPr>
                </pic:pic>
              </a:graphicData>
            </a:graphic>
          </wp:inline>
        </w:drawing>
      </w:r>
    </w:p>
    <w:p w:rsidR="00D71E26" w:rsidRDefault="00D71E26"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Pr="00BD2CAD" w:rsidRDefault="005F6B6C" w:rsidP="00D71E26">
      <w:pPr>
        <w:ind w:left="1440"/>
        <w:rPr>
          <w:szCs w:val="22"/>
        </w:rPr>
      </w:pPr>
    </w:p>
    <w:p w:rsidR="00D71E26" w:rsidRPr="008F397F" w:rsidRDefault="005F6B6C" w:rsidP="00D71E26">
      <w:pPr>
        <w:pStyle w:val="NoSpacing"/>
        <w:jc w:val="right"/>
        <w:rPr>
          <w:color w:val="000000" w:themeColor="text1"/>
        </w:rPr>
      </w:pPr>
      <w:r>
        <w:rPr>
          <w:b/>
          <w:color w:val="000000" w:themeColor="text1"/>
          <w:sz w:val="40"/>
          <w:szCs w:val="40"/>
        </w:rPr>
        <w:t>Risk Management Strategy</w:t>
      </w:r>
    </w:p>
    <w:p w:rsidR="00D71E26" w:rsidRDefault="00D71E26" w:rsidP="00D71E26">
      <w:pPr>
        <w:ind w:left="1440"/>
        <w:rPr>
          <w:i/>
          <w:color w:val="4F81BD"/>
          <w:szCs w:val="22"/>
        </w:rPr>
      </w:pPr>
    </w:p>
    <w:tbl>
      <w:tblPr>
        <w:tblStyle w:val="TableGrid"/>
        <w:tblW w:w="8166" w:type="dxa"/>
        <w:tblInd w:w="1440" w:type="dxa"/>
        <w:tblLook w:val="04A0" w:firstRow="1" w:lastRow="0" w:firstColumn="1" w:lastColumn="0" w:noHBand="0" w:noVBand="1"/>
      </w:tblPr>
      <w:tblGrid>
        <w:gridCol w:w="1787"/>
        <w:gridCol w:w="1276"/>
        <w:gridCol w:w="708"/>
        <w:gridCol w:w="1134"/>
        <w:gridCol w:w="284"/>
        <w:gridCol w:w="1843"/>
        <w:gridCol w:w="1134"/>
      </w:tblGrid>
      <w:tr w:rsidR="00D71E26" w:rsidTr="00E00446">
        <w:tc>
          <w:tcPr>
            <w:tcW w:w="1787" w:type="dxa"/>
          </w:tcPr>
          <w:p w:rsidR="00D71E26" w:rsidRPr="00E00446" w:rsidRDefault="00D71E26" w:rsidP="00D71E26">
            <w:pPr>
              <w:jc w:val="left"/>
              <w:rPr>
                <w:b/>
                <w:color w:val="FF0000"/>
                <w:sz w:val="20"/>
              </w:rPr>
            </w:pPr>
            <w:r w:rsidRPr="00E00446">
              <w:rPr>
                <w:b/>
                <w:color w:val="FF0000"/>
                <w:sz w:val="20"/>
              </w:rPr>
              <w:t>Document No</w:t>
            </w:r>
          </w:p>
        </w:tc>
        <w:tc>
          <w:tcPr>
            <w:tcW w:w="3402" w:type="dxa"/>
            <w:gridSpan w:val="4"/>
          </w:tcPr>
          <w:p w:rsidR="00D71E26" w:rsidRPr="005F6B6C" w:rsidRDefault="005F6B6C" w:rsidP="00D71E26">
            <w:pPr>
              <w:jc w:val="left"/>
              <w:rPr>
                <w:rFonts w:cs="Arial"/>
                <w:color w:val="FF0000"/>
                <w:szCs w:val="22"/>
              </w:rPr>
            </w:pPr>
            <w:r w:rsidRPr="005F6B6C">
              <w:rPr>
                <w:rFonts w:cs="Arial"/>
                <w:color w:val="FF0000"/>
                <w:szCs w:val="22"/>
              </w:rPr>
              <w:t>Corp - 00003</w:t>
            </w:r>
          </w:p>
        </w:tc>
        <w:tc>
          <w:tcPr>
            <w:tcW w:w="1843" w:type="dxa"/>
          </w:tcPr>
          <w:p w:rsidR="00D71E26" w:rsidRPr="003D5048" w:rsidRDefault="00D71E26" w:rsidP="00D71E26">
            <w:pPr>
              <w:jc w:val="left"/>
              <w:rPr>
                <w:b/>
                <w:color w:val="FF0000"/>
                <w:sz w:val="20"/>
              </w:rPr>
            </w:pPr>
            <w:r w:rsidRPr="003D5048">
              <w:rPr>
                <w:b/>
                <w:color w:val="FF0000"/>
                <w:sz w:val="20"/>
              </w:rPr>
              <w:t>Version No</w:t>
            </w:r>
          </w:p>
        </w:tc>
        <w:tc>
          <w:tcPr>
            <w:tcW w:w="1134" w:type="dxa"/>
          </w:tcPr>
          <w:p w:rsidR="00D71E26" w:rsidRPr="003D5048" w:rsidRDefault="004C61F2" w:rsidP="00D71E26">
            <w:pPr>
              <w:jc w:val="left"/>
              <w:rPr>
                <w:color w:val="FF0000"/>
                <w:sz w:val="20"/>
              </w:rPr>
            </w:pPr>
            <w:r>
              <w:rPr>
                <w:color w:val="FF0000"/>
                <w:sz w:val="20"/>
              </w:rPr>
              <w:t>1.</w:t>
            </w:r>
            <w:r w:rsidR="003D5048" w:rsidRPr="003D5048">
              <w:rPr>
                <w:color w:val="FF0000"/>
                <w:sz w:val="20"/>
              </w:rPr>
              <w:t>0</w:t>
            </w:r>
          </w:p>
        </w:tc>
      </w:tr>
      <w:tr w:rsidR="00D71E26" w:rsidTr="003D5048">
        <w:trPr>
          <w:trHeight w:val="67"/>
        </w:trPr>
        <w:tc>
          <w:tcPr>
            <w:tcW w:w="1787" w:type="dxa"/>
          </w:tcPr>
          <w:p w:rsidR="00D71E26" w:rsidRPr="00E00446" w:rsidRDefault="00D71E26" w:rsidP="00D71E26">
            <w:pPr>
              <w:jc w:val="left"/>
              <w:rPr>
                <w:b/>
                <w:color w:val="FF0000"/>
                <w:sz w:val="20"/>
              </w:rPr>
            </w:pPr>
            <w:r w:rsidRPr="00E00446">
              <w:rPr>
                <w:b/>
                <w:color w:val="FF0000"/>
                <w:sz w:val="20"/>
              </w:rPr>
              <w:t>Approved by</w:t>
            </w:r>
          </w:p>
        </w:tc>
        <w:tc>
          <w:tcPr>
            <w:tcW w:w="3402" w:type="dxa"/>
            <w:gridSpan w:val="4"/>
          </w:tcPr>
          <w:p w:rsidR="00D71E26" w:rsidRPr="003D5048" w:rsidRDefault="003D5048" w:rsidP="00D71E26">
            <w:pPr>
              <w:jc w:val="left"/>
              <w:rPr>
                <w:color w:val="FF0000"/>
                <w:sz w:val="20"/>
              </w:rPr>
            </w:pPr>
            <w:r w:rsidRPr="003D5048">
              <w:rPr>
                <w:color w:val="FF0000"/>
                <w:sz w:val="20"/>
              </w:rPr>
              <w:t>Policy Governance Group</w:t>
            </w:r>
          </w:p>
        </w:tc>
        <w:tc>
          <w:tcPr>
            <w:tcW w:w="1843" w:type="dxa"/>
          </w:tcPr>
          <w:p w:rsidR="00D71E26" w:rsidRPr="003D5048" w:rsidRDefault="00D71E26" w:rsidP="00D71E26">
            <w:pPr>
              <w:jc w:val="left"/>
              <w:rPr>
                <w:b/>
                <w:color w:val="FF0000"/>
                <w:sz w:val="20"/>
              </w:rPr>
            </w:pPr>
            <w:r w:rsidRPr="003D5048">
              <w:rPr>
                <w:b/>
                <w:color w:val="FF0000"/>
                <w:sz w:val="20"/>
              </w:rPr>
              <w:t>Date Approved</w:t>
            </w:r>
          </w:p>
        </w:tc>
        <w:tc>
          <w:tcPr>
            <w:tcW w:w="1134" w:type="dxa"/>
          </w:tcPr>
          <w:p w:rsidR="00D71E26" w:rsidRPr="003D5048" w:rsidRDefault="005F6B6C" w:rsidP="00D71E26">
            <w:pPr>
              <w:jc w:val="left"/>
              <w:rPr>
                <w:color w:val="FF0000"/>
                <w:sz w:val="20"/>
              </w:rPr>
            </w:pPr>
            <w:r>
              <w:rPr>
                <w:color w:val="FF0000"/>
                <w:sz w:val="20"/>
              </w:rPr>
              <w:t>02/11/16</w:t>
            </w:r>
          </w:p>
        </w:tc>
      </w:tr>
      <w:tr w:rsidR="00D71E26" w:rsidTr="00E00446">
        <w:tc>
          <w:tcPr>
            <w:tcW w:w="1787" w:type="dxa"/>
          </w:tcPr>
          <w:p w:rsidR="00D71E26" w:rsidRPr="00E00446" w:rsidRDefault="00D71E26" w:rsidP="00D71E26">
            <w:pPr>
              <w:jc w:val="left"/>
              <w:rPr>
                <w:b/>
                <w:color w:val="FF0000"/>
                <w:sz w:val="20"/>
              </w:rPr>
            </w:pPr>
            <w:r w:rsidRPr="00E00446">
              <w:rPr>
                <w:b/>
                <w:color w:val="FF0000"/>
                <w:sz w:val="20"/>
              </w:rPr>
              <w:t>Ratified by</w:t>
            </w:r>
          </w:p>
        </w:tc>
        <w:tc>
          <w:tcPr>
            <w:tcW w:w="3402" w:type="dxa"/>
            <w:gridSpan w:val="4"/>
          </w:tcPr>
          <w:p w:rsidR="00D71E26" w:rsidRPr="003D5048" w:rsidRDefault="003D5048" w:rsidP="00D71E26">
            <w:pPr>
              <w:jc w:val="left"/>
              <w:rPr>
                <w:color w:val="FF0000"/>
                <w:sz w:val="20"/>
              </w:rPr>
            </w:pPr>
            <w:r w:rsidRPr="003D5048">
              <w:rPr>
                <w:color w:val="FF0000"/>
                <w:sz w:val="20"/>
              </w:rPr>
              <w:t>Trust Board</w:t>
            </w:r>
          </w:p>
        </w:tc>
        <w:tc>
          <w:tcPr>
            <w:tcW w:w="1843" w:type="dxa"/>
          </w:tcPr>
          <w:p w:rsidR="00D71E26" w:rsidRPr="003D5048" w:rsidRDefault="00D71E26" w:rsidP="00D71E26">
            <w:pPr>
              <w:jc w:val="left"/>
              <w:rPr>
                <w:b/>
                <w:color w:val="FF0000"/>
                <w:sz w:val="20"/>
              </w:rPr>
            </w:pPr>
            <w:r w:rsidRPr="003D5048">
              <w:rPr>
                <w:b/>
                <w:color w:val="FF0000"/>
                <w:sz w:val="20"/>
              </w:rPr>
              <w:t>Date Ratified</w:t>
            </w:r>
          </w:p>
        </w:tc>
        <w:tc>
          <w:tcPr>
            <w:tcW w:w="1134" w:type="dxa"/>
          </w:tcPr>
          <w:p w:rsidR="00D71E26" w:rsidRPr="003D5048" w:rsidRDefault="005F6B6C" w:rsidP="00D71E26">
            <w:pPr>
              <w:jc w:val="left"/>
              <w:rPr>
                <w:color w:val="FF0000"/>
                <w:sz w:val="20"/>
              </w:rPr>
            </w:pPr>
            <w:r>
              <w:rPr>
                <w:color w:val="FF0000"/>
                <w:sz w:val="20"/>
              </w:rPr>
              <w:t>03/11/16</w:t>
            </w:r>
          </w:p>
        </w:tc>
      </w:tr>
      <w:tr w:rsidR="00D71E26" w:rsidTr="00E00446">
        <w:tc>
          <w:tcPr>
            <w:tcW w:w="3771" w:type="dxa"/>
            <w:gridSpan w:val="3"/>
          </w:tcPr>
          <w:p w:rsidR="00D71E26" w:rsidRPr="003D5048" w:rsidRDefault="00D71E26" w:rsidP="00D71E26">
            <w:pPr>
              <w:jc w:val="left"/>
              <w:rPr>
                <w:b/>
                <w:color w:val="FF0000"/>
                <w:sz w:val="20"/>
              </w:rPr>
            </w:pPr>
            <w:r w:rsidRPr="003D5048">
              <w:rPr>
                <w:b/>
                <w:color w:val="FF0000"/>
                <w:sz w:val="20"/>
              </w:rPr>
              <w:t>Date implemented ( made live for use)</w:t>
            </w:r>
          </w:p>
        </w:tc>
        <w:tc>
          <w:tcPr>
            <w:tcW w:w="1418" w:type="dxa"/>
            <w:gridSpan w:val="2"/>
          </w:tcPr>
          <w:p w:rsidR="00D71E26" w:rsidRPr="003D5048" w:rsidRDefault="005F6B6C" w:rsidP="00D71E26">
            <w:pPr>
              <w:jc w:val="left"/>
              <w:rPr>
                <w:color w:val="FF0000"/>
                <w:sz w:val="20"/>
              </w:rPr>
            </w:pPr>
            <w:r>
              <w:rPr>
                <w:color w:val="FF0000"/>
                <w:sz w:val="20"/>
              </w:rPr>
              <w:t>2</w:t>
            </w:r>
            <w:r w:rsidR="004C61F2">
              <w:rPr>
                <w:color w:val="FF0000"/>
                <w:sz w:val="20"/>
              </w:rPr>
              <w:t>3/11/16</w:t>
            </w:r>
          </w:p>
        </w:tc>
        <w:tc>
          <w:tcPr>
            <w:tcW w:w="1843" w:type="dxa"/>
          </w:tcPr>
          <w:p w:rsidR="00D71E26" w:rsidRPr="003D5048" w:rsidRDefault="00D71E26" w:rsidP="00D71E26">
            <w:pPr>
              <w:jc w:val="left"/>
              <w:rPr>
                <w:b/>
                <w:color w:val="FF0000"/>
                <w:sz w:val="20"/>
              </w:rPr>
            </w:pPr>
            <w:r w:rsidRPr="003D5048">
              <w:rPr>
                <w:b/>
                <w:color w:val="FF0000"/>
                <w:sz w:val="20"/>
              </w:rPr>
              <w:t>Next Review Date</w:t>
            </w:r>
          </w:p>
        </w:tc>
        <w:tc>
          <w:tcPr>
            <w:tcW w:w="1134" w:type="dxa"/>
          </w:tcPr>
          <w:p w:rsidR="00D71E26" w:rsidRPr="003D5048" w:rsidRDefault="005F6B6C" w:rsidP="00D71E26">
            <w:pPr>
              <w:jc w:val="left"/>
              <w:rPr>
                <w:color w:val="FF0000"/>
                <w:sz w:val="20"/>
              </w:rPr>
            </w:pPr>
            <w:r>
              <w:rPr>
                <w:color w:val="FF0000"/>
                <w:sz w:val="20"/>
              </w:rPr>
              <w:t>03/11/19</w:t>
            </w:r>
          </w:p>
        </w:tc>
      </w:tr>
      <w:tr w:rsidR="00E00446" w:rsidTr="00E00446">
        <w:tc>
          <w:tcPr>
            <w:tcW w:w="3063" w:type="dxa"/>
            <w:gridSpan w:val="2"/>
          </w:tcPr>
          <w:p w:rsidR="00E00446" w:rsidRPr="00E00446" w:rsidRDefault="00E00446" w:rsidP="00D71E26">
            <w:pPr>
              <w:jc w:val="left"/>
              <w:rPr>
                <w:b/>
                <w:sz w:val="20"/>
              </w:rPr>
            </w:pPr>
            <w:r w:rsidRPr="00E00446">
              <w:rPr>
                <w:b/>
                <w:sz w:val="20"/>
              </w:rPr>
              <w:t>Status</w:t>
            </w:r>
          </w:p>
        </w:tc>
        <w:tc>
          <w:tcPr>
            <w:tcW w:w="5103" w:type="dxa"/>
            <w:gridSpan w:val="5"/>
          </w:tcPr>
          <w:p w:rsidR="00E00446" w:rsidRPr="004C61F2" w:rsidRDefault="004C61F2" w:rsidP="00D71E26">
            <w:pPr>
              <w:jc w:val="left"/>
              <w:rPr>
                <w:color w:val="FF0000"/>
                <w:sz w:val="20"/>
              </w:rPr>
            </w:pPr>
            <w:r w:rsidRPr="004C61F2">
              <w:rPr>
                <w:color w:val="FF0000"/>
                <w:sz w:val="20"/>
              </w:rPr>
              <w:t>LIVE</w:t>
            </w:r>
          </w:p>
        </w:tc>
      </w:tr>
      <w:tr w:rsidR="00E00446" w:rsidTr="00E00446">
        <w:tc>
          <w:tcPr>
            <w:tcW w:w="3063" w:type="dxa"/>
            <w:gridSpan w:val="2"/>
          </w:tcPr>
          <w:p w:rsidR="00E00446" w:rsidRPr="00E00446" w:rsidRDefault="00E00446" w:rsidP="00D71E26">
            <w:pPr>
              <w:jc w:val="left"/>
              <w:rPr>
                <w:sz w:val="20"/>
              </w:rPr>
            </w:pPr>
            <w:r w:rsidRPr="00E00446">
              <w:rPr>
                <w:b/>
                <w:sz w:val="20"/>
              </w:rPr>
              <w:t>Target Audience-</w:t>
            </w:r>
            <w:r w:rsidRPr="00E00446">
              <w:rPr>
                <w:sz w:val="20"/>
              </w:rPr>
              <w:t xml:space="preserve"> who does the document apply to and who should be using it. </w:t>
            </w:r>
          </w:p>
        </w:tc>
        <w:tc>
          <w:tcPr>
            <w:tcW w:w="5103" w:type="dxa"/>
            <w:gridSpan w:val="5"/>
          </w:tcPr>
          <w:p w:rsidR="00E00446" w:rsidRPr="005F6B6C" w:rsidRDefault="00F0322C" w:rsidP="00D71E26">
            <w:pPr>
              <w:jc w:val="left"/>
              <w:rPr>
                <w:color w:val="000000" w:themeColor="text1"/>
                <w:sz w:val="20"/>
              </w:rPr>
            </w:pPr>
            <w:r w:rsidRPr="005F6B6C">
              <w:rPr>
                <w:color w:val="000000" w:themeColor="text1"/>
                <w:sz w:val="18"/>
                <w:szCs w:val="18"/>
              </w:rPr>
              <w:t>All employees directly employed by the Trust, whether permanent, part-time or temporary (including fixed-term contract).  It applies equally to all others working for the Trust, including private-sector, voluntary-sector, bank, agency, locum, and secondees.  For simplicity, they are referred to as ‘employees’ throughout this policy</w:t>
            </w:r>
          </w:p>
        </w:tc>
      </w:tr>
      <w:tr w:rsidR="00E00446" w:rsidTr="00E00446">
        <w:tc>
          <w:tcPr>
            <w:tcW w:w="4905" w:type="dxa"/>
            <w:gridSpan w:val="4"/>
          </w:tcPr>
          <w:p w:rsidR="00E00446" w:rsidRPr="00E00446" w:rsidRDefault="00E00446" w:rsidP="00D71E26">
            <w:pPr>
              <w:jc w:val="left"/>
              <w:rPr>
                <w:b/>
                <w:sz w:val="20"/>
              </w:rPr>
            </w:pPr>
            <w:r w:rsidRPr="00E00446">
              <w:rPr>
                <w:b/>
                <w:sz w:val="20"/>
              </w:rPr>
              <w:t xml:space="preserve">Accountable Director </w:t>
            </w:r>
          </w:p>
        </w:tc>
        <w:tc>
          <w:tcPr>
            <w:tcW w:w="3261" w:type="dxa"/>
            <w:gridSpan w:val="3"/>
          </w:tcPr>
          <w:p w:rsidR="00E00446" w:rsidRPr="005F6B6C" w:rsidRDefault="005F6B6C">
            <w:pPr>
              <w:rPr>
                <w:color w:val="000000" w:themeColor="text1"/>
                <w:sz w:val="18"/>
                <w:szCs w:val="18"/>
              </w:rPr>
            </w:pPr>
            <w:r w:rsidRPr="005F6B6C">
              <w:rPr>
                <w:color w:val="000000" w:themeColor="text1"/>
                <w:sz w:val="20"/>
              </w:rPr>
              <w:t>Chief Executive</w:t>
            </w:r>
          </w:p>
        </w:tc>
      </w:tr>
      <w:tr w:rsidR="00E00446" w:rsidTr="00E00446">
        <w:tc>
          <w:tcPr>
            <w:tcW w:w="4905" w:type="dxa"/>
            <w:gridSpan w:val="4"/>
          </w:tcPr>
          <w:p w:rsidR="00E00446" w:rsidRPr="00E00446" w:rsidRDefault="00E00446" w:rsidP="00D71E26">
            <w:pPr>
              <w:jc w:val="left"/>
              <w:rPr>
                <w:sz w:val="20"/>
              </w:rPr>
            </w:pPr>
            <w:r>
              <w:rPr>
                <w:b/>
                <w:sz w:val="20"/>
              </w:rPr>
              <w:t>A</w:t>
            </w:r>
            <w:r w:rsidRPr="00E00446">
              <w:rPr>
                <w:b/>
                <w:sz w:val="20"/>
              </w:rPr>
              <w:t>uthor/originator</w:t>
            </w:r>
            <w:r w:rsidRPr="00E00446">
              <w:rPr>
                <w:sz w:val="20"/>
              </w:rPr>
              <w:t xml:space="preserve"> – Any Comments on this document should be addressed to the author</w:t>
            </w:r>
          </w:p>
        </w:tc>
        <w:tc>
          <w:tcPr>
            <w:tcW w:w="3261" w:type="dxa"/>
            <w:gridSpan w:val="3"/>
          </w:tcPr>
          <w:p w:rsidR="00E00446" w:rsidRPr="005F6B6C" w:rsidRDefault="005F6B6C">
            <w:pPr>
              <w:rPr>
                <w:color w:val="000000" w:themeColor="text1"/>
              </w:rPr>
            </w:pPr>
            <w:r w:rsidRPr="005F6B6C">
              <w:rPr>
                <w:color w:val="000000" w:themeColor="text1"/>
                <w:sz w:val="20"/>
              </w:rPr>
              <w:t xml:space="preserve">Director of Governance and Assurance </w:t>
            </w:r>
          </w:p>
        </w:tc>
      </w:tr>
      <w:tr w:rsidR="00E00446" w:rsidTr="00E00446">
        <w:tc>
          <w:tcPr>
            <w:tcW w:w="4905" w:type="dxa"/>
            <w:gridSpan w:val="4"/>
          </w:tcPr>
          <w:p w:rsidR="00E00446" w:rsidRPr="004C61F2" w:rsidRDefault="00E00446" w:rsidP="00D71E26">
            <w:pPr>
              <w:jc w:val="left"/>
              <w:rPr>
                <w:b/>
                <w:sz w:val="20"/>
              </w:rPr>
            </w:pPr>
            <w:r w:rsidRPr="004C61F2">
              <w:rPr>
                <w:b/>
                <w:sz w:val="20"/>
              </w:rPr>
              <w:t>Division and Department</w:t>
            </w:r>
          </w:p>
        </w:tc>
        <w:tc>
          <w:tcPr>
            <w:tcW w:w="3261" w:type="dxa"/>
            <w:gridSpan w:val="3"/>
          </w:tcPr>
          <w:p w:rsidR="00E00446" w:rsidRPr="005F6B6C" w:rsidRDefault="005F6B6C">
            <w:pPr>
              <w:rPr>
                <w:color w:val="000000" w:themeColor="text1"/>
              </w:rPr>
            </w:pPr>
            <w:r w:rsidRPr="005F6B6C">
              <w:rPr>
                <w:color w:val="000000" w:themeColor="text1"/>
                <w:sz w:val="20"/>
              </w:rPr>
              <w:t>Corporate. Corporate Governance</w:t>
            </w:r>
          </w:p>
        </w:tc>
      </w:tr>
      <w:tr w:rsidR="00E00446" w:rsidTr="00E00446">
        <w:tc>
          <w:tcPr>
            <w:tcW w:w="4905" w:type="dxa"/>
            <w:gridSpan w:val="4"/>
          </w:tcPr>
          <w:p w:rsidR="00E00446" w:rsidRPr="00E00446" w:rsidRDefault="00E00446" w:rsidP="00D71E26">
            <w:pPr>
              <w:jc w:val="left"/>
              <w:rPr>
                <w:b/>
                <w:sz w:val="20"/>
              </w:rPr>
            </w:pPr>
            <w:r w:rsidRPr="00E00446">
              <w:rPr>
                <w:b/>
                <w:sz w:val="20"/>
              </w:rPr>
              <w:t>Implementation Lead</w:t>
            </w:r>
          </w:p>
        </w:tc>
        <w:tc>
          <w:tcPr>
            <w:tcW w:w="3261" w:type="dxa"/>
            <w:gridSpan w:val="3"/>
          </w:tcPr>
          <w:p w:rsidR="00E00446" w:rsidRPr="005F6B6C" w:rsidRDefault="005F6B6C">
            <w:pPr>
              <w:rPr>
                <w:color w:val="000000" w:themeColor="text1"/>
              </w:rPr>
            </w:pPr>
            <w:r w:rsidRPr="005F6B6C">
              <w:rPr>
                <w:color w:val="000000" w:themeColor="text1"/>
                <w:sz w:val="20"/>
              </w:rPr>
              <w:t>Director of Governance and Assurance</w:t>
            </w:r>
          </w:p>
        </w:tc>
      </w:tr>
      <w:tr w:rsidR="00E00446" w:rsidTr="00E00446">
        <w:tc>
          <w:tcPr>
            <w:tcW w:w="4905" w:type="dxa"/>
            <w:gridSpan w:val="4"/>
          </w:tcPr>
          <w:p w:rsidR="00E00446" w:rsidRPr="00E00446" w:rsidRDefault="00E00446" w:rsidP="00D71E26">
            <w:pPr>
              <w:jc w:val="left"/>
              <w:rPr>
                <w:b/>
                <w:sz w:val="20"/>
              </w:rPr>
            </w:pPr>
            <w:r w:rsidRPr="00E00446">
              <w:rPr>
                <w:b/>
                <w:sz w:val="20"/>
              </w:rPr>
              <w:t>If developed in partnership with another agency ratification details of the relevant agency</w:t>
            </w:r>
          </w:p>
        </w:tc>
        <w:tc>
          <w:tcPr>
            <w:tcW w:w="3261" w:type="dxa"/>
            <w:gridSpan w:val="3"/>
          </w:tcPr>
          <w:p w:rsidR="00E00446" w:rsidRPr="005F6B6C" w:rsidRDefault="005F6B6C">
            <w:pPr>
              <w:rPr>
                <w:color w:val="000000" w:themeColor="text1"/>
              </w:rPr>
            </w:pPr>
            <w:r w:rsidRPr="005F6B6C">
              <w:rPr>
                <w:color w:val="000000" w:themeColor="text1"/>
                <w:sz w:val="20"/>
              </w:rPr>
              <w:t>NA</w:t>
            </w:r>
          </w:p>
        </w:tc>
      </w:tr>
    </w:tbl>
    <w:p w:rsidR="00D71E26" w:rsidRPr="004907D2" w:rsidRDefault="00D71E26" w:rsidP="00D71E26">
      <w:pPr>
        <w:rPr>
          <w:szCs w:val="22"/>
        </w:rPr>
      </w:pPr>
    </w:p>
    <w:p w:rsidR="00D71E26" w:rsidRPr="00A96E9F" w:rsidRDefault="00D71E26" w:rsidP="00D71E26">
      <w:pPr>
        <w:overflowPunct/>
        <w:autoSpaceDE/>
        <w:autoSpaceDN/>
        <w:adjustRightInd/>
        <w:ind w:left="1418"/>
        <w:textAlignment w:val="auto"/>
        <w:rPr>
          <w:b/>
          <w:sz w:val="20"/>
        </w:rPr>
      </w:pPr>
      <w:r w:rsidRPr="00A96E9F">
        <w:rPr>
          <w:b/>
          <w:sz w:val="20"/>
        </w:rPr>
        <w:t>Equality Impact</w:t>
      </w:r>
    </w:p>
    <w:p w:rsidR="00D71E26" w:rsidRPr="00FE17A0" w:rsidRDefault="00D71E26" w:rsidP="00D71E26">
      <w:pPr>
        <w:overflowPunct/>
        <w:autoSpaceDE/>
        <w:autoSpaceDN/>
        <w:adjustRightInd/>
        <w:ind w:left="1418"/>
        <w:textAlignment w:val="auto"/>
        <w:rPr>
          <w:sz w:val="20"/>
        </w:rPr>
      </w:pPr>
      <w:r>
        <w:rPr>
          <w:sz w:val="20"/>
        </w:rPr>
        <w:t>G</w:t>
      </w:r>
      <w:r w:rsidRPr="00E65EB7">
        <w:rPr>
          <w:sz w:val="20"/>
        </w:rPr>
        <w:t xml:space="preserve">reat Western Hospitals NHS Foundation Trust strives to ensure equality of opportunity for all service users, local people and the workforce. </w:t>
      </w:r>
      <w:r>
        <w:rPr>
          <w:sz w:val="20"/>
        </w:rPr>
        <w:t xml:space="preserve"> </w:t>
      </w:r>
      <w:r w:rsidRPr="00E65EB7">
        <w:rPr>
          <w:sz w:val="20"/>
        </w:rPr>
        <w:t xml:space="preserve">As an employer and a provider of health care, </w:t>
      </w:r>
      <w:r>
        <w:rPr>
          <w:sz w:val="20"/>
        </w:rPr>
        <w:t>the Trust</w:t>
      </w:r>
      <w:r w:rsidRPr="00E65EB7">
        <w:rPr>
          <w:sz w:val="20"/>
        </w:rPr>
        <w:t xml:space="preserve"> aims to ensure that none are placed at a disadvantage as a result of its policies and procedures.  This document has therefore been equality impact assessed in line with current </w:t>
      </w:r>
      <w:r w:rsidRPr="00FE17A0">
        <w:rPr>
          <w:sz w:val="20"/>
        </w:rPr>
        <w:t>legislation to ensure fairness and consistency for all those covered by it regardless of their individuality.  This means all our services are accessible, appropriate and sensitive t</w:t>
      </w:r>
      <w:r>
        <w:rPr>
          <w:sz w:val="20"/>
        </w:rPr>
        <w:t>o the needs of the individual.</w:t>
      </w:r>
    </w:p>
    <w:p w:rsidR="00D71E26" w:rsidRPr="004907D2" w:rsidRDefault="00D71E26"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5F6B6C" w:rsidRDefault="005F6B6C" w:rsidP="00D71E26">
      <w:pPr>
        <w:ind w:left="1440"/>
        <w:rPr>
          <w:szCs w:val="22"/>
        </w:rPr>
      </w:pPr>
    </w:p>
    <w:p w:rsidR="00840A1C" w:rsidRDefault="00840A1C" w:rsidP="00D71E26">
      <w:pPr>
        <w:ind w:left="1440"/>
        <w:rPr>
          <w:szCs w:val="22"/>
        </w:rPr>
      </w:pPr>
    </w:p>
    <w:p w:rsidR="00D71E26" w:rsidRDefault="00D71E26" w:rsidP="00D71E26">
      <w:pPr>
        <w:ind w:left="1440"/>
        <w:jc w:val="right"/>
        <w:rPr>
          <w:szCs w:val="22"/>
        </w:rPr>
      </w:pPr>
    </w:p>
    <w:p w:rsidR="00D71E26" w:rsidRDefault="00D71E26" w:rsidP="00D71E26">
      <w:pPr>
        <w:ind w:left="1440"/>
        <w:jc w:val="right"/>
        <w:rPr>
          <w:szCs w:val="22"/>
        </w:rPr>
      </w:pPr>
      <w:r>
        <w:rPr>
          <w:noProof/>
          <w:szCs w:val="22"/>
          <w:lang w:eastAsia="en-GB"/>
        </w:rPr>
        <w:drawing>
          <wp:inline distT="0" distB="0" distL="0" distR="0">
            <wp:extent cx="2993366" cy="381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788" cy="382584"/>
                    </a:xfrm>
                    <a:prstGeom prst="rect">
                      <a:avLst/>
                    </a:prstGeom>
                  </pic:spPr>
                </pic:pic>
              </a:graphicData>
            </a:graphic>
          </wp:inline>
        </w:drawing>
      </w:r>
    </w:p>
    <w:p w:rsidR="00D71E26" w:rsidRDefault="00D71E26" w:rsidP="00D71E26">
      <w:pPr>
        <w:overflowPunct/>
        <w:autoSpaceDE/>
        <w:autoSpaceDN/>
        <w:adjustRightInd/>
        <w:textAlignment w:val="auto"/>
        <w:rPr>
          <w:szCs w:val="22"/>
        </w:rPr>
      </w:pPr>
      <w:r>
        <w:rPr>
          <w:szCs w:val="22"/>
        </w:rPr>
        <w:br w:type="page"/>
      </w:r>
    </w:p>
    <w:sdt>
      <w:sdtPr>
        <w:rPr>
          <w:rFonts w:ascii="Arial" w:eastAsia="Times New Roman" w:hAnsi="Arial" w:cs="Times New Roman"/>
          <w:b w:val="0"/>
          <w:bCs w:val="0"/>
          <w:color w:val="auto"/>
          <w:sz w:val="22"/>
          <w:szCs w:val="20"/>
          <w:lang w:val="en-GB" w:eastAsia="en-US"/>
        </w:rPr>
        <w:id w:val="-1814102224"/>
        <w:docPartObj>
          <w:docPartGallery w:val="Table of Contents"/>
          <w:docPartUnique/>
        </w:docPartObj>
      </w:sdtPr>
      <w:sdtEndPr>
        <w:rPr>
          <w:noProof/>
        </w:rPr>
      </w:sdtEndPr>
      <w:sdtContent>
        <w:p w:rsidR="00E00446" w:rsidRDefault="00E00446">
          <w:pPr>
            <w:pStyle w:val="TOCHeading"/>
          </w:pPr>
          <w:r>
            <w:t>Contents</w:t>
          </w:r>
        </w:p>
        <w:p w:rsidR="0048727D" w:rsidRDefault="00B63AA6">
          <w:pPr>
            <w:pStyle w:val="TOC1"/>
            <w:rPr>
              <w:rFonts w:asciiTheme="minorHAnsi" w:eastAsiaTheme="minorEastAsia" w:hAnsiTheme="minorHAnsi" w:cstheme="minorBidi"/>
              <w:noProof/>
              <w:szCs w:val="22"/>
              <w:lang w:eastAsia="en-GB"/>
            </w:rPr>
          </w:pPr>
          <w:r>
            <w:fldChar w:fldCharType="begin"/>
          </w:r>
          <w:r w:rsidR="00E00446">
            <w:instrText xml:space="preserve"> TOC \o "1-3" \h \z \u </w:instrText>
          </w:r>
          <w:r>
            <w:fldChar w:fldCharType="separate"/>
          </w:r>
          <w:hyperlink w:anchor="_Toc467675943" w:history="1">
            <w:r w:rsidR="0048727D" w:rsidRPr="00D406F5">
              <w:rPr>
                <w:rStyle w:val="Hyperlink"/>
                <w:rFonts w:cs="Arial"/>
                <w:noProof/>
              </w:rPr>
              <w:t>1</w:t>
            </w:r>
            <w:r w:rsidR="0048727D">
              <w:rPr>
                <w:rFonts w:asciiTheme="minorHAnsi" w:eastAsiaTheme="minorEastAsia" w:hAnsiTheme="minorHAnsi" w:cstheme="minorBidi"/>
                <w:noProof/>
                <w:szCs w:val="22"/>
                <w:lang w:eastAsia="en-GB"/>
              </w:rPr>
              <w:tab/>
            </w:r>
            <w:r w:rsidR="0048727D" w:rsidRPr="00D406F5">
              <w:rPr>
                <w:rStyle w:val="Hyperlink"/>
                <w:rFonts w:cs="Arial"/>
                <w:noProof/>
              </w:rPr>
              <w:t>Document Definition</w:t>
            </w:r>
            <w:r w:rsidR="0048727D">
              <w:rPr>
                <w:noProof/>
                <w:webHidden/>
              </w:rPr>
              <w:tab/>
            </w:r>
            <w:r w:rsidR="0048727D">
              <w:rPr>
                <w:noProof/>
                <w:webHidden/>
              </w:rPr>
              <w:fldChar w:fldCharType="begin"/>
            </w:r>
            <w:r w:rsidR="0048727D">
              <w:rPr>
                <w:noProof/>
                <w:webHidden/>
              </w:rPr>
              <w:instrText xml:space="preserve"> PAGEREF _Toc467675943 \h </w:instrText>
            </w:r>
            <w:r w:rsidR="0048727D">
              <w:rPr>
                <w:noProof/>
                <w:webHidden/>
              </w:rPr>
            </w:r>
            <w:r w:rsidR="0048727D">
              <w:rPr>
                <w:noProof/>
                <w:webHidden/>
              </w:rPr>
              <w:fldChar w:fldCharType="separate"/>
            </w:r>
            <w:r w:rsidR="0048727D">
              <w:rPr>
                <w:noProof/>
                <w:webHidden/>
              </w:rPr>
              <w:t>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4" w:history="1">
            <w:r w:rsidR="0048727D" w:rsidRPr="00D406F5">
              <w:rPr>
                <w:rStyle w:val="Hyperlink"/>
                <w:rFonts w:cs="Arial"/>
                <w:noProof/>
              </w:rPr>
              <w:t>1.1</w:t>
            </w:r>
            <w:r w:rsidR="0048727D">
              <w:rPr>
                <w:rFonts w:asciiTheme="minorHAnsi" w:eastAsiaTheme="minorEastAsia" w:hAnsiTheme="minorHAnsi" w:cstheme="minorBidi"/>
                <w:noProof/>
                <w:szCs w:val="22"/>
                <w:lang w:eastAsia="en-GB"/>
              </w:rPr>
              <w:tab/>
            </w:r>
            <w:r w:rsidR="0048727D" w:rsidRPr="00D406F5">
              <w:rPr>
                <w:rStyle w:val="Hyperlink"/>
                <w:rFonts w:cs="Arial"/>
                <w:noProof/>
              </w:rPr>
              <w:t>Introduction</w:t>
            </w:r>
            <w:r w:rsidR="0048727D">
              <w:rPr>
                <w:noProof/>
                <w:webHidden/>
              </w:rPr>
              <w:tab/>
            </w:r>
            <w:r w:rsidR="0048727D">
              <w:rPr>
                <w:noProof/>
                <w:webHidden/>
              </w:rPr>
              <w:fldChar w:fldCharType="begin"/>
            </w:r>
            <w:r w:rsidR="0048727D">
              <w:rPr>
                <w:noProof/>
                <w:webHidden/>
              </w:rPr>
              <w:instrText xml:space="preserve"> PAGEREF _Toc467675944 \h </w:instrText>
            </w:r>
            <w:r w:rsidR="0048727D">
              <w:rPr>
                <w:noProof/>
                <w:webHidden/>
              </w:rPr>
            </w:r>
            <w:r w:rsidR="0048727D">
              <w:rPr>
                <w:noProof/>
                <w:webHidden/>
              </w:rPr>
              <w:fldChar w:fldCharType="separate"/>
            </w:r>
            <w:r w:rsidR="0048727D">
              <w:rPr>
                <w:noProof/>
                <w:webHidden/>
              </w:rPr>
              <w:t>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5" w:history="1">
            <w:r w:rsidR="0048727D" w:rsidRPr="00D406F5">
              <w:rPr>
                <w:rStyle w:val="Hyperlink"/>
                <w:rFonts w:cs="Arial"/>
                <w:noProof/>
              </w:rPr>
              <w:t>1.2</w:t>
            </w:r>
            <w:r w:rsidR="0048727D">
              <w:rPr>
                <w:rFonts w:asciiTheme="minorHAnsi" w:eastAsiaTheme="minorEastAsia" w:hAnsiTheme="minorHAnsi" w:cstheme="minorBidi"/>
                <w:noProof/>
                <w:szCs w:val="22"/>
                <w:lang w:eastAsia="en-GB"/>
              </w:rPr>
              <w:tab/>
            </w:r>
            <w:r w:rsidR="0048727D" w:rsidRPr="00D406F5">
              <w:rPr>
                <w:rStyle w:val="Hyperlink"/>
                <w:rFonts w:cs="Arial"/>
                <w:noProof/>
              </w:rPr>
              <w:t>References, Further Reading and Links to Other Policies</w:t>
            </w:r>
            <w:r w:rsidR="0048727D">
              <w:rPr>
                <w:noProof/>
                <w:webHidden/>
              </w:rPr>
              <w:tab/>
            </w:r>
            <w:r w:rsidR="0048727D">
              <w:rPr>
                <w:noProof/>
                <w:webHidden/>
              </w:rPr>
              <w:fldChar w:fldCharType="begin"/>
            </w:r>
            <w:r w:rsidR="0048727D">
              <w:rPr>
                <w:noProof/>
                <w:webHidden/>
              </w:rPr>
              <w:instrText xml:space="preserve"> PAGEREF _Toc467675945 \h </w:instrText>
            </w:r>
            <w:r w:rsidR="0048727D">
              <w:rPr>
                <w:noProof/>
                <w:webHidden/>
              </w:rPr>
            </w:r>
            <w:r w:rsidR="0048727D">
              <w:rPr>
                <w:noProof/>
                <w:webHidden/>
              </w:rPr>
              <w:fldChar w:fldCharType="separate"/>
            </w:r>
            <w:r w:rsidR="0048727D">
              <w:rPr>
                <w:noProof/>
                <w:webHidden/>
              </w:rPr>
              <w:t>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6" w:history="1">
            <w:r w:rsidR="0048727D" w:rsidRPr="00D406F5">
              <w:rPr>
                <w:rStyle w:val="Hyperlink"/>
                <w:rFonts w:cs="Arial"/>
                <w:noProof/>
              </w:rPr>
              <w:t>1.3</w:t>
            </w:r>
            <w:r w:rsidR="0048727D">
              <w:rPr>
                <w:rFonts w:asciiTheme="minorHAnsi" w:eastAsiaTheme="minorEastAsia" w:hAnsiTheme="minorHAnsi" w:cstheme="minorBidi"/>
                <w:noProof/>
                <w:szCs w:val="22"/>
                <w:lang w:eastAsia="en-GB"/>
              </w:rPr>
              <w:tab/>
            </w:r>
            <w:r w:rsidR="0048727D" w:rsidRPr="00D406F5">
              <w:rPr>
                <w:rStyle w:val="Hyperlink"/>
                <w:rFonts w:cs="Arial"/>
                <w:noProof/>
              </w:rPr>
              <w:t>Glossary/Definitions</w:t>
            </w:r>
            <w:r w:rsidR="0048727D">
              <w:rPr>
                <w:noProof/>
                <w:webHidden/>
              </w:rPr>
              <w:tab/>
            </w:r>
            <w:r w:rsidR="0048727D">
              <w:rPr>
                <w:noProof/>
                <w:webHidden/>
              </w:rPr>
              <w:fldChar w:fldCharType="begin"/>
            </w:r>
            <w:r w:rsidR="0048727D">
              <w:rPr>
                <w:noProof/>
                <w:webHidden/>
              </w:rPr>
              <w:instrText xml:space="preserve"> PAGEREF _Toc467675946 \h </w:instrText>
            </w:r>
            <w:r w:rsidR="0048727D">
              <w:rPr>
                <w:noProof/>
                <w:webHidden/>
              </w:rPr>
            </w:r>
            <w:r w:rsidR="0048727D">
              <w:rPr>
                <w:noProof/>
                <w:webHidden/>
              </w:rPr>
              <w:fldChar w:fldCharType="separate"/>
            </w:r>
            <w:r w:rsidR="0048727D">
              <w:rPr>
                <w:noProof/>
                <w:webHidden/>
              </w:rPr>
              <w:t>6</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7" w:history="1">
            <w:r w:rsidR="0048727D" w:rsidRPr="00D406F5">
              <w:rPr>
                <w:rStyle w:val="Hyperlink"/>
                <w:rFonts w:cs="Arial"/>
                <w:noProof/>
              </w:rPr>
              <w:t>1.4</w:t>
            </w:r>
            <w:r w:rsidR="0048727D">
              <w:rPr>
                <w:rFonts w:asciiTheme="minorHAnsi" w:eastAsiaTheme="minorEastAsia" w:hAnsiTheme="minorHAnsi" w:cstheme="minorBidi"/>
                <w:noProof/>
                <w:szCs w:val="22"/>
                <w:lang w:eastAsia="en-GB"/>
              </w:rPr>
              <w:tab/>
            </w:r>
            <w:r w:rsidR="0048727D" w:rsidRPr="00D406F5">
              <w:rPr>
                <w:rStyle w:val="Hyperlink"/>
                <w:rFonts w:cs="Arial"/>
                <w:noProof/>
              </w:rPr>
              <w:t>Document Description</w:t>
            </w:r>
            <w:r w:rsidR="0048727D">
              <w:rPr>
                <w:noProof/>
                <w:webHidden/>
              </w:rPr>
              <w:tab/>
            </w:r>
            <w:r w:rsidR="0048727D">
              <w:rPr>
                <w:noProof/>
                <w:webHidden/>
              </w:rPr>
              <w:fldChar w:fldCharType="begin"/>
            </w:r>
            <w:r w:rsidR="0048727D">
              <w:rPr>
                <w:noProof/>
                <w:webHidden/>
              </w:rPr>
              <w:instrText xml:space="preserve"> PAGEREF _Toc467675947 \h </w:instrText>
            </w:r>
            <w:r w:rsidR="0048727D">
              <w:rPr>
                <w:noProof/>
                <w:webHidden/>
              </w:rPr>
            </w:r>
            <w:r w:rsidR="0048727D">
              <w:rPr>
                <w:noProof/>
                <w:webHidden/>
              </w:rPr>
              <w:fldChar w:fldCharType="separate"/>
            </w:r>
            <w:r w:rsidR="0048727D">
              <w:rPr>
                <w:noProof/>
                <w:webHidden/>
              </w:rPr>
              <w:t>6</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8" w:history="1">
            <w:r w:rsidR="0048727D" w:rsidRPr="00D406F5">
              <w:rPr>
                <w:rStyle w:val="Hyperlink"/>
                <w:rFonts w:cs="Arial"/>
                <w:noProof/>
              </w:rPr>
              <w:t>1.5</w:t>
            </w:r>
            <w:r w:rsidR="0048727D">
              <w:rPr>
                <w:rFonts w:asciiTheme="minorHAnsi" w:eastAsiaTheme="minorEastAsia" w:hAnsiTheme="minorHAnsi" w:cstheme="minorBidi"/>
                <w:noProof/>
                <w:szCs w:val="22"/>
                <w:lang w:eastAsia="en-GB"/>
              </w:rPr>
              <w:tab/>
            </w:r>
            <w:r w:rsidR="0048727D" w:rsidRPr="00D406F5">
              <w:rPr>
                <w:rStyle w:val="Hyperlink"/>
                <w:rFonts w:cs="Arial"/>
                <w:noProof/>
              </w:rPr>
              <w:t>Purpose of the Document</w:t>
            </w:r>
            <w:r w:rsidR="0048727D">
              <w:rPr>
                <w:noProof/>
                <w:webHidden/>
              </w:rPr>
              <w:tab/>
            </w:r>
            <w:r w:rsidR="0048727D">
              <w:rPr>
                <w:noProof/>
                <w:webHidden/>
              </w:rPr>
              <w:fldChar w:fldCharType="begin"/>
            </w:r>
            <w:r w:rsidR="0048727D">
              <w:rPr>
                <w:noProof/>
                <w:webHidden/>
              </w:rPr>
              <w:instrText xml:space="preserve"> PAGEREF _Toc467675948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49" w:history="1">
            <w:r w:rsidR="0048727D" w:rsidRPr="00D406F5">
              <w:rPr>
                <w:rStyle w:val="Hyperlink"/>
                <w:rFonts w:cs="Arial"/>
                <w:noProof/>
              </w:rPr>
              <w:t>1.6</w:t>
            </w:r>
            <w:r w:rsidR="0048727D">
              <w:rPr>
                <w:rFonts w:asciiTheme="minorHAnsi" w:eastAsiaTheme="minorEastAsia" w:hAnsiTheme="minorHAnsi" w:cstheme="minorBidi"/>
                <w:noProof/>
                <w:szCs w:val="22"/>
                <w:lang w:eastAsia="en-GB"/>
              </w:rPr>
              <w:tab/>
            </w:r>
            <w:r w:rsidR="0048727D" w:rsidRPr="00D406F5">
              <w:rPr>
                <w:rStyle w:val="Hyperlink"/>
                <w:rFonts w:cs="Arial"/>
                <w:noProof/>
              </w:rPr>
              <w:t>Scope</w:t>
            </w:r>
            <w:r w:rsidR="0048727D">
              <w:rPr>
                <w:noProof/>
                <w:webHidden/>
              </w:rPr>
              <w:tab/>
            </w:r>
            <w:r w:rsidR="0048727D">
              <w:rPr>
                <w:noProof/>
                <w:webHidden/>
              </w:rPr>
              <w:fldChar w:fldCharType="begin"/>
            </w:r>
            <w:r w:rsidR="0048727D">
              <w:rPr>
                <w:noProof/>
                <w:webHidden/>
              </w:rPr>
              <w:instrText xml:space="preserve"> PAGEREF _Toc467675949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0" w:history="1">
            <w:r w:rsidR="0048727D" w:rsidRPr="00D406F5">
              <w:rPr>
                <w:rStyle w:val="Hyperlink"/>
                <w:rFonts w:cs="Arial"/>
                <w:noProof/>
              </w:rPr>
              <w:t>1.7</w:t>
            </w:r>
            <w:r w:rsidR="0048727D">
              <w:rPr>
                <w:rFonts w:asciiTheme="minorHAnsi" w:eastAsiaTheme="minorEastAsia" w:hAnsiTheme="minorHAnsi" w:cstheme="minorBidi"/>
                <w:noProof/>
                <w:szCs w:val="22"/>
                <w:lang w:eastAsia="en-GB"/>
              </w:rPr>
              <w:tab/>
            </w:r>
            <w:r w:rsidR="0048727D" w:rsidRPr="00D406F5">
              <w:rPr>
                <w:rStyle w:val="Hyperlink"/>
                <w:rFonts w:cs="Arial"/>
                <w:noProof/>
              </w:rPr>
              <w:t>Regulatory Position</w:t>
            </w:r>
            <w:r w:rsidR="0048727D">
              <w:rPr>
                <w:noProof/>
                <w:webHidden/>
              </w:rPr>
              <w:tab/>
            </w:r>
            <w:r w:rsidR="0048727D">
              <w:rPr>
                <w:noProof/>
                <w:webHidden/>
              </w:rPr>
              <w:fldChar w:fldCharType="begin"/>
            </w:r>
            <w:r w:rsidR="0048727D">
              <w:rPr>
                <w:noProof/>
                <w:webHidden/>
              </w:rPr>
              <w:instrText xml:space="preserve"> PAGEREF _Toc467675950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1" w:history="1">
            <w:r w:rsidR="0048727D" w:rsidRPr="00D406F5">
              <w:rPr>
                <w:rStyle w:val="Hyperlink"/>
                <w:rFonts w:cs="Arial"/>
                <w:noProof/>
              </w:rPr>
              <w:t>1.8</w:t>
            </w:r>
            <w:r w:rsidR="0048727D">
              <w:rPr>
                <w:rFonts w:asciiTheme="minorHAnsi" w:eastAsiaTheme="minorEastAsia" w:hAnsiTheme="minorHAnsi" w:cstheme="minorBidi"/>
                <w:noProof/>
                <w:szCs w:val="22"/>
                <w:lang w:eastAsia="en-GB"/>
              </w:rPr>
              <w:tab/>
            </w:r>
            <w:r w:rsidR="0048727D" w:rsidRPr="00D406F5">
              <w:rPr>
                <w:rStyle w:val="Hyperlink"/>
                <w:rFonts w:cs="Arial"/>
                <w:noProof/>
              </w:rPr>
              <w:t>Special Cases</w:t>
            </w:r>
            <w:r w:rsidR="0048727D">
              <w:rPr>
                <w:noProof/>
                <w:webHidden/>
              </w:rPr>
              <w:tab/>
            </w:r>
            <w:r w:rsidR="0048727D">
              <w:rPr>
                <w:noProof/>
                <w:webHidden/>
              </w:rPr>
              <w:fldChar w:fldCharType="begin"/>
            </w:r>
            <w:r w:rsidR="0048727D">
              <w:rPr>
                <w:noProof/>
                <w:webHidden/>
              </w:rPr>
              <w:instrText xml:space="preserve"> PAGEREF _Toc467675951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2" w:history="1">
            <w:r w:rsidR="0048727D" w:rsidRPr="00D406F5">
              <w:rPr>
                <w:rStyle w:val="Hyperlink"/>
                <w:rFonts w:cs="Arial"/>
                <w:noProof/>
              </w:rPr>
              <w:t>1.9</w:t>
            </w:r>
            <w:r w:rsidR="0048727D">
              <w:rPr>
                <w:rFonts w:asciiTheme="minorHAnsi" w:eastAsiaTheme="minorEastAsia" w:hAnsiTheme="minorHAnsi" w:cstheme="minorBidi"/>
                <w:noProof/>
                <w:szCs w:val="22"/>
                <w:lang w:eastAsia="en-GB"/>
              </w:rPr>
              <w:tab/>
            </w:r>
            <w:r w:rsidR="0048727D" w:rsidRPr="00D406F5">
              <w:rPr>
                <w:rStyle w:val="Hyperlink"/>
                <w:rFonts w:cs="Arial"/>
                <w:noProof/>
              </w:rPr>
              <w:t>Consultation Process</w:t>
            </w:r>
            <w:r w:rsidR="0048727D">
              <w:rPr>
                <w:noProof/>
                <w:webHidden/>
              </w:rPr>
              <w:tab/>
            </w:r>
            <w:r w:rsidR="0048727D">
              <w:rPr>
                <w:noProof/>
                <w:webHidden/>
              </w:rPr>
              <w:fldChar w:fldCharType="begin"/>
            </w:r>
            <w:r w:rsidR="0048727D">
              <w:rPr>
                <w:noProof/>
                <w:webHidden/>
              </w:rPr>
              <w:instrText xml:space="preserve"> PAGEREF _Toc467675952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3" w:history="1">
            <w:r w:rsidR="0048727D" w:rsidRPr="00D406F5">
              <w:rPr>
                <w:rStyle w:val="Hyperlink"/>
                <w:rFonts w:cs="Arial"/>
                <w:noProof/>
              </w:rPr>
              <w:t>1.10</w:t>
            </w:r>
            <w:r w:rsidR="0048727D">
              <w:rPr>
                <w:rFonts w:asciiTheme="minorHAnsi" w:eastAsiaTheme="minorEastAsia" w:hAnsiTheme="minorHAnsi" w:cstheme="minorBidi"/>
                <w:noProof/>
                <w:szCs w:val="22"/>
                <w:lang w:eastAsia="en-GB"/>
              </w:rPr>
              <w:tab/>
            </w:r>
            <w:r w:rsidR="0048727D" w:rsidRPr="00D406F5">
              <w:rPr>
                <w:rStyle w:val="Hyperlink"/>
                <w:rFonts w:cs="Arial"/>
                <w:noProof/>
              </w:rPr>
              <w:t>Comments</w:t>
            </w:r>
            <w:r w:rsidR="0048727D">
              <w:rPr>
                <w:noProof/>
                <w:webHidden/>
              </w:rPr>
              <w:tab/>
            </w:r>
            <w:r w:rsidR="0048727D">
              <w:rPr>
                <w:noProof/>
                <w:webHidden/>
              </w:rPr>
              <w:fldChar w:fldCharType="begin"/>
            </w:r>
            <w:r w:rsidR="0048727D">
              <w:rPr>
                <w:noProof/>
                <w:webHidden/>
              </w:rPr>
              <w:instrText xml:space="preserve"> PAGEREF _Toc467675953 \h </w:instrText>
            </w:r>
            <w:r w:rsidR="0048727D">
              <w:rPr>
                <w:noProof/>
                <w:webHidden/>
              </w:rPr>
            </w:r>
            <w:r w:rsidR="0048727D">
              <w:rPr>
                <w:noProof/>
                <w:webHidden/>
              </w:rPr>
              <w:fldChar w:fldCharType="separate"/>
            </w:r>
            <w:r w:rsidR="0048727D">
              <w:rPr>
                <w:noProof/>
                <w:webHidden/>
              </w:rPr>
              <w:t>7</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5954" w:history="1">
            <w:r w:rsidR="0048727D" w:rsidRPr="00D406F5">
              <w:rPr>
                <w:rStyle w:val="Hyperlink"/>
                <w:rFonts w:cs="Arial"/>
                <w:noProof/>
              </w:rPr>
              <w:t>2</w:t>
            </w:r>
            <w:r w:rsidR="0048727D">
              <w:rPr>
                <w:rFonts w:asciiTheme="minorHAnsi" w:eastAsiaTheme="minorEastAsia" w:hAnsiTheme="minorHAnsi" w:cstheme="minorBidi"/>
                <w:noProof/>
                <w:szCs w:val="22"/>
                <w:lang w:eastAsia="en-GB"/>
              </w:rPr>
              <w:tab/>
            </w:r>
            <w:r w:rsidR="0048727D" w:rsidRPr="00D406F5">
              <w:rPr>
                <w:rStyle w:val="Hyperlink"/>
                <w:rFonts w:cs="Arial"/>
                <w:noProof/>
              </w:rPr>
              <w:t>General Principles</w:t>
            </w:r>
            <w:r w:rsidR="0048727D">
              <w:rPr>
                <w:noProof/>
                <w:webHidden/>
              </w:rPr>
              <w:tab/>
            </w:r>
            <w:r w:rsidR="0048727D">
              <w:rPr>
                <w:noProof/>
                <w:webHidden/>
              </w:rPr>
              <w:fldChar w:fldCharType="begin"/>
            </w:r>
            <w:r w:rsidR="0048727D">
              <w:rPr>
                <w:noProof/>
                <w:webHidden/>
              </w:rPr>
              <w:instrText xml:space="preserve"> PAGEREF _Toc467675954 \h </w:instrText>
            </w:r>
            <w:r w:rsidR="0048727D">
              <w:rPr>
                <w:noProof/>
                <w:webHidden/>
              </w:rPr>
            </w:r>
            <w:r w:rsidR="0048727D">
              <w:rPr>
                <w:noProof/>
                <w:webHidden/>
              </w:rPr>
              <w:fldChar w:fldCharType="separate"/>
            </w:r>
            <w:r w:rsidR="0048727D">
              <w:rPr>
                <w:noProof/>
                <w:webHidden/>
              </w:rPr>
              <w:t>8</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5" w:history="1">
            <w:r w:rsidR="0048727D" w:rsidRPr="00D406F5">
              <w:rPr>
                <w:rStyle w:val="Hyperlink"/>
                <w:rFonts w:cs="Arial"/>
                <w:noProof/>
              </w:rPr>
              <w:t>2.1</w:t>
            </w:r>
            <w:r w:rsidR="0048727D">
              <w:rPr>
                <w:rFonts w:asciiTheme="minorHAnsi" w:eastAsiaTheme="minorEastAsia" w:hAnsiTheme="minorHAnsi" w:cstheme="minorBidi"/>
                <w:noProof/>
                <w:szCs w:val="22"/>
                <w:lang w:eastAsia="en-GB"/>
              </w:rPr>
              <w:tab/>
            </w:r>
            <w:r w:rsidR="0048727D" w:rsidRPr="00D406F5">
              <w:rPr>
                <w:rStyle w:val="Hyperlink"/>
                <w:rFonts w:cs="Arial"/>
                <w:noProof/>
              </w:rPr>
              <w:t>Key Principles of this Strategy</w:t>
            </w:r>
            <w:r w:rsidR="0048727D">
              <w:rPr>
                <w:noProof/>
                <w:webHidden/>
              </w:rPr>
              <w:tab/>
            </w:r>
            <w:r w:rsidR="0048727D">
              <w:rPr>
                <w:noProof/>
                <w:webHidden/>
              </w:rPr>
              <w:fldChar w:fldCharType="begin"/>
            </w:r>
            <w:r w:rsidR="0048727D">
              <w:rPr>
                <w:noProof/>
                <w:webHidden/>
              </w:rPr>
              <w:instrText xml:space="preserve"> PAGEREF _Toc467675955 \h </w:instrText>
            </w:r>
            <w:r w:rsidR="0048727D">
              <w:rPr>
                <w:noProof/>
                <w:webHidden/>
              </w:rPr>
            </w:r>
            <w:r w:rsidR="0048727D">
              <w:rPr>
                <w:noProof/>
                <w:webHidden/>
              </w:rPr>
              <w:fldChar w:fldCharType="separate"/>
            </w:r>
            <w:r w:rsidR="0048727D">
              <w:rPr>
                <w:noProof/>
                <w:webHidden/>
              </w:rPr>
              <w:t>8</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6" w:history="1">
            <w:r w:rsidR="0048727D" w:rsidRPr="00D406F5">
              <w:rPr>
                <w:rStyle w:val="Hyperlink"/>
                <w:rFonts w:cs="Arial"/>
                <w:noProof/>
              </w:rPr>
              <w:t>2.2</w:t>
            </w:r>
            <w:r w:rsidR="0048727D">
              <w:rPr>
                <w:rFonts w:asciiTheme="minorHAnsi" w:eastAsiaTheme="minorEastAsia" w:hAnsiTheme="minorHAnsi" w:cstheme="minorBidi"/>
                <w:noProof/>
                <w:szCs w:val="22"/>
                <w:lang w:eastAsia="en-GB"/>
              </w:rPr>
              <w:tab/>
            </w:r>
            <w:r w:rsidR="0048727D" w:rsidRPr="00D406F5">
              <w:rPr>
                <w:rStyle w:val="Hyperlink"/>
                <w:rFonts w:cs="Arial"/>
                <w:noProof/>
              </w:rPr>
              <w:t>Definition of Risk Management</w:t>
            </w:r>
            <w:r w:rsidR="0048727D">
              <w:rPr>
                <w:noProof/>
                <w:webHidden/>
              </w:rPr>
              <w:tab/>
            </w:r>
            <w:r w:rsidR="0048727D">
              <w:rPr>
                <w:noProof/>
                <w:webHidden/>
              </w:rPr>
              <w:fldChar w:fldCharType="begin"/>
            </w:r>
            <w:r w:rsidR="0048727D">
              <w:rPr>
                <w:noProof/>
                <w:webHidden/>
              </w:rPr>
              <w:instrText xml:space="preserve"> PAGEREF _Toc467675956 \h </w:instrText>
            </w:r>
            <w:r w:rsidR="0048727D">
              <w:rPr>
                <w:noProof/>
                <w:webHidden/>
              </w:rPr>
            </w:r>
            <w:r w:rsidR="0048727D">
              <w:rPr>
                <w:noProof/>
                <w:webHidden/>
              </w:rPr>
              <w:fldChar w:fldCharType="separate"/>
            </w:r>
            <w:r w:rsidR="0048727D">
              <w:rPr>
                <w:noProof/>
                <w:webHidden/>
              </w:rPr>
              <w:t>8</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7" w:history="1">
            <w:r w:rsidR="0048727D" w:rsidRPr="00D406F5">
              <w:rPr>
                <w:rStyle w:val="Hyperlink"/>
                <w:rFonts w:cs="Arial"/>
                <w:noProof/>
              </w:rPr>
              <w:t>2.3</w:t>
            </w:r>
            <w:r w:rsidR="0048727D">
              <w:rPr>
                <w:rFonts w:asciiTheme="minorHAnsi" w:eastAsiaTheme="minorEastAsia" w:hAnsiTheme="minorHAnsi" w:cstheme="minorBidi"/>
                <w:noProof/>
                <w:szCs w:val="22"/>
                <w:lang w:eastAsia="en-GB"/>
              </w:rPr>
              <w:tab/>
            </w:r>
            <w:r w:rsidR="0048727D" w:rsidRPr="00D406F5">
              <w:rPr>
                <w:rStyle w:val="Hyperlink"/>
                <w:rFonts w:cs="Arial"/>
                <w:noProof/>
              </w:rPr>
              <w:t>Categorisation of Risks</w:t>
            </w:r>
            <w:r w:rsidR="0048727D">
              <w:rPr>
                <w:noProof/>
                <w:webHidden/>
              </w:rPr>
              <w:tab/>
            </w:r>
            <w:r w:rsidR="0048727D">
              <w:rPr>
                <w:noProof/>
                <w:webHidden/>
              </w:rPr>
              <w:fldChar w:fldCharType="begin"/>
            </w:r>
            <w:r w:rsidR="0048727D">
              <w:rPr>
                <w:noProof/>
                <w:webHidden/>
              </w:rPr>
              <w:instrText xml:space="preserve"> PAGEREF _Toc467675957 \h </w:instrText>
            </w:r>
            <w:r w:rsidR="0048727D">
              <w:rPr>
                <w:noProof/>
                <w:webHidden/>
              </w:rPr>
            </w:r>
            <w:r w:rsidR="0048727D">
              <w:rPr>
                <w:noProof/>
                <w:webHidden/>
              </w:rPr>
              <w:fldChar w:fldCharType="separate"/>
            </w:r>
            <w:r w:rsidR="0048727D">
              <w:rPr>
                <w:noProof/>
                <w:webHidden/>
              </w:rPr>
              <w:t>8</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58" w:history="1">
            <w:r w:rsidR="0048727D" w:rsidRPr="00D406F5">
              <w:rPr>
                <w:rStyle w:val="Hyperlink"/>
                <w:rFonts w:cs="Arial"/>
                <w:noProof/>
              </w:rPr>
              <w:t>2.4</w:t>
            </w:r>
            <w:r w:rsidR="0048727D">
              <w:rPr>
                <w:rFonts w:asciiTheme="minorHAnsi" w:eastAsiaTheme="minorEastAsia" w:hAnsiTheme="minorHAnsi" w:cstheme="minorBidi"/>
                <w:noProof/>
                <w:szCs w:val="22"/>
                <w:lang w:eastAsia="en-GB"/>
              </w:rPr>
              <w:tab/>
            </w:r>
            <w:r w:rsidR="0048727D" w:rsidRPr="00D406F5">
              <w:rPr>
                <w:rStyle w:val="Hyperlink"/>
                <w:rFonts w:cs="Arial"/>
                <w:noProof/>
              </w:rPr>
              <w:t>Acceptable Risk</w:t>
            </w:r>
            <w:r w:rsidR="0048727D">
              <w:rPr>
                <w:noProof/>
                <w:webHidden/>
              </w:rPr>
              <w:tab/>
            </w:r>
            <w:r w:rsidR="0048727D">
              <w:rPr>
                <w:noProof/>
                <w:webHidden/>
              </w:rPr>
              <w:fldChar w:fldCharType="begin"/>
            </w:r>
            <w:r w:rsidR="0048727D">
              <w:rPr>
                <w:noProof/>
                <w:webHidden/>
              </w:rPr>
              <w:instrText xml:space="preserve"> PAGEREF _Toc467675958 \h </w:instrText>
            </w:r>
            <w:r w:rsidR="0048727D">
              <w:rPr>
                <w:noProof/>
                <w:webHidden/>
              </w:rPr>
            </w:r>
            <w:r w:rsidR="0048727D">
              <w:rPr>
                <w:noProof/>
                <w:webHidden/>
              </w:rPr>
              <w:fldChar w:fldCharType="separate"/>
            </w:r>
            <w:r w:rsidR="0048727D">
              <w:rPr>
                <w:noProof/>
                <w:webHidden/>
              </w:rPr>
              <w:t>9</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5959" w:history="1">
            <w:r w:rsidR="0048727D" w:rsidRPr="00D406F5">
              <w:rPr>
                <w:rStyle w:val="Hyperlink"/>
                <w:rFonts w:cs="Arial"/>
                <w:noProof/>
              </w:rPr>
              <w:t>3</w:t>
            </w:r>
            <w:r w:rsidR="0048727D">
              <w:rPr>
                <w:rFonts w:asciiTheme="minorHAnsi" w:eastAsiaTheme="minorEastAsia" w:hAnsiTheme="minorHAnsi" w:cstheme="minorBidi"/>
                <w:noProof/>
                <w:szCs w:val="22"/>
                <w:lang w:eastAsia="en-GB"/>
              </w:rPr>
              <w:tab/>
            </w:r>
            <w:r w:rsidR="0048727D" w:rsidRPr="00D406F5">
              <w:rPr>
                <w:rStyle w:val="Hyperlink"/>
                <w:rFonts w:cs="Arial"/>
                <w:noProof/>
              </w:rPr>
              <w:t>Objectives</w:t>
            </w:r>
            <w:r w:rsidR="0048727D">
              <w:rPr>
                <w:noProof/>
                <w:webHidden/>
              </w:rPr>
              <w:tab/>
            </w:r>
            <w:r w:rsidR="0048727D">
              <w:rPr>
                <w:noProof/>
                <w:webHidden/>
              </w:rPr>
              <w:fldChar w:fldCharType="begin"/>
            </w:r>
            <w:r w:rsidR="0048727D">
              <w:rPr>
                <w:noProof/>
                <w:webHidden/>
              </w:rPr>
              <w:instrText xml:space="preserve"> PAGEREF _Toc467675959 \h </w:instrText>
            </w:r>
            <w:r w:rsidR="0048727D">
              <w:rPr>
                <w:noProof/>
                <w:webHidden/>
              </w:rPr>
            </w:r>
            <w:r w:rsidR="0048727D">
              <w:rPr>
                <w:noProof/>
                <w:webHidden/>
              </w:rPr>
              <w:fldChar w:fldCharType="separate"/>
            </w:r>
            <w:r w:rsidR="0048727D">
              <w:rPr>
                <w:noProof/>
                <w:webHidden/>
              </w:rPr>
              <w:t>9</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0" w:history="1">
            <w:r w:rsidR="0048727D" w:rsidRPr="00D406F5">
              <w:rPr>
                <w:rStyle w:val="Hyperlink"/>
                <w:rFonts w:cs="Arial"/>
                <w:noProof/>
              </w:rPr>
              <w:t>3.1</w:t>
            </w:r>
            <w:r w:rsidR="0048727D">
              <w:rPr>
                <w:rFonts w:asciiTheme="minorHAnsi" w:eastAsiaTheme="minorEastAsia" w:hAnsiTheme="minorHAnsi" w:cstheme="minorBidi"/>
                <w:noProof/>
                <w:szCs w:val="22"/>
                <w:lang w:eastAsia="en-GB"/>
              </w:rPr>
              <w:tab/>
            </w:r>
            <w:r w:rsidR="0048727D" w:rsidRPr="00D406F5">
              <w:rPr>
                <w:rStyle w:val="Hyperlink"/>
                <w:rFonts w:cs="Arial"/>
                <w:noProof/>
              </w:rPr>
              <w:t>Strategic Objectives</w:t>
            </w:r>
            <w:r w:rsidR="0048727D">
              <w:rPr>
                <w:noProof/>
                <w:webHidden/>
              </w:rPr>
              <w:tab/>
            </w:r>
            <w:r w:rsidR="0048727D">
              <w:rPr>
                <w:noProof/>
                <w:webHidden/>
              </w:rPr>
              <w:fldChar w:fldCharType="begin"/>
            </w:r>
            <w:r w:rsidR="0048727D">
              <w:rPr>
                <w:noProof/>
                <w:webHidden/>
              </w:rPr>
              <w:instrText xml:space="preserve"> PAGEREF _Toc467675960 \h </w:instrText>
            </w:r>
            <w:r w:rsidR="0048727D">
              <w:rPr>
                <w:noProof/>
                <w:webHidden/>
              </w:rPr>
            </w:r>
            <w:r w:rsidR="0048727D">
              <w:rPr>
                <w:noProof/>
                <w:webHidden/>
              </w:rPr>
              <w:fldChar w:fldCharType="separate"/>
            </w:r>
            <w:r w:rsidR="0048727D">
              <w:rPr>
                <w:noProof/>
                <w:webHidden/>
              </w:rPr>
              <w:t>9</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5961" w:history="1">
            <w:r w:rsidR="0048727D" w:rsidRPr="00D406F5">
              <w:rPr>
                <w:rStyle w:val="Hyperlink"/>
                <w:rFonts w:cs="Arial"/>
                <w:noProof/>
              </w:rPr>
              <w:t>4</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Management Organisational Structure</w:t>
            </w:r>
            <w:r w:rsidR="0048727D">
              <w:rPr>
                <w:noProof/>
                <w:webHidden/>
              </w:rPr>
              <w:tab/>
            </w:r>
            <w:r w:rsidR="0048727D">
              <w:rPr>
                <w:noProof/>
                <w:webHidden/>
              </w:rPr>
              <w:fldChar w:fldCharType="begin"/>
            </w:r>
            <w:r w:rsidR="0048727D">
              <w:rPr>
                <w:noProof/>
                <w:webHidden/>
              </w:rPr>
              <w:instrText xml:space="preserve"> PAGEREF _Toc467675961 \h </w:instrText>
            </w:r>
            <w:r w:rsidR="0048727D">
              <w:rPr>
                <w:noProof/>
                <w:webHidden/>
              </w:rPr>
            </w:r>
            <w:r w:rsidR="0048727D">
              <w:rPr>
                <w:noProof/>
                <w:webHidden/>
              </w:rPr>
              <w:fldChar w:fldCharType="separate"/>
            </w:r>
            <w:r w:rsidR="0048727D">
              <w:rPr>
                <w:noProof/>
                <w:webHidden/>
              </w:rPr>
              <w:t>10</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2" w:history="1">
            <w:r w:rsidR="0048727D" w:rsidRPr="00D406F5">
              <w:rPr>
                <w:rStyle w:val="Hyperlink"/>
                <w:rFonts w:cs="Arial"/>
                <w:noProof/>
              </w:rPr>
              <w:t>4.1</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Management Organisational Chart</w:t>
            </w:r>
            <w:r w:rsidR="0048727D">
              <w:rPr>
                <w:noProof/>
                <w:webHidden/>
              </w:rPr>
              <w:tab/>
            </w:r>
            <w:r w:rsidR="0048727D">
              <w:rPr>
                <w:noProof/>
                <w:webHidden/>
              </w:rPr>
              <w:fldChar w:fldCharType="begin"/>
            </w:r>
            <w:r w:rsidR="0048727D">
              <w:rPr>
                <w:noProof/>
                <w:webHidden/>
              </w:rPr>
              <w:instrText xml:space="preserve"> PAGEREF _Toc467675962 \h </w:instrText>
            </w:r>
            <w:r w:rsidR="0048727D">
              <w:rPr>
                <w:noProof/>
                <w:webHidden/>
              </w:rPr>
            </w:r>
            <w:r w:rsidR="0048727D">
              <w:rPr>
                <w:noProof/>
                <w:webHidden/>
              </w:rPr>
              <w:fldChar w:fldCharType="separate"/>
            </w:r>
            <w:r w:rsidR="0048727D">
              <w:rPr>
                <w:noProof/>
                <w:webHidden/>
              </w:rPr>
              <w:t>10</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3" w:history="1">
            <w:r w:rsidR="0048727D" w:rsidRPr="00D406F5">
              <w:rPr>
                <w:rStyle w:val="Hyperlink"/>
                <w:rFonts w:cs="Arial"/>
                <w:noProof/>
              </w:rPr>
              <w:t>4.2</w:t>
            </w:r>
            <w:r w:rsidR="0048727D">
              <w:rPr>
                <w:rFonts w:asciiTheme="minorHAnsi" w:eastAsiaTheme="minorEastAsia" w:hAnsiTheme="minorHAnsi" w:cstheme="minorBidi"/>
                <w:noProof/>
                <w:szCs w:val="22"/>
                <w:lang w:eastAsia="en-GB"/>
              </w:rPr>
              <w:tab/>
            </w:r>
            <w:r w:rsidR="0048727D" w:rsidRPr="00D406F5">
              <w:rPr>
                <w:rStyle w:val="Hyperlink"/>
                <w:rFonts w:cs="Arial"/>
                <w:noProof/>
              </w:rPr>
              <w:t>Accountability for Risk / Risk Escalation Framework</w:t>
            </w:r>
            <w:r w:rsidR="0048727D">
              <w:rPr>
                <w:noProof/>
                <w:webHidden/>
              </w:rPr>
              <w:tab/>
            </w:r>
            <w:r w:rsidR="0048727D">
              <w:rPr>
                <w:noProof/>
                <w:webHidden/>
              </w:rPr>
              <w:fldChar w:fldCharType="begin"/>
            </w:r>
            <w:r w:rsidR="0048727D">
              <w:rPr>
                <w:noProof/>
                <w:webHidden/>
              </w:rPr>
              <w:instrText xml:space="preserve"> PAGEREF _Toc467675963 \h </w:instrText>
            </w:r>
            <w:r w:rsidR="0048727D">
              <w:rPr>
                <w:noProof/>
                <w:webHidden/>
              </w:rPr>
            </w:r>
            <w:r w:rsidR="0048727D">
              <w:rPr>
                <w:noProof/>
                <w:webHidden/>
              </w:rPr>
              <w:fldChar w:fldCharType="separate"/>
            </w:r>
            <w:r w:rsidR="0048727D">
              <w:rPr>
                <w:noProof/>
                <w:webHidden/>
              </w:rPr>
              <w:t>11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4" w:history="1">
            <w:r w:rsidR="0048727D" w:rsidRPr="00D406F5">
              <w:rPr>
                <w:rStyle w:val="Hyperlink"/>
                <w:rFonts w:cs="Arial"/>
                <w:noProof/>
              </w:rPr>
              <w:t>4.3</w:t>
            </w:r>
            <w:r w:rsidR="0048727D">
              <w:rPr>
                <w:rFonts w:asciiTheme="minorHAnsi" w:eastAsiaTheme="minorEastAsia" w:hAnsiTheme="minorHAnsi" w:cstheme="minorBidi"/>
                <w:noProof/>
                <w:szCs w:val="22"/>
                <w:lang w:eastAsia="en-GB"/>
              </w:rPr>
              <w:tab/>
            </w:r>
            <w:r w:rsidR="0048727D" w:rsidRPr="00D406F5">
              <w:rPr>
                <w:rStyle w:val="Hyperlink"/>
                <w:rFonts w:cs="Arial"/>
                <w:noProof/>
              </w:rPr>
              <w:t>Trust Board</w:t>
            </w:r>
            <w:r w:rsidR="0048727D">
              <w:rPr>
                <w:noProof/>
                <w:webHidden/>
              </w:rPr>
              <w:tab/>
            </w:r>
            <w:r w:rsidR="0048727D">
              <w:rPr>
                <w:noProof/>
                <w:webHidden/>
              </w:rPr>
              <w:fldChar w:fldCharType="begin"/>
            </w:r>
            <w:r w:rsidR="0048727D">
              <w:rPr>
                <w:noProof/>
                <w:webHidden/>
              </w:rPr>
              <w:instrText xml:space="preserve"> PAGEREF _Toc467675964 \h </w:instrText>
            </w:r>
            <w:r w:rsidR="0048727D">
              <w:rPr>
                <w:noProof/>
                <w:webHidden/>
              </w:rPr>
            </w:r>
            <w:r w:rsidR="0048727D">
              <w:rPr>
                <w:noProof/>
                <w:webHidden/>
              </w:rPr>
              <w:fldChar w:fldCharType="separate"/>
            </w:r>
            <w:r w:rsidR="0048727D">
              <w:rPr>
                <w:noProof/>
                <w:webHidden/>
              </w:rPr>
              <w:t>11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5" w:history="1">
            <w:r w:rsidR="0048727D" w:rsidRPr="00D406F5">
              <w:rPr>
                <w:rStyle w:val="Hyperlink"/>
                <w:rFonts w:cs="Arial"/>
                <w:noProof/>
              </w:rPr>
              <w:t>4.4</w:t>
            </w:r>
            <w:r w:rsidR="0048727D">
              <w:rPr>
                <w:rFonts w:asciiTheme="minorHAnsi" w:eastAsiaTheme="minorEastAsia" w:hAnsiTheme="minorHAnsi" w:cstheme="minorBidi"/>
                <w:noProof/>
                <w:szCs w:val="22"/>
                <w:lang w:eastAsia="en-GB"/>
              </w:rPr>
              <w:tab/>
            </w:r>
            <w:r w:rsidR="0048727D" w:rsidRPr="00D406F5">
              <w:rPr>
                <w:rStyle w:val="Hyperlink"/>
                <w:rFonts w:cs="Arial"/>
                <w:noProof/>
              </w:rPr>
              <w:t>Audit, Risk and Assurance Committee</w:t>
            </w:r>
            <w:r w:rsidR="0048727D">
              <w:rPr>
                <w:noProof/>
                <w:webHidden/>
              </w:rPr>
              <w:tab/>
            </w:r>
            <w:r w:rsidR="0048727D">
              <w:rPr>
                <w:noProof/>
                <w:webHidden/>
              </w:rPr>
              <w:fldChar w:fldCharType="begin"/>
            </w:r>
            <w:r w:rsidR="0048727D">
              <w:rPr>
                <w:noProof/>
                <w:webHidden/>
              </w:rPr>
              <w:instrText xml:space="preserve"> PAGEREF _Toc467675965 \h </w:instrText>
            </w:r>
            <w:r w:rsidR="0048727D">
              <w:rPr>
                <w:noProof/>
                <w:webHidden/>
              </w:rPr>
            </w:r>
            <w:r w:rsidR="0048727D">
              <w:rPr>
                <w:noProof/>
                <w:webHidden/>
              </w:rPr>
              <w:fldChar w:fldCharType="separate"/>
            </w:r>
            <w:r w:rsidR="0048727D">
              <w:rPr>
                <w:noProof/>
                <w:webHidden/>
              </w:rPr>
              <w:t>11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6" w:history="1">
            <w:r w:rsidR="0048727D" w:rsidRPr="00D406F5">
              <w:rPr>
                <w:rStyle w:val="Hyperlink"/>
                <w:rFonts w:cs="Arial"/>
                <w:noProof/>
              </w:rPr>
              <w:t>4.5</w:t>
            </w:r>
            <w:r w:rsidR="0048727D">
              <w:rPr>
                <w:rFonts w:asciiTheme="minorHAnsi" w:eastAsiaTheme="minorEastAsia" w:hAnsiTheme="minorHAnsi" w:cstheme="minorBidi"/>
                <w:noProof/>
                <w:szCs w:val="22"/>
                <w:lang w:eastAsia="en-GB"/>
              </w:rPr>
              <w:tab/>
            </w:r>
            <w:r w:rsidR="0048727D" w:rsidRPr="00D406F5">
              <w:rPr>
                <w:rStyle w:val="Hyperlink"/>
                <w:rFonts w:cs="Arial"/>
                <w:noProof/>
              </w:rPr>
              <w:t>Board Committees</w:t>
            </w:r>
            <w:r w:rsidR="0048727D">
              <w:rPr>
                <w:noProof/>
                <w:webHidden/>
              </w:rPr>
              <w:tab/>
            </w:r>
            <w:r w:rsidR="0048727D">
              <w:rPr>
                <w:noProof/>
                <w:webHidden/>
              </w:rPr>
              <w:fldChar w:fldCharType="begin"/>
            </w:r>
            <w:r w:rsidR="0048727D">
              <w:rPr>
                <w:noProof/>
                <w:webHidden/>
              </w:rPr>
              <w:instrText xml:space="preserve"> PAGEREF _Toc467675966 \h </w:instrText>
            </w:r>
            <w:r w:rsidR="0048727D">
              <w:rPr>
                <w:noProof/>
                <w:webHidden/>
              </w:rPr>
            </w:r>
            <w:r w:rsidR="0048727D">
              <w:rPr>
                <w:noProof/>
                <w:webHidden/>
              </w:rPr>
              <w:fldChar w:fldCharType="separate"/>
            </w:r>
            <w:r w:rsidR="0048727D">
              <w:rPr>
                <w:noProof/>
                <w:webHidden/>
              </w:rPr>
              <w:t>12</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7" w:history="1">
            <w:r w:rsidR="0048727D" w:rsidRPr="00D406F5">
              <w:rPr>
                <w:rStyle w:val="Hyperlink"/>
                <w:rFonts w:cs="Arial"/>
                <w:noProof/>
              </w:rPr>
              <w:t>4.6</w:t>
            </w:r>
            <w:r w:rsidR="0048727D">
              <w:rPr>
                <w:rFonts w:asciiTheme="minorHAnsi" w:eastAsiaTheme="minorEastAsia" w:hAnsiTheme="minorHAnsi" w:cstheme="minorBidi"/>
                <w:noProof/>
                <w:szCs w:val="22"/>
                <w:lang w:eastAsia="en-GB"/>
              </w:rPr>
              <w:tab/>
            </w:r>
            <w:r w:rsidR="0048727D" w:rsidRPr="00D406F5">
              <w:rPr>
                <w:rStyle w:val="Hyperlink"/>
                <w:rFonts w:cs="Arial"/>
                <w:noProof/>
              </w:rPr>
              <w:t>Executive Committee / Transformation Board</w:t>
            </w:r>
            <w:r w:rsidR="0048727D">
              <w:rPr>
                <w:noProof/>
                <w:webHidden/>
              </w:rPr>
              <w:tab/>
            </w:r>
            <w:r w:rsidR="0048727D">
              <w:rPr>
                <w:noProof/>
                <w:webHidden/>
              </w:rPr>
              <w:fldChar w:fldCharType="begin"/>
            </w:r>
            <w:r w:rsidR="0048727D">
              <w:rPr>
                <w:noProof/>
                <w:webHidden/>
              </w:rPr>
              <w:instrText xml:space="preserve"> PAGEREF _Toc467675967 \h </w:instrText>
            </w:r>
            <w:r w:rsidR="0048727D">
              <w:rPr>
                <w:noProof/>
                <w:webHidden/>
              </w:rPr>
            </w:r>
            <w:r w:rsidR="0048727D">
              <w:rPr>
                <w:noProof/>
                <w:webHidden/>
              </w:rPr>
              <w:fldChar w:fldCharType="separate"/>
            </w:r>
            <w:r w:rsidR="0048727D">
              <w:rPr>
                <w:noProof/>
                <w:webHidden/>
              </w:rPr>
              <w:t>12</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8" w:history="1">
            <w:r w:rsidR="0048727D" w:rsidRPr="00D406F5">
              <w:rPr>
                <w:rStyle w:val="Hyperlink"/>
                <w:rFonts w:cs="Arial"/>
                <w:noProof/>
              </w:rPr>
              <w:t>4.7</w:t>
            </w:r>
            <w:r w:rsidR="0048727D">
              <w:rPr>
                <w:rFonts w:asciiTheme="minorHAnsi" w:eastAsiaTheme="minorEastAsia" w:hAnsiTheme="minorHAnsi" w:cstheme="minorBidi"/>
                <w:noProof/>
                <w:szCs w:val="22"/>
                <w:lang w:eastAsia="en-GB"/>
              </w:rPr>
              <w:tab/>
            </w:r>
            <w:r w:rsidR="0048727D" w:rsidRPr="00D406F5">
              <w:rPr>
                <w:rStyle w:val="Hyperlink"/>
                <w:rFonts w:cs="Arial"/>
                <w:noProof/>
              </w:rPr>
              <w:t>Division Meetings</w:t>
            </w:r>
            <w:r w:rsidR="0048727D">
              <w:rPr>
                <w:noProof/>
                <w:webHidden/>
              </w:rPr>
              <w:tab/>
            </w:r>
            <w:r w:rsidR="0048727D">
              <w:rPr>
                <w:noProof/>
                <w:webHidden/>
              </w:rPr>
              <w:fldChar w:fldCharType="begin"/>
            </w:r>
            <w:r w:rsidR="0048727D">
              <w:rPr>
                <w:noProof/>
                <w:webHidden/>
              </w:rPr>
              <w:instrText xml:space="preserve"> PAGEREF _Toc467675968 \h </w:instrText>
            </w:r>
            <w:r w:rsidR="0048727D">
              <w:rPr>
                <w:noProof/>
                <w:webHidden/>
              </w:rPr>
            </w:r>
            <w:r w:rsidR="0048727D">
              <w:rPr>
                <w:noProof/>
                <w:webHidden/>
              </w:rPr>
              <w:fldChar w:fldCharType="separate"/>
            </w:r>
            <w:r w:rsidR="0048727D">
              <w:rPr>
                <w:noProof/>
                <w:webHidden/>
              </w:rPr>
              <w:t>13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69" w:history="1">
            <w:r w:rsidR="0048727D" w:rsidRPr="00D406F5">
              <w:rPr>
                <w:rStyle w:val="Hyperlink"/>
                <w:rFonts w:cs="Arial"/>
                <w:noProof/>
              </w:rPr>
              <w:t>4.8</w:t>
            </w:r>
            <w:r w:rsidR="0048727D">
              <w:rPr>
                <w:rFonts w:asciiTheme="minorHAnsi" w:eastAsiaTheme="minorEastAsia" w:hAnsiTheme="minorHAnsi" w:cstheme="minorBidi"/>
                <w:noProof/>
                <w:szCs w:val="22"/>
                <w:lang w:eastAsia="en-GB"/>
              </w:rPr>
              <w:tab/>
            </w:r>
            <w:r w:rsidR="0048727D" w:rsidRPr="00D406F5">
              <w:rPr>
                <w:rStyle w:val="Hyperlink"/>
                <w:rFonts w:cs="Arial"/>
                <w:noProof/>
              </w:rPr>
              <w:t>Specific-area Meetings</w:t>
            </w:r>
            <w:r w:rsidR="0048727D">
              <w:rPr>
                <w:noProof/>
                <w:webHidden/>
              </w:rPr>
              <w:tab/>
            </w:r>
            <w:r w:rsidR="0048727D">
              <w:rPr>
                <w:noProof/>
                <w:webHidden/>
              </w:rPr>
              <w:fldChar w:fldCharType="begin"/>
            </w:r>
            <w:r w:rsidR="0048727D">
              <w:rPr>
                <w:noProof/>
                <w:webHidden/>
              </w:rPr>
              <w:instrText xml:space="preserve"> PAGEREF _Toc467675969 \h </w:instrText>
            </w:r>
            <w:r w:rsidR="0048727D">
              <w:rPr>
                <w:noProof/>
                <w:webHidden/>
              </w:rPr>
            </w:r>
            <w:r w:rsidR="0048727D">
              <w:rPr>
                <w:noProof/>
                <w:webHidden/>
              </w:rPr>
              <w:fldChar w:fldCharType="separate"/>
            </w:r>
            <w:r w:rsidR="0048727D">
              <w:rPr>
                <w:noProof/>
                <w:webHidden/>
              </w:rPr>
              <w:t>13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70" w:history="1">
            <w:r w:rsidR="0048727D" w:rsidRPr="00D406F5">
              <w:rPr>
                <w:rStyle w:val="Hyperlink"/>
                <w:rFonts w:cs="Arial"/>
                <w:noProof/>
              </w:rPr>
              <w:t>4.9</w:t>
            </w:r>
            <w:r w:rsidR="0048727D">
              <w:rPr>
                <w:rFonts w:asciiTheme="minorHAnsi" w:eastAsiaTheme="minorEastAsia" w:hAnsiTheme="minorHAnsi" w:cstheme="minorBidi"/>
                <w:noProof/>
                <w:szCs w:val="22"/>
                <w:lang w:eastAsia="en-GB"/>
              </w:rPr>
              <w:tab/>
            </w:r>
            <w:r w:rsidR="0048727D" w:rsidRPr="00D406F5">
              <w:rPr>
                <w:rStyle w:val="Hyperlink"/>
                <w:rFonts w:cs="Arial"/>
                <w:noProof/>
              </w:rPr>
              <w:t>Departmental Meetings</w:t>
            </w:r>
            <w:r w:rsidR="0048727D">
              <w:rPr>
                <w:noProof/>
                <w:webHidden/>
              </w:rPr>
              <w:tab/>
            </w:r>
            <w:r w:rsidR="0048727D">
              <w:rPr>
                <w:noProof/>
                <w:webHidden/>
              </w:rPr>
              <w:fldChar w:fldCharType="begin"/>
            </w:r>
            <w:r w:rsidR="0048727D">
              <w:rPr>
                <w:noProof/>
                <w:webHidden/>
              </w:rPr>
              <w:instrText xml:space="preserve"> PAGEREF _Toc467675970 \h </w:instrText>
            </w:r>
            <w:r w:rsidR="0048727D">
              <w:rPr>
                <w:noProof/>
                <w:webHidden/>
              </w:rPr>
            </w:r>
            <w:r w:rsidR="0048727D">
              <w:rPr>
                <w:noProof/>
                <w:webHidden/>
              </w:rPr>
              <w:fldChar w:fldCharType="separate"/>
            </w:r>
            <w:r w:rsidR="0048727D">
              <w:rPr>
                <w:noProof/>
                <w:webHidden/>
              </w:rPr>
              <w:t>13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71" w:history="1">
            <w:r w:rsidR="0048727D" w:rsidRPr="00D406F5">
              <w:rPr>
                <w:rStyle w:val="Hyperlink"/>
                <w:rFonts w:cs="Arial"/>
                <w:noProof/>
              </w:rPr>
              <w:t>4.10</w:t>
            </w:r>
            <w:r w:rsidR="0048727D">
              <w:rPr>
                <w:rFonts w:asciiTheme="minorHAnsi" w:eastAsiaTheme="minorEastAsia" w:hAnsiTheme="minorHAnsi" w:cstheme="minorBidi"/>
                <w:noProof/>
                <w:szCs w:val="22"/>
                <w:lang w:eastAsia="en-GB"/>
              </w:rPr>
              <w:tab/>
            </w:r>
            <w:r w:rsidR="0048727D" w:rsidRPr="00D406F5">
              <w:rPr>
                <w:rStyle w:val="Hyperlink"/>
                <w:rFonts w:cs="Arial"/>
                <w:noProof/>
              </w:rPr>
              <w:t>Individual Management</w:t>
            </w:r>
            <w:r w:rsidR="0048727D">
              <w:rPr>
                <w:noProof/>
                <w:webHidden/>
              </w:rPr>
              <w:tab/>
            </w:r>
            <w:r w:rsidR="0048727D">
              <w:rPr>
                <w:noProof/>
                <w:webHidden/>
              </w:rPr>
              <w:fldChar w:fldCharType="begin"/>
            </w:r>
            <w:r w:rsidR="0048727D">
              <w:rPr>
                <w:noProof/>
                <w:webHidden/>
              </w:rPr>
              <w:instrText xml:space="preserve"> PAGEREF _Toc467675971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5972" w:history="1">
            <w:r w:rsidR="0048727D" w:rsidRPr="00D406F5">
              <w:rPr>
                <w:rStyle w:val="Hyperlink"/>
                <w:rFonts w:cs="Arial"/>
                <w:noProof/>
              </w:rPr>
              <w:t>5</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Management Process</w:t>
            </w:r>
            <w:r w:rsidR="0048727D">
              <w:rPr>
                <w:noProof/>
                <w:webHidden/>
              </w:rPr>
              <w:tab/>
            </w:r>
            <w:r w:rsidR="0048727D">
              <w:rPr>
                <w:noProof/>
                <w:webHidden/>
              </w:rPr>
              <w:fldChar w:fldCharType="begin"/>
            </w:r>
            <w:r w:rsidR="0048727D">
              <w:rPr>
                <w:noProof/>
                <w:webHidden/>
              </w:rPr>
              <w:instrText xml:space="preserve"> PAGEREF _Toc467675972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73" w:history="1">
            <w:r w:rsidR="0048727D" w:rsidRPr="00D406F5">
              <w:rPr>
                <w:rStyle w:val="Hyperlink"/>
                <w:rFonts w:cs="Arial"/>
                <w:noProof/>
              </w:rPr>
              <w:t>5.1</w:t>
            </w:r>
            <w:r w:rsidR="0048727D">
              <w:rPr>
                <w:rFonts w:asciiTheme="minorHAnsi" w:eastAsiaTheme="minorEastAsia" w:hAnsiTheme="minorHAnsi" w:cstheme="minorBidi"/>
                <w:noProof/>
                <w:szCs w:val="22"/>
                <w:lang w:eastAsia="en-GB"/>
              </w:rPr>
              <w:tab/>
            </w:r>
            <w:r w:rsidR="0048727D" w:rsidRPr="00D406F5">
              <w:rPr>
                <w:rStyle w:val="Hyperlink"/>
                <w:rFonts w:cs="Arial"/>
                <w:noProof/>
              </w:rPr>
              <w:t>How all Risks are Assessed</w:t>
            </w:r>
            <w:r w:rsidR="0048727D">
              <w:rPr>
                <w:noProof/>
                <w:webHidden/>
              </w:rPr>
              <w:tab/>
            </w:r>
            <w:r w:rsidR="0048727D">
              <w:rPr>
                <w:noProof/>
                <w:webHidden/>
              </w:rPr>
              <w:fldChar w:fldCharType="begin"/>
            </w:r>
            <w:r w:rsidR="0048727D">
              <w:rPr>
                <w:noProof/>
                <w:webHidden/>
              </w:rPr>
              <w:instrText xml:space="preserve"> PAGEREF _Toc467675973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74" w:history="1">
            <w:r w:rsidR="0048727D" w:rsidRPr="00D406F5">
              <w:rPr>
                <w:rStyle w:val="Hyperlink"/>
                <w:rFonts w:cs="Arial"/>
                <w:noProof/>
              </w:rPr>
              <w:t>5.2</w:t>
            </w:r>
            <w:r w:rsidR="0048727D">
              <w:rPr>
                <w:rFonts w:asciiTheme="minorHAnsi" w:eastAsiaTheme="minorEastAsia" w:hAnsiTheme="minorHAnsi" w:cstheme="minorBidi"/>
                <w:noProof/>
                <w:szCs w:val="22"/>
                <w:lang w:eastAsia="en-GB"/>
              </w:rPr>
              <w:tab/>
            </w:r>
            <w:r w:rsidR="0048727D" w:rsidRPr="00D406F5">
              <w:rPr>
                <w:rStyle w:val="Hyperlink"/>
                <w:rFonts w:cs="Arial"/>
                <w:noProof/>
              </w:rPr>
              <w:t>How Risk Assessments are Conducted Consistently</w:t>
            </w:r>
            <w:r w:rsidR="0048727D">
              <w:rPr>
                <w:noProof/>
                <w:webHidden/>
              </w:rPr>
              <w:tab/>
            </w:r>
            <w:r w:rsidR="0048727D">
              <w:rPr>
                <w:noProof/>
                <w:webHidden/>
              </w:rPr>
              <w:fldChar w:fldCharType="begin"/>
            </w:r>
            <w:r w:rsidR="0048727D">
              <w:rPr>
                <w:noProof/>
                <w:webHidden/>
              </w:rPr>
              <w:instrText xml:space="preserve"> PAGEREF _Toc467675974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75" w:history="1">
            <w:r w:rsidR="0048727D" w:rsidRPr="00D406F5">
              <w:rPr>
                <w:rStyle w:val="Hyperlink"/>
                <w:rFonts w:cs="Arial"/>
                <w:noProof/>
              </w:rPr>
              <w:t>5.3</w:t>
            </w:r>
            <w:r w:rsidR="0048727D">
              <w:rPr>
                <w:rFonts w:asciiTheme="minorHAnsi" w:eastAsiaTheme="minorEastAsia" w:hAnsiTheme="minorHAnsi" w:cstheme="minorBidi"/>
                <w:noProof/>
                <w:szCs w:val="22"/>
                <w:lang w:eastAsia="en-GB"/>
              </w:rPr>
              <w:tab/>
            </w:r>
            <w:r w:rsidR="0048727D" w:rsidRPr="00D406F5">
              <w:rPr>
                <w:rStyle w:val="Hyperlink"/>
                <w:rFonts w:cs="Arial"/>
                <w:noProof/>
              </w:rPr>
              <w:t>How Risk is Managed Locally</w:t>
            </w:r>
            <w:r w:rsidR="0048727D">
              <w:rPr>
                <w:noProof/>
                <w:webHidden/>
              </w:rPr>
              <w:tab/>
            </w:r>
            <w:r w:rsidR="0048727D">
              <w:rPr>
                <w:noProof/>
                <w:webHidden/>
              </w:rPr>
              <w:fldChar w:fldCharType="begin"/>
            </w:r>
            <w:r w:rsidR="0048727D">
              <w:rPr>
                <w:noProof/>
                <w:webHidden/>
              </w:rPr>
              <w:instrText xml:space="preserve"> PAGEREF _Toc467675975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76" w:history="1">
            <w:r w:rsidR="0048727D" w:rsidRPr="00D406F5">
              <w:rPr>
                <w:rStyle w:val="Hyperlink"/>
                <w:noProof/>
              </w:rPr>
              <w:t>5.3.1</w:t>
            </w:r>
            <w:r w:rsidR="0048727D">
              <w:rPr>
                <w:rFonts w:asciiTheme="minorHAnsi" w:eastAsiaTheme="minorEastAsia" w:hAnsiTheme="minorHAnsi" w:cstheme="minorBidi"/>
                <w:noProof/>
                <w:szCs w:val="22"/>
                <w:lang w:eastAsia="en-GB"/>
              </w:rPr>
              <w:tab/>
            </w:r>
            <w:r w:rsidR="0048727D" w:rsidRPr="00D406F5">
              <w:rPr>
                <w:rStyle w:val="Hyperlink"/>
                <w:noProof/>
              </w:rPr>
              <w:t>Immediate Action</w:t>
            </w:r>
            <w:r w:rsidR="0048727D">
              <w:rPr>
                <w:noProof/>
                <w:webHidden/>
              </w:rPr>
              <w:tab/>
            </w:r>
            <w:r w:rsidR="0048727D">
              <w:rPr>
                <w:noProof/>
                <w:webHidden/>
              </w:rPr>
              <w:fldChar w:fldCharType="begin"/>
            </w:r>
            <w:r w:rsidR="0048727D">
              <w:rPr>
                <w:noProof/>
                <w:webHidden/>
              </w:rPr>
              <w:instrText xml:space="preserve"> PAGEREF _Toc467675976 \h </w:instrText>
            </w:r>
            <w:r w:rsidR="0048727D">
              <w:rPr>
                <w:noProof/>
                <w:webHidden/>
              </w:rPr>
            </w:r>
            <w:r w:rsidR="0048727D">
              <w:rPr>
                <w:noProof/>
                <w:webHidden/>
              </w:rPr>
              <w:fldChar w:fldCharType="separate"/>
            </w:r>
            <w:r w:rsidR="0048727D">
              <w:rPr>
                <w:noProof/>
                <w:webHidden/>
              </w:rPr>
              <w:t>14</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77" w:history="1">
            <w:r w:rsidR="0048727D" w:rsidRPr="00D406F5">
              <w:rPr>
                <w:rStyle w:val="Hyperlink"/>
                <w:noProof/>
              </w:rPr>
              <w:t>5.3.2</w:t>
            </w:r>
            <w:r w:rsidR="0048727D">
              <w:rPr>
                <w:rFonts w:asciiTheme="minorHAnsi" w:eastAsiaTheme="minorEastAsia" w:hAnsiTheme="minorHAnsi" w:cstheme="minorBidi"/>
                <w:noProof/>
                <w:szCs w:val="22"/>
                <w:lang w:eastAsia="en-GB"/>
              </w:rPr>
              <w:tab/>
            </w:r>
            <w:r w:rsidR="0048727D" w:rsidRPr="00D406F5">
              <w:rPr>
                <w:rStyle w:val="Hyperlink"/>
                <w:noProof/>
              </w:rPr>
              <w:t>Risk Assessment</w:t>
            </w:r>
            <w:r w:rsidR="0048727D">
              <w:rPr>
                <w:noProof/>
                <w:webHidden/>
              </w:rPr>
              <w:tab/>
            </w:r>
            <w:r w:rsidR="0048727D">
              <w:rPr>
                <w:noProof/>
                <w:webHidden/>
              </w:rPr>
              <w:fldChar w:fldCharType="begin"/>
            </w:r>
            <w:r w:rsidR="0048727D">
              <w:rPr>
                <w:noProof/>
                <w:webHidden/>
              </w:rPr>
              <w:instrText xml:space="preserve"> PAGEREF _Toc467675977 \h </w:instrText>
            </w:r>
            <w:r w:rsidR="0048727D">
              <w:rPr>
                <w:noProof/>
                <w:webHidden/>
              </w:rPr>
            </w:r>
            <w:r w:rsidR="0048727D">
              <w:rPr>
                <w:noProof/>
                <w:webHidden/>
              </w:rPr>
              <w:fldChar w:fldCharType="separate"/>
            </w:r>
            <w:r w:rsidR="0048727D">
              <w:rPr>
                <w:noProof/>
                <w:webHidden/>
              </w:rPr>
              <w:t>15</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78" w:history="1">
            <w:r w:rsidR="0048727D" w:rsidRPr="00D406F5">
              <w:rPr>
                <w:rStyle w:val="Hyperlink"/>
                <w:noProof/>
              </w:rPr>
              <w:t>5.3.3</w:t>
            </w:r>
            <w:r w:rsidR="0048727D">
              <w:rPr>
                <w:rFonts w:asciiTheme="minorHAnsi" w:eastAsiaTheme="minorEastAsia" w:hAnsiTheme="minorHAnsi" w:cstheme="minorBidi"/>
                <w:noProof/>
                <w:szCs w:val="22"/>
                <w:lang w:eastAsia="en-GB"/>
              </w:rPr>
              <w:tab/>
            </w:r>
            <w:r w:rsidR="0048727D" w:rsidRPr="00D406F5">
              <w:rPr>
                <w:rStyle w:val="Hyperlink"/>
                <w:noProof/>
              </w:rPr>
              <w:t>Action Plans</w:t>
            </w:r>
            <w:r w:rsidR="0048727D">
              <w:rPr>
                <w:noProof/>
                <w:webHidden/>
              </w:rPr>
              <w:tab/>
            </w:r>
            <w:r w:rsidR="0048727D">
              <w:rPr>
                <w:noProof/>
                <w:webHidden/>
              </w:rPr>
              <w:fldChar w:fldCharType="begin"/>
            </w:r>
            <w:r w:rsidR="0048727D">
              <w:rPr>
                <w:noProof/>
                <w:webHidden/>
              </w:rPr>
              <w:instrText xml:space="preserve"> PAGEREF _Toc467675978 \h </w:instrText>
            </w:r>
            <w:r w:rsidR="0048727D">
              <w:rPr>
                <w:noProof/>
                <w:webHidden/>
              </w:rPr>
            </w:r>
            <w:r w:rsidR="0048727D">
              <w:rPr>
                <w:noProof/>
                <w:webHidden/>
              </w:rPr>
              <w:fldChar w:fldCharType="separate"/>
            </w:r>
            <w:r w:rsidR="0048727D">
              <w:rPr>
                <w:noProof/>
                <w:webHidden/>
              </w:rPr>
              <w:t>15</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79" w:history="1">
            <w:r w:rsidR="0048727D" w:rsidRPr="00D406F5">
              <w:rPr>
                <w:rStyle w:val="Hyperlink"/>
                <w:noProof/>
              </w:rPr>
              <w:t>5.3.4</w:t>
            </w:r>
            <w:r w:rsidR="0048727D">
              <w:rPr>
                <w:rFonts w:asciiTheme="minorHAnsi" w:eastAsiaTheme="minorEastAsia" w:hAnsiTheme="minorHAnsi" w:cstheme="minorBidi"/>
                <w:noProof/>
                <w:szCs w:val="22"/>
                <w:lang w:eastAsia="en-GB"/>
              </w:rPr>
              <w:tab/>
            </w:r>
            <w:r w:rsidR="0048727D" w:rsidRPr="00D406F5">
              <w:rPr>
                <w:rStyle w:val="Hyperlink"/>
                <w:noProof/>
              </w:rPr>
              <w:t>Monitoring the Local Process for Managing Risk</w:t>
            </w:r>
            <w:r w:rsidR="0048727D">
              <w:rPr>
                <w:noProof/>
                <w:webHidden/>
              </w:rPr>
              <w:tab/>
            </w:r>
            <w:r w:rsidR="0048727D">
              <w:rPr>
                <w:noProof/>
                <w:webHidden/>
              </w:rPr>
              <w:fldChar w:fldCharType="begin"/>
            </w:r>
            <w:r w:rsidR="0048727D">
              <w:rPr>
                <w:noProof/>
                <w:webHidden/>
              </w:rPr>
              <w:instrText xml:space="preserve"> PAGEREF _Toc467675979 \h </w:instrText>
            </w:r>
            <w:r w:rsidR="0048727D">
              <w:rPr>
                <w:noProof/>
                <w:webHidden/>
              </w:rPr>
            </w:r>
            <w:r w:rsidR="0048727D">
              <w:rPr>
                <w:noProof/>
                <w:webHidden/>
              </w:rPr>
              <w:fldChar w:fldCharType="separate"/>
            </w:r>
            <w:r w:rsidR="0048727D">
              <w:rPr>
                <w:noProof/>
                <w:webHidden/>
              </w:rPr>
              <w:t>15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80" w:history="1">
            <w:r w:rsidR="0048727D" w:rsidRPr="00D406F5">
              <w:rPr>
                <w:rStyle w:val="Hyperlink"/>
                <w:rFonts w:cs="Arial"/>
                <w:noProof/>
              </w:rPr>
              <w:t>5.4</w:t>
            </w:r>
            <w:r w:rsidR="0048727D">
              <w:rPr>
                <w:rFonts w:asciiTheme="minorHAnsi" w:eastAsiaTheme="minorEastAsia" w:hAnsiTheme="minorHAnsi" w:cstheme="minorBidi"/>
                <w:noProof/>
                <w:szCs w:val="22"/>
                <w:lang w:eastAsia="en-GB"/>
              </w:rPr>
              <w:tab/>
            </w:r>
            <w:r w:rsidR="0048727D" w:rsidRPr="00D406F5">
              <w:rPr>
                <w:rStyle w:val="Hyperlink"/>
                <w:rFonts w:cs="Arial"/>
                <w:noProof/>
              </w:rPr>
              <w:t>How Risks are escalated through the Organisation</w:t>
            </w:r>
            <w:r w:rsidR="0048727D">
              <w:rPr>
                <w:noProof/>
                <w:webHidden/>
              </w:rPr>
              <w:tab/>
            </w:r>
            <w:r w:rsidR="0048727D">
              <w:rPr>
                <w:noProof/>
                <w:webHidden/>
              </w:rPr>
              <w:fldChar w:fldCharType="begin"/>
            </w:r>
            <w:r w:rsidR="0048727D">
              <w:rPr>
                <w:noProof/>
                <w:webHidden/>
              </w:rPr>
              <w:instrText xml:space="preserve"> PAGEREF _Toc467675980 \h </w:instrText>
            </w:r>
            <w:r w:rsidR="0048727D">
              <w:rPr>
                <w:noProof/>
                <w:webHidden/>
              </w:rPr>
            </w:r>
            <w:r w:rsidR="0048727D">
              <w:rPr>
                <w:noProof/>
                <w:webHidden/>
              </w:rPr>
              <w:fldChar w:fldCharType="separate"/>
            </w:r>
            <w:r w:rsidR="0048727D">
              <w:rPr>
                <w:noProof/>
                <w:webHidden/>
              </w:rPr>
              <w:t>16</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81" w:history="1">
            <w:r w:rsidR="0048727D" w:rsidRPr="00D406F5">
              <w:rPr>
                <w:rStyle w:val="Hyperlink"/>
                <w:rFonts w:cs="Arial"/>
                <w:noProof/>
              </w:rPr>
              <w:t>5.5</w:t>
            </w:r>
            <w:r w:rsidR="0048727D">
              <w:rPr>
                <w:rFonts w:asciiTheme="minorHAnsi" w:eastAsiaTheme="minorEastAsia" w:hAnsiTheme="minorHAnsi" w:cstheme="minorBidi"/>
                <w:noProof/>
                <w:szCs w:val="22"/>
                <w:lang w:eastAsia="en-GB"/>
              </w:rPr>
              <w:tab/>
            </w:r>
            <w:r w:rsidR="0048727D" w:rsidRPr="00D406F5">
              <w:rPr>
                <w:rStyle w:val="Hyperlink"/>
                <w:rFonts w:cs="Arial"/>
                <w:noProof/>
              </w:rPr>
              <w:t>Authority to Manage Risk</w:t>
            </w:r>
            <w:r w:rsidR="0048727D">
              <w:rPr>
                <w:noProof/>
                <w:webHidden/>
              </w:rPr>
              <w:tab/>
            </w:r>
            <w:r w:rsidR="0048727D">
              <w:rPr>
                <w:noProof/>
                <w:webHidden/>
              </w:rPr>
              <w:fldChar w:fldCharType="begin"/>
            </w:r>
            <w:r w:rsidR="0048727D">
              <w:rPr>
                <w:noProof/>
                <w:webHidden/>
              </w:rPr>
              <w:instrText xml:space="preserve"> PAGEREF _Toc467675981 \h </w:instrText>
            </w:r>
            <w:r w:rsidR="0048727D">
              <w:rPr>
                <w:noProof/>
                <w:webHidden/>
              </w:rPr>
            </w:r>
            <w:r w:rsidR="0048727D">
              <w:rPr>
                <w:noProof/>
                <w:webHidden/>
              </w:rPr>
              <w:fldChar w:fldCharType="separate"/>
            </w:r>
            <w:r w:rsidR="0048727D">
              <w:rPr>
                <w:noProof/>
                <w:webHidden/>
              </w:rPr>
              <w:t>16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2" w:history="1">
            <w:r w:rsidR="0048727D" w:rsidRPr="00D406F5">
              <w:rPr>
                <w:rStyle w:val="Hyperlink"/>
                <w:noProof/>
              </w:rPr>
              <w:t>5.5.1</w:t>
            </w:r>
            <w:r w:rsidR="0048727D">
              <w:rPr>
                <w:rFonts w:asciiTheme="minorHAnsi" w:eastAsiaTheme="minorEastAsia" w:hAnsiTheme="minorHAnsi" w:cstheme="minorBidi"/>
                <w:noProof/>
                <w:szCs w:val="22"/>
                <w:lang w:eastAsia="en-GB"/>
              </w:rPr>
              <w:tab/>
            </w:r>
            <w:r w:rsidR="0048727D" w:rsidRPr="00D406F5">
              <w:rPr>
                <w:rStyle w:val="Hyperlink"/>
                <w:noProof/>
                <w:highlight w:val="red"/>
              </w:rPr>
              <w:t>15+ ‘Extreme risk’ (Red</w:t>
            </w:r>
            <w:r w:rsidR="0048727D" w:rsidRPr="00D406F5">
              <w:rPr>
                <w:rStyle w:val="Hyperlink"/>
                <w:noProof/>
              </w:rPr>
              <w:t>)</w:t>
            </w:r>
            <w:r w:rsidR="0048727D">
              <w:rPr>
                <w:noProof/>
                <w:webHidden/>
              </w:rPr>
              <w:tab/>
            </w:r>
            <w:r w:rsidR="0048727D">
              <w:rPr>
                <w:noProof/>
                <w:webHidden/>
              </w:rPr>
              <w:fldChar w:fldCharType="begin"/>
            </w:r>
            <w:r w:rsidR="0048727D">
              <w:rPr>
                <w:noProof/>
                <w:webHidden/>
              </w:rPr>
              <w:instrText xml:space="preserve"> PAGEREF _Toc467675982 \h </w:instrText>
            </w:r>
            <w:r w:rsidR="0048727D">
              <w:rPr>
                <w:noProof/>
                <w:webHidden/>
              </w:rPr>
            </w:r>
            <w:r w:rsidR="0048727D">
              <w:rPr>
                <w:noProof/>
                <w:webHidden/>
              </w:rPr>
              <w:fldChar w:fldCharType="separate"/>
            </w:r>
            <w:r w:rsidR="0048727D">
              <w:rPr>
                <w:noProof/>
                <w:webHidden/>
              </w:rPr>
              <w:t>16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3" w:history="1">
            <w:r w:rsidR="0048727D" w:rsidRPr="00D406F5">
              <w:rPr>
                <w:rStyle w:val="Hyperlink"/>
                <w:noProof/>
              </w:rPr>
              <w:t>5.5.2</w:t>
            </w:r>
            <w:r w:rsidR="0048727D">
              <w:rPr>
                <w:rFonts w:asciiTheme="minorHAnsi" w:eastAsiaTheme="minorEastAsia" w:hAnsiTheme="minorHAnsi" w:cstheme="minorBidi"/>
                <w:noProof/>
                <w:szCs w:val="22"/>
                <w:lang w:eastAsia="en-GB"/>
              </w:rPr>
              <w:tab/>
            </w:r>
            <w:r w:rsidR="0048727D" w:rsidRPr="00D406F5">
              <w:rPr>
                <w:rStyle w:val="Hyperlink"/>
                <w:noProof/>
                <w:shd w:val="clear" w:color="auto" w:fill="FFC000"/>
              </w:rPr>
              <w:t>8-12 ‘High Risk’ (Amber)</w:t>
            </w:r>
            <w:r w:rsidR="0048727D">
              <w:rPr>
                <w:noProof/>
                <w:webHidden/>
              </w:rPr>
              <w:tab/>
            </w:r>
            <w:r w:rsidR="0048727D">
              <w:rPr>
                <w:noProof/>
                <w:webHidden/>
              </w:rPr>
              <w:fldChar w:fldCharType="begin"/>
            </w:r>
            <w:r w:rsidR="0048727D">
              <w:rPr>
                <w:noProof/>
                <w:webHidden/>
              </w:rPr>
              <w:instrText xml:space="preserve"> PAGEREF _Toc467675983 \h </w:instrText>
            </w:r>
            <w:r w:rsidR="0048727D">
              <w:rPr>
                <w:noProof/>
                <w:webHidden/>
              </w:rPr>
            </w:r>
            <w:r w:rsidR="0048727D">
              <w:rPr>
                <w:noProof/>
                <w:webHidden/>
              </w:rPr>
              <w:fldChar w:fldCharType="separate"/>
            </w:r>
            <w:r w:rsidR="0048727D">
              <w:rPr>
                <w:noProof/>
                <w:webHidden/>
              </w:rPr>
              <w:t>16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4" w:history="1">
            <w:r w:rsidR="0048727D" w:rsidRPr="00D406F5">
              <w:rPr>
                <w:rStyle w:val="Hyperlink"/>
                <w:noProof/>
              </w:rPr>
              <w:t>5.5.3</w:t>
            </w:r>
            <w:r w:rsidR="0048727D">
              <w:rPr>
                <w:rFonts w:asciiTheme="minorHAnsi" w:eastAsiaTheme="minorEastAsia" w:hAnsiTheme="minorHAnsi" w:cstheme="minorBidi"/>
                <w:noProof/>
                <w:szCs w:val="22"/>
                <w:lang w:eastAsia="en-GB"/>
              </w:rPr>
              <w:tab/>
            </w:r>
            <w:r w:rsidR="0048727D" w:rsidRPr="00D406F5">
              <w:rPr>
                <w:rStyle w:val="Hyperlink"/>
                <w:noProof/>
                <w:shd w:val="clear" w:color="auto" w:fill="FFFF00"/>
              </w:rPr>
              <w:t>4-6 ‘Moderate Risk’ (Yellow)</w:t>
            </w:r>
            <w:r w:rsidR="0048727D">
              <w:rPr>
                <w:noProof/>
                <w:webHidden/>
              </w:rPr>
              <w:tab/>
            </w:r>
            <w:r w:rsidR="0048727D">
              <w:rPr>
                <w:noProof/>
                <w:webHidden/>
              </w:rPr>
              <w:fldChar w:fldCharType="begin"/>
            </w:r>
            <w:r w:rsidR="0048727D">
              <w:rPr>
                <w:noProof/>
                <w:webHidden/>
              </w:rPr>
              <w:instrText xml:space="preserve"> PAGEREF _Toc467675984 \h </w:instrText>
            </w:r>
            <w:r w:rsidR="0048727D">
              <w:rPr>
                <w:noProof/>
                <w:webHidden/>
              </w:rPr>
            </w:r>
            <w:r w:rsidR="0048727D">
              <w:rPr>
                <w:noProof/>
                <w:webHidden/>
              </w:rPr>
              <w:fldChar w:fldCharType="separate"/>
            </w:r>
            <w:r w:rsidR="0048727D">
              <w:rPr>
                <w:noProof/>
                <w:webHidden/>
              </w:rPr>
              <w:t>16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5" w:history="1">
            <w:r w:rsidR="0048727D" w:rsidRPr="00D406F5">
              <w:rPr>
                <w:rStyle w:val="Hyperlink"/>
                <w:noProof/>
              </w:rPr>
              <w:t>5.5.4</w:t>
            </w:r>
            <w:r w:rsidR="0048727D">
              <w:rPr>
                <w:rFonts w:asciiTheme="minorHAnsi" w:eastAsiaTheme="minorEastAsia" w:hAnsiTheme="minorHAnsi" w:cstheme="minorBidi"/>
                <w:noProof/>
                <w:szCs w:val="22"/>
                <w:lang w:eastAsia="en-GB"/>
              </w:rPr>
              <w:tab/>
            </w:r>
            <w:r w:rsidR="0048727D" w:rsidRPr="00D406F5">
              <w:rPr>
                <w:rStyle w:val="Hyperlink"/>
                <w:noProof/>
                <w:shd w:val="clear" w:color="auto" w:fill="92D050"/>
              </w:rPr>
              <w:t>1-3 ‘Low Risk’ (Green)</w:t>
            </w:r>
            <w:r w:rsidR="0048727D">
              <w:rPr>
                <w:noProof/>
                <w:webHidden/>
              </w:rPr>
              <w:tab/>
            </w:r>
            <w:r w:rsidR="0048727D">
              <w:rPr>
                <w:noProof/>
                <w:webHidden/>
              </w:rPr>
              <w:fldChar w:fldCharType="begin"/>
            </w:r>
            <w:r w:rsidR="0048727D">
              <w:rPr>
                <w:noProof/>
                <w:webHidden/>
              </w:rPr>
              <w:instrText xml:space="preserve"> PAGEREF _Toc467675985 \h </w:instrText>
            </w:r>
            <w:r w:rsidR="0048727D">
              <w:rPr>
                <w:noProof/>
                <w:webHidden/>
              </w:rPr>
            </w:r>
            <w:r w:rsidR="0048727D">
              <w:rPr>
                <w:noProof/>
                <w:webHidden/>
              </w:rPr>
              <w:fldChar w:fldCharType="separate"/>
            </w:r>
            <w:r w:rsidR="0048727D">
              <w:rPr>
                <w:noProof/>
                <w:webHidden/>
              </w:rPr>
              <w:t>17</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86" w:history="1">
            <w:r w:rsidR="0048727D" w:rsidRPr="00D406F5">
              <w:rPr>
                <w:rStyle w:val="Hyperlink"/>
                <w:rFonts w:cs="Arial"/>
                <w:noProof/>
              </w:rPr>
              <w:t>5.6</w:t>
            </w:r>
            <w:r w:rsidR="0048727D">
              <w:rPr>
                <w:rFonts w:asciiTheme="minorHAnsi" w:eastAsiaTheme="minorEastAsia" w:hAnsiTheme="minorHAnsi" w:cstheme="minorBidi"/>
                <w:noProof/>
                <w:szCs w:val="22"/>
                <w:lang w:eastAsia="en-GB"/>
              </w:rPr>
              <w:tab/>
            </w:r>
            <w:r w:rsidR="0048727D" w:rsidRPr="00D406F5">
              <w:rPr>
                <w:rStyle w:val="Hyperlink"/>
                <w:rFonts w:cs="Arial"/>
                <w:noProof/>
              </w:rPr>
              <w:t>Board Assurance Framework</w:t>
            </w:r>
            <w:r w:rsidR="0048727D">
              <w:rPr>
                <w:noProof/>
                <w:webHidden/>
              </w:rPr>
              <w:tab/>
            </w:r>
            <w:r w:rsidR="0048727D">
              <w:rPr>
                <w:noProof/>
                <w:webHidden/>
              </w:rPr>
              <w:fldChar w:fldCharType="begin"/>
            </w:r>
            <w:r w:rsidR="0048727D">
              <w:rPr>
                <w:noProof/>
                <w:webHidden/>
              </w:rPr>
              <w:instrText xml:space="preserve"> PAGEREF _Toc467675986 \h </w:instrText>
            </w:r>
            <w:r w:rsidR="0048727D">
              <w:rPr>
                <w:noProof/>
                <w:webHidden/>
              </w:rPr>
            </w:r>
            <w:r w:rsidR="0048727D">
              <w:rPr>
                <w:noProof/>
                <w:webHidden/>
              </w:rPr>
              <w:fldChar w:fldCharType="separate"/>
            </w:r>
            <w:r w:rsidR="0048727D">
              <w:rPr>
                <w:noProof/>
                <w:webHidden/>
              </w:rPr>
              <w:t>17</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7" w:history="1">
            <w:r w:rsidR="0048727D" w:rsidRPr="00D406F5">
              <w:rPr>
                <w:rStyle w:val="Hyperlink"/>
                <w:noProof/>
              </w:rPr>
              <w:t>5.6.1</w:t>
            </w:r>
            <w:r w:rsidR="0048727D">
              <w:rPr>
                <w:rFonts w:asciiTheme="minorHAnsi" w:eastAsiaTheme="minorEastAsia" w:hAnsiTheme="minorHAnsi" w:cstheme="minorBidi"/>
                <w:noProof/>
                <w:szCs w:val="22"/>
                <w:lang w:eastAsia="en-GB"/>
              </w:rPr>
              <w:tab/>
            </w:r>
            <w:r w:rsidR="0048727D" w:rsidRPr="00D406F5">
              <w:rPr>
                <w:rStyle w:val="Hyperlink"/>
                <w:noProof/>
              </w:rPr>
              <w:t>Purpose of the Board Assurance Framework</w:t>
            </w:r>
            <w:r w:rsidR="0048727D">
              <w:rPr>
                <w:noProof/>
                <w:webHidden/>
              </w:rPr>
              <w:tab/>
            </w:r>
            <w:r w:rsidR="0048727D">
              <w:rPr>
                <w:noProof/>
                <w:webHidden/>
              </w:rPr>
              <w:fldChar w:fldCharType="begin"/>
            </w:r>
            <w:r w:rsidR="0048727D">
              <w:rPr>
                <w:noProof/>
                <w:webHidden/>
              </w:rPr>
              <w:instrText xml:space="preserve"> PAGEREF _Toc467675987 \h </w:instrText>
            </w:r>
            <w:r w:rsidR="0048727D">
              <w:rPr>
                <w:noProof/>
                <w:webHidden/>
              </w:rPr>
            </w:r>
            <w:r w:rsidR="0048727D">
              <w:rPr>
                <w:noProof/>
                <w:webHidden/>
              </w:rPr>
              <w:fldChar w:fldCharType="separate"/>
            </w:r>
            <w:r w:rsidR="0048727D">
              <w:rPr>
                <w:noProof/>
                <w:webHidden/>
              </w:rPr>
              <w:t>17</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8" w:history="1">
            <w:r w:rsidR="0048727D" w:rsidRPr="00D406F5">
              <w:rPr>
                <w:rStyle w:val="Hyperlink"/>
                <w:noProof/>
              </w:rPr>
              <w:t>5.6.2</w:t>
            </w:r>
            <w:r w:rsidR="0048727D">
              <w:rPr>
                <w:rFonts w:asciiTheme="minorHAnsi" w:eastAsiaTheme="minorEastAsia" w:hAnsiTheme="minorHAnsi" w:cstheme="minorBidi"/>
                <w:noProof/>
                <w:szCs w:val="22"/>
                <w:lang w:eastAsia="en-GB"/>
              </w:rPr>
              <w:tab/>
            </w:r>
            <w:r w:rsidR="0048727D" w:rsidRPr="00D406F5">
              <w:rPr>
                <w:rStyle w:val="Hyperlink"/>
                <w:noProof/>
              </w:rPr>
              <w:t>Content of the Board Assurance Framework</w:t>
            </w:r>
            <w:r w:rsidR="0048727D">
              <w:rPr>
                <w:noProof/>
                <w:webHidden/>
              </w:rPr>
              <w:tab/>
            </w:r>
            <w:r w:rsidR="0048727D">
              <w:rPr>
                <w:noProof/>
                <w:webHidden/>
              </w:rPr>
              <w:fldChar w:fldCharType="begin"/>
            </w:r>
            <w:r w:rsidR="0048727D">
              <w:rPr>
                <w:noProof/>
                <w:webHidden/>
              </w:rPr>
              <w:instrText xml:space="preserve"> PAGEREF _Toc467675988 \h </w:instrText>
            </w:r>
            <w:r w:rsidR="0048727D">
              <w:rPr>
                <w:noProof/>
                <w:webHidden/>
              </w:rPr>
            </w:r>
            <w:r w:rsidR="0048727D">
              <w:rPr>
                <w:noProof/>
                <w:webHidden/>
              </w:rPr>
              <w:fldChar w:fldCharType="separate"/>
            </w:r>
            <w:r w:rsidR="0048727D">
              <w:rPr>
                <w:noProof/>
                <w:webHidden/>
              </w:rPr>
              <w:t>17</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89" w:history="1">
            <w:r w:rsidR="0048727D" w:rsidRPr="00D406F5">
              <w:rPr>
                <w:rStyle w:val="Hyperlink"/>
                <w:noProof/>
              </w:rPr>
              <w:t>5.6.3</w:t>
            </w:r>
            <w:r w:rsidR="0048727D">
              <w:rPr>
                <w:rFonts w:asciiTheme="minorHAnsi" w:eastAsiaTheme="minorEastAsia" w:hAnsiTheme="minorHAnsi" w:cstheme="minorBidi"/>
                <w:noProof/>
                <w:szCs w:val="22"/>
                <w:lang w:eastAsia="en-GB"/>
              </w:rPr>
              <w:tab/>
            </w:r>
            <w:r w:rsidR="0048727D" w:rsidRPr="00D406F5">
              <w:rPr>
                <w:rStyle w:val="Hyperlink"/>
                <w:noProof/>
              </w:rPr>
              <w:t>Process for Compiling the Board Assurance Framework</w:t>
            </w:r>
            <w:r w:rsidR="0048727D">
              <w:rPr>
                <w:noProof/>
                <w:webHidden/>
              </w:rPr>
              <w:tab/>
            </w:r>
            <w:r w:rsidR="0048727D">
              <w:rPr>
                <w:noProof/>
                <w:webHidden/>
              </w:rPr>
              <w:fldChar w:fldCharType="begin"/>
            </w:r>
            <w:r w:rsidR="0048727D">
              <w:rPr>
                <w:noProof/>
                <w:webHidden/>
              </w:rPr>
              <w:instrText xml:space="preserve"> PAGEREF _Toc467675989 \h </w:instrText>
            </w:r>
            <w:r w:rsidR="0048727D">
              <w:rPr>
                <w:noProof/>
                <w:webHidden/>
              </w:rPr>
            </w:r>
            <w:r w:rsidR="0048727D">
              <w:rPr>
                <w:noProof/>
                <w:webHidden/>
              </w:rPr>
              <w:fldChar w:fldCharType="separate"/>
            </w:r>
            <w:r w:rsidR="0048727D">
              <w:rPr>
                <w:noProof/>
                <w:webHidden/>
              </w:rPr>
              <w:t>17</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0" w:history="1">
            <w:r w:rsidR="0048727D" w:rsidRPr="00D406F5">
              <w:rPr>
                <w:rStyle w:val="Hyperlink"/>
                <w:noProof/>
              </w:rPr>
              <w:t>5.6.4</w:t>
            </w:r>
            <w:r w:rsidR="0048727D">
              <w:rPr>
                <w:rFonts w:asciiTheme="minorHAnsi" w:eastAsiaTheme="minorEastAsia" w:hAnsiTheme="minorHAnsi" w:cstheme="minorBidi"/>
                <w:noProof/>
                <w:szCs w:val="22"/>
                <w:lang w:eastAsia="en-GB"/>
              </w:rPr>
              <w:tab/>
            </w:r>
            <w:r w:rsidR="0048727D" w:rsidRPr="00D406F5">
              <w:rPr>
                <w:rStyle w:val="Hyperlink"/>
                <w:noProof/>
              </w:rPr>
              <w:t>Scrutiny and Challenge Including Frequency</w:t>
            </w:r>
            <w:r w:rsidR="0048727D">
              <w:rPr>
                <w:noProof/>
                <w:webHidden/>
              </w:rPr>
              <w:tab/>
            </w:r>
            <w:r w:rsidR="0048727D">
              <w:rPr>
                <w:noProof/>
                <w:webHidden/>
              </w:rPr>
              <w:fldChar w:fldCharType="begin"/>
            </w:r>
            <w:r w:rsidR="0048727D">
              <w:rPr>
                <w:noProof/>
                <w:webHidden/>
              </w:rPr>
              <w:instrText xml:space="preserve"> PAGEREF _Toc467675990 \h </w:instrText>
            </w:r>
            <w:r w:rsidR="0048727D">
              <w:rPr>
                <w:noProof/>
                <w:webHidden/>
              </w:rPr>
            </w:r>
            <w:r w:rsidR="0048727D">
              <w:rPr>
                <w:noProof/>
                <w:webHidden/>
              </w:rPr>
              <w:fldChar w:fldCharType="separate"/>
            </w:r>
            <w:r w:rsidR="0048727D">
              <w:rPr>
                <w:noProof/>
                <w:webHidden/>
              </w:rPr>
              <w:t>18</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91" w:history="1">
            <w:r w:rsidR="0048727D" w:rsidRPr="00D406F5">
              <w:rPr>
                <w:rStyle w:val="Hyperlink"/>
                <w:rFonts w:cs="Arial"/>
                <w:noProof/>
              </w:rPr>
              <w:t>5.7</w:t>
            </w:r>
            <w:r w:rsidR="0048727D">
              <w:rPr>
                <w:rFonts w:asciiTheme="minorHAnsi" w:eastAsiaTheme="minorEastAsia" w:hAnsiTheme="minorHAnsi" w:cstheme="minorBidi"/>
                <w:noProof/>
                <w:szCs w:val="22"/>
                <w:lang w:eastAsia="en-GB"/>
              </w:rPr>
              <w:tab/>
            </w:r>
            <w:r w:rsidR="0048727D" w:rsidRPr="00D406F5">
              <w:rPr>
                <w:rStyle w:val="Hyperlink"/>
                <w:rFonts w:cs="Arial"/>
                <w:noProof/>
              </w:rPr>
              <w:t>Safeguard Risk Register</w:t>
            </w:r>
            <w:r w:rsidR="0048727D">
              <w:rPr>
                <w:noProof/>
                <w:webHidden/>
              </w:rPr>
              <w:tab/>
            </w:r>
            <w:r w:rsidR="0048727D">
              <w:rPr>
                <w:noProof/>
                <w:webHidden/>
              </w:rPr>
              <w:fldChar w:fldCharType="begin"/>
            </w:r>
            <w:r w:rsidR="0048727D">
              <w:rPr>
                <w:noProof/>
                <w:webHidden/>
              </w:rPr>
              <w:instrText xml:space="preserve"> PAGEREF _Toc467675991 \h </w:instrText>
            </w:r>
            <w:r w:rsidR="0048727D">
              <w:rPr>
                <w:noProof/>
                <w:webHidden/>
              </w:rPr>
            </w:r>
            <w:r w:rsidR="0048727D">
              <w:rPr>
                <w:noProof/>
                <w:webHidden/>
              </w:rPr>
              <w:fldChar w:fldCharType="separate"/>
            </w:r>
            <w:r w:rsidR="0048727D">
              <w:rPr>
                <w:noProof/>
                <w:webHidden/>
              </w:rPr>
              <w:t>18</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2" w:history="1">
            <w:r w:rsidR="0048727D" w:rsidRPr="00D406F5">
              <w:rPr>
                <w:rStyle w:val="Hyperlink"/>
                <w:noProof/>
              </w:rPr>
              <w:t>5.7.1</w:t>
            </w:r>
            <w:r w:rsidR="0048727D">
              <w:rPr>
                <w:rFonts w:asciiTheme="minorHAnsi" w:eastAsiaTheme="minorEastAsia" w:hAnsiTheme="minorHAnsi" w:cstheme="minorBidi"/>
                <w:noProof/>
                <w:szCs w:val="22"/>
                <w:lang w:eastAsia="en-GB"/>
              </w:rPr>
              <w:tab/>
            </w:r>
            <w:r w:rsidR="0048727D" w:rsidRPr="00D406F5">
              <w:rPr>
                <w:rStyle w:val="Hyperlink"/>
                <w:noProof/>
              </w:rPr>
              <w:t>Purpose of the Safeguard Risk Register</w:t>
            </w:r>
            <w:r w:rsidR="0048727D">
              <w:rPr>
                <w:noProof/>
                <w:webHidden/>
              </w:rPr>
              <w:tab/>
            </w:r>
            <w:r w:rsidR="0048727D">
              <w:rPr>
                <w:noProof/>
                <w:webHidden/>
              </w:rPr>
              <w:fldChar w:fldCharType="begin"/>
            </w:r>
            <w:r w:rsidR="0048727D">
              <w:rPr>
                <w:noProof/>
                <w:webHidden/>
              </w:rPr>
              <w:instrText xml:space="preserve"> PAGEREF _Toc467675992 \h </w:instrText>
            </w:r>
            <w:r w:rsidR="0048727D">
              <w:rPr>
                <w:noProof/>
                <w:webHidden/>
              </w:rPr>
            </w:r>
            <w:r w:rsidR="0048727D">
              <w:rPr>
                <w:noProof/>
                <w:webHidden/>
              </w:rPr>
              <w:fldChar w:fldCharType="separate"/>
            </w:r>
            <w:r w:rsidR="0048727D">
              <w:rPr>
                <w:noProof/>
                <w:webHidden/>
              </w:rPr>
              <w:t>18</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3" w:history="1">
            <w:r w:rsidR="0048727D" w:rsidRPr="00D406F5">
              <w:rPr>
                <w:rStyle w:val="Hyperlink"/>
                <w:noProof/>
              </w:rPr>
              <w:t>5.7.2</w:t>
            </w:r>
            <w:r w:rsidR="0048727D">
              <w:rPr>
                <w:rFonts w:asciiTheme="minorHAnsi" w:eastAsiaTheme="minorEastAsia" w:hAnsiTheme="minorHAnsi" w:cstheme="minorBidi"/>
                <w:noProof/>
                <w:szCs w:val="22"/>
                <w:lang w:eastAsia="en-GB"/>
              </w:rPr>
              <w:tab/>
            </w:r>
            <w:r w:rsidR="0048727D" w:rsidRPr="00D406F5">
              <w:rPr>
                <w:rStyle w:val="Hyperlink"/>
                <w:noProof/>
              </w:rPr>
              <w:t>Content</w:t>
            </w:r>
            <w:r w:rsidR="0048727D">
              <w:rPr>
                <w:noProof/>
                <w:webHidden/>
              </w:rPr>
              <w:tab/>
            </w:r>
            <w:r w:rsidR="0048727D">
              <w:rPr>
                <w:noProof/>
                <w:webHidden/>
              </w:rPr>
              <w:fldChar w:fldCharType="begin"/>
            </w:r>
            <w:r w:rsidR="0048727D">
              <w:rPr>
                <w:noProof/>
                <w:webHidden/>
              </w:rPr>
              <w:instrText xml:space="preserve"> PAGEREF _Toc467675993 \h </w:instrText>
            </w:r>
            <w:r w:rsidR="0048727D">
              <w:rPr>
                <w:noProof/>
                <w:webHidden/>
              </w:rPr>
            </w:r>
            <w:r w:rsidR="0048727D">
              <w:rPr>
                <w:noProof/>
                <w:webHidden/>
              </w:rPr>
              <w:fldChar w:fldCharType="separate"/>
            </w:r>
            <w:r w:rsidR="0048727D">
              <w:rPr>
                <w:noProof/>
                <w:webHidden/>
              </w:rPr>
              <w:t>18</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4" w:history="1">
            <w:r w:rsidR="0048727D" w:rsidRPr="00D406F5">
              <w:rPr>
                <w:rStyle w:val="Hyperlink"/>
                <w:noProof/>
              </w:rPr>
              <w:t>5.7.3</w:t>
            </w:r>
            <w:r w:rsidR="0048727D">
              <w:rPr>
                <w:rFonts w:asciiTheme="minorHAnsi" w:eastAsiaTheme="minorEastAsia" w:hAnsiTheme="minorHAnsi" w:cstheme="minorBidi"/>
                <w:noProof/>
                <w:szCs w:val="22"/>
                <w:lang w:eastAsia="en-GB"/>
              </w:rPr>
              <w:tab/>
            </w:r>
            <w:r w:rsidR="0048727D" w:rsidRPr="00D406F5">
              <w:rPr>
                <w:rStyle w:val="Hyperlink"/>
                <w:noProof/>
              </w:rPr>
              <w:t>Source of the Risk</w:t>
            </w:r>
            <w:r w:rsidR="0048727D">
              <w:rPr>
                <w:noProof/>
                <w:webHidden/>
              </w:rPr>
              <w:tab/>
            </w:r>
            <w:r w:rsidR="0048727D">
              <w:rPr>
                <w:noProof/>
                <w:webHidden/>
              </w:rPr>
              <w:fldChar w:fldCharType="begin"/>
            </w:r>
            <w:r w:rsidR="0048727D">
              <w:rPr>
                <w:noProof/>
                <w:webHidden/>
              </w:rPr>
              <w:instrText xml:space="preserve"> PAGEREF _Toc467675994 \h </w:instrText>
            </w:r>
            <w:r w:rsidR="0048727D">
              <w:rPr>
                <w:noProof/>
                <w:webHidden/>
              </w:rPr>
            </w:r>
            <w:r w:rsidR="0048727D">
              <w:rPr>
                <w:noProof/>
                <w:webHidden/>
              </w:rPr>
              <w:fldChar w:fldCharType="separate"/>
            </w:r>
            <w:r w:rsidR="0048727D">
              <w:rPr>
                <w:noProof/>
                <w:webHidden/>
              </w:rPr>
              <w:t>18</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5" w:history="1">
            <w:r w:rsidR="0048727D" w:rsidRPr="00D406F5">
              <w:rPr>
                <w:rStyle w:val="Hyperlink"/>
                <w:noProof/>
              </w:rPr>
              <w:t>5.7.4</w:t>
            </w:r>
            <w:r w:rsidR="0048727D">
              <w:rPr>
                <w:rFonts w:asciiTheme="minorHAnsi" w:eastAsiaTheme="minorEastAsia" w:hAnsiTheme="minorHAnsi" w:cstheme="minorBidi"/>
                <w:noProof/>
                <w:szCs w:val="22"/>
                <w:lang w:eastAsia="en-GB"/>
              </w:rPr>
              <w:tab/>
            </w:r>
            <w:r w:rsidR="0048727D" w:rsidRPr="00D406F5">
              <w:rPr>
                <w:rStyle w:val="Hyperlink"/>
                <w:noProof/>
              </w:rPr>
              <w:t>Acceptable Risk</w:t>
            </w:r>
            <w:r w:rsidR="0048727D">
              <w:rPr>
                <w:noProof/>
                <w:webHidden/>
              </w:rPr>
              <w:tab/>
            </w:r>
            <w:r w:rsidR="0048727D">
              <w:rPr>
                <w:noProof/>
                <w:webHidden/>
              </w:rPr>
              <w:fldChar w:fldCharType="begin"/>
            </w:r>
            <w:r w:rsidR="0048727D">
              <w:rPr>
                <w:noProof/>
                <w:webHidden/>
              </w:rPr>
              <w:instrText xml:space="preserve"> PAGEREF _Toc467675995 \h </w:instrText>
            </w:r>
            <w:r w:rsidR="0048727D">
              <w:rPr>
                <w:noProof/>
                <w:webHidden/>
              </w:rPr>
            </w:r>
            <w:r w:rsidR="0048727D">
              <w:rPr>
                <w:noProof/>
                <w:webHidden/>
              </w:rPr>
              <w:fldChar w:fldCharType="separate"/>
            </w:r>
            <w:r w:rsidR="0048727D">
              <w:rPr>
                <w:noProof/>
                <w:webHidden/>
              </w:rPr>
              <w:t>19</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6" w:history="1">
            <w:r w:rsidR="0048727D" w:rsidRPr="00D406F5">
              <w:rPr>
                <w:rStyle w:val="Hyperlink"/>
                <w:noProof/>
              </w:rPr>
              <w:t>5.7.5</w:t>
            </w:r>
            <w:r w:rsidR="0048727D">
              <w:rPr>
                <w:rFonts w:asciiTheme="minorHAnsi" w:eastAsiaTheme="minorEastAsia" w:hAnsiTheme="minorHAnsi" w:cstheme="minorBidi"/>
                <w:noProof/>
                <w:szCs w:val="22"/>
                <w:lang w:eastAsia="en-GB"/>
              </w:rPr>
              <w:tab/>
            </w:r>
            <w:r w:rsidR="0048727D" w:rsidRPr="00D406F5">
              <w:rPr>
                <w:rStyle w:val="Hyperlink"/>
                <w:noProof/>
              </w:rPr>
              <w:t>Review</w:t>
            </w:r>
            <w:r w:rsidR="0048727D">
              <w:rPr>
                <w:noProof/>
                <w:webHidden/>
              </w:rPr>
              <w:tab/>
            </w:r>
            <w:r w:rsidR="0048727D">
              <w:rPr>
                <w:noProof/>
                <w:webHidden/>
              </w:rPr>
              <w:fldChar w:fldCharType="begin"/>
            </w:r>
            <w:r w:rsidR="0048727D">
              <w:rPr>
                <w:noProof/>
                <w:webHidden/>
              </w:rPr>
              <w:instrText xml:space="preserve"> PAGEREF _Toc467675996 \h </w:instrText>
            </w:r>
            <w:r w:rsidR="0048727D">
              <w:rPr>
                <w:noProof/>
                <w:webHidden/>
              </w:rPr>
            </w:r>
            <w:r w:rsidR="0048727D">
              <w:rPr>
                <w:noProof/>
                <w:webHidden/>
              </w:rPr>
              <w:fldChar w:fldCharType="separate"/>
            </w:r>
            <w:r w:rsidR="0048727D">
              <w:rPr>
                <w:noProof/>
                <w:webHidden/>
              </w:rPr>
              <w:t>19</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7" w:history="1">
            <w:r w:rsidR="0048727D" w:rsidRPr="00D406F5">
              <w:rPr>
                <w:rStyle w:val="Hyperlink"/>
                <w:noProof/>
              </w:rPr>
              <w:t>5.7.6</w:t>
            </w:r>
            <w:r w:rsidR="0048727D">
              <w:rPr>
                <w:rFonts w:asciiTheme="minorHAnsi" w:eastAsiaTheme="minorEastAsia" w:hAnsiTheme="minorHAnsi" w:cstheme="minorBidi"/>
                <w:noProof/>
                <w:szCs w:val="22"/>
                <w:lang w:eastAsia="en-GB"/>
              </w:rPr>
              <w:tab/>
            </w:r>
            <w:r w:rsidR="0048727D" w:rsidRPr="00D406F5">
              <w:rPr>
                <w:rStyle w:val="Hyperlink"/>
                <w:noProof/>
              </w:rPr>
              <w:t>Adding Risks to Safeguard</w:t>
            </w:r>
            <w:r w:rsidR="0048727D">
              <w:rPr>
                <w:noProof/>
                <w:webHidden/>
              </w:rPr>
              <w:tab/>
            </w:r>
            <w:r w:rsidR="0048727D">
              <w:rPr>
                <w:noProof/>
                <w:webHidden/>
              </w:rPr>
              <w:fldChar w:fldCharType="begin"/>
            </w:r>
            <w:r w:rsidR="0048727D">
              <w:rPr>
                <w:noProof/>
                <w:webHidden/>
              </w:rPr>
              <w:instrText xml:space="preserve"> PAGEREF _Toc467675997 \h </w:instrText>
            </w:r>
            <w:r w:rsidR="0048727D">
              <w:rPr>
                <w:noProof/>
                <w:webHidden/>
              </w:rPr>
            </w:r>
            <w:r w:rsidR="0048727D">
              <w:rPr>
                <w:noProof/>
                <w:webHidden/>
              </w:rPr>
              <w:fldChar w:fldCharType="separate"/>
            </w:r>
            <w:r w:rsidR="0048727D">
              <w:rPr>
                <w:noProof/>
                <w:webHidden/>
              </w:rPr>
              <w:t>19</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5998" w:history="1">
            <w:r w:rsidR="0048727D" w:rsidRPr="00D406F5">
              <w:rPr>
                <w:rStyle w:val="Hyperlink"/>
                <w:rFonts w:cs="Arial"/>
                <w:noProof/>
              </w:rPr>
              <w:t>5.8</w:t>
            </w:r>
            <w:r w:rsidR="0048727D">
              <w:rPr>
                <w:rFonts w:asciiTheme="minorHAnsi" w:eastAsiaTheme="minorEastAsia" w:hAnsiTheme="minorHAnsi" w:cstheme="minorBidi"/>
                <w:noProof/>
                <w:szCs w:val="22"/>
                <w:lang w:eastAsia="en-GB"/>
              </w:rPr>
              <w:tab/>
            </w:r>
            <w:r w:rsidR="0048727D" w:rsidRPr="00D406F5">
              <w:rPr>
                <w:rStyle w:val="Hyperlink"/>
                <w:rFonts w:cs="Arial"/>
                <w:noProof/>
              </w:rPr>
              <w:t>Division and Specific-area Risk Registers</w:t>
            </w:r>
            <w:r w:rsidR="0048727D">
              <w:rPr>
                <w:noProof/>
                <w:webHidden/>
              </w:rPr>
              <w:tab/>
            </w:r>
            <w:r w:rsidR="0048727D">
              <w:rPr>
                <w:noProof/>
                <w:webHidden/>
              </w:rPr>
              <w:fldChar w:fldCharType="begin"/>
            </w:r>
            <w:r w:rsidR="0048727D">
              <w:rPr>
                <w:noProof/>
                <w:webHidden/>
              </w:rPr>
              <w:instrText xml:space="preserve"> PAGEREF _Toc467675998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5999" w:history="1">
            <w:r w:rsidR="0048727D" w:rsidRPr="00D406F5">
              <w:rPr>
                <w:rStyle w:val="Hyperlink"/>
                <w:noProof/>
              </w:rPr>
              <w:t>5.8.1</w:t>
            </w:r>
            <w:r w:rsidR="0048727D">
              <w:rPr>
                <w:rFonts w:asciiTheme="minorHAnsi" w:eastAsiaTheme="minorEastAsia" w:hAnsiTheme="minorHAnsi" w:cstheme="minorBidi"/>
                <w:noProof/>
                <w:szCs w:val="22"/>
                <w:lang w:eastAsia="en-GB"/>
              </w:rPr>
              <w:tab/>
            </w:r>
            <w:r w:rsidR="0048727D" w:rsidRPr="00D406F5">
              <w:rPr>
                <w:rStyle w:val="Hyperlink"/>
                <w:noProof/>
              </w:rPr>
              <w:t>Purpose of Division and Specific-area Risk Registers</w:t>
            </w:r>
            <w:r w:rsidR="0048727D">
              <w:rPr>
                <w:noProof/>
                <w:webHidden/>
              </w:rPr>
              <w:tab/>
            </w:r>
            <w:r w:rsidR="0048727D">
              <w:rPr>
                <w:noProof/>
                <w:webHidden/>
              </w:rPr>
              <w:fldChar w:fldCharType="begin"/>
            </w:r>
            <w:r w:rsidR="0048727D">
              <w:rPr>
                <w:noProof/>
                <w:webHidden/>
              </w:rPr>
              <w:instrText xml:space="preserve"> PAGEREF _Toc467675999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6000" w:history="1">
            <w:r w:rsidR="0048727D" w:rsidRPr="00D406F5">
              <w:rPr>
                <w:rStyle w:val="Hyperlink"/>
                <w:noProof/>
              </w:rPr>
              <w:t>5.8.2</w:t>
            </w:r>
            <w:r w:rsidR="0048727D">
              <w:rPr>
                <w:rFonts w:asciiTheme="minorHAnsi" w:eastAsiaTheme="minorEastAsia" w:hAnsiTheme="minorHAnsi" w:cstheme="minorBidi"/>
                <w:noProof/>
                <w:szCs w:val="22"/>
                <w:lang w:eastAsia="en-GB"/>
              </w:rPr>
              <w:tab/>
            </w:r>
            <w:r w:rsidR="0048727D" w:rsidRPr="00D406F5">
              <w:rPr>
                <w:rStyle w:val="Hyperlink"/>
                <w:noProof/>
              </w:rPr>
              <w:t>Content of Division and Specific-area Risk Registers</w:t>
            </w:r>
            <w:r w:rsidR="0048727D">
              <w:rPr>
                <w:noProof/>
                <w:webHidden/>
              </w:rPr>
              <w:tab/>
            </w:r>
            <w:r w:rsidR="0048727D">
              <w:rPr>
                <w:noProof/>
                <w:webHidden/>
              </w:rPr>
              <w:fldChar w:fldCharType="begin"/>
            </w:r>
            <w:r w:rsidR="0048727D">
              <w:rPr>
                <w:noProof/>
                <w:webHidden/>
              </w:rPr>
              <w:instrText xml:space="preserve"> PAGEREF _Toc467676000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6001" w:history="1">
            <w:r w:rsidR="0048727D" w:rsidRPr="00D406F5">
              <w:rPr>
                <w:rStyle w:val="Hyperlink"/>
                <w:noProof/>
              </w:rPr>
              <w:t>5.8.3</w:t>
            </w:r>
            <w:r w:rsidR="0048727D">
              <w:rPr>
                <w:rFonts w:asciiTheme="minorHAnsi" w:eastAsiaTheme="minorEastAsia" w:hAnsiTheme="minorHAnsi" w:cstheme="minorBidi"/>
                <w:noProof/>
                <w:szCs w:val="22"/>
                <w:lang w:eastAsia="en-GB"/>
              </w:rPr>
              <w:tab/>
            </w:r>
            <w:r w:rsidR="0048727D" w:rsidRPr="00D406F5">
              <w:rPr>
                <w:rStyle w:val="Hyperlink"/>
                <w:noProof/>
              </w:rPr>
              <w:t>Sources of Risk (Division and Specific-area Risk Registers)</w:t>
            </w:r>
            <w:r w:rsidR="0048727D">
              <w:rPr>
                <w:noProof/>
                <w:webHidden/>
              </w:rPr>
              <w:tab/>
            </w:r>
            <w:r w:rsidR="0048727D">
              <w:rPr>
                <w:noProof/>
                <w:webHidden/>
              </w:rPr>
              <w:fldChar w:fldCharType="begin"/>
            </w:r>
            <w:r w:rsidR="0048727D">
              <w:rPr>
                <w:noProof/>
                <w:webHidden/>
              </w:rPr>
              <w:instrText xml:space="preserve"> PAGEREF _Toc467676001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6002" w:history="1">
            <w:r w:rsidR="0048727D" w:rsidRPr="00D406F5">
              <w:rPr>
                <w:rStyle w:val="Hyperlink"/>
                <w:noProof/>
              </w:rPr>
              <w:t>5.8.4</w:t>
            </w:r>
            <w:r w:rsidR="0048727D">
              <w:rPr>
                <w:rFonts w:asciiTheme="minorHAnsi" w:eastAsiaTheme="minorEastAsia" w:hAnsiTheme="minorHAnsi" w:cstheme="minorBidi"/>
                <w:noProof/>
                <w:szCs w:val="22"/>
                <w:lang w:eastAsia="en-GB"/>
              </w:rPr>
              <w:tab/>
            </w:r>
            <w:r w:rsidR="0048727D" w:rsidRPr="00D406F5">
              <w:rPr>
                <w:rStyle w:val="Hyperlink"/>
                <w:noProof/>
              </w:rPr>
              <w:t>Review of Division and Specific-area Risk Registers</w:t>
            </w:r>
            <w:r w:rsidR="0048727D">
              <w:rPr>
                <w:noProof/>
                <w:webHidden/>
              </w:rPr>
              <w:tab/>
            </w:r>
            <w:r w:rsidR="0048727D">
              <w:rPr>
                <w:noProof/>
                <w:webHidden/>
              </w:rPr>
              <w:fldChar w:fldCharType="begin"/>
            </w:r>
            <w:r w:rsidR="0048727D">
              <w:rPr>
                <w:noProof/>
                <w:webHidden/>
              </w:rPr>
              <w:instrText xml:space="preserve"> PAGEREF _Toc467676002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03" w:history="1">
            <w:r w:rsidR="0048727D" w:rsidRPr="00D406F5">
              <w:rPr>
                <w:rStyle w:val="Hyperlink"/>
                <w:rFonts w:cs="Arial"/>
                <w:noProof/>
              </w:rPr>
              <w:t>6</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Management Tools</w:t>
            </w:r>
            <w:r w:rsidR="0048727D">
              <w:rPr>
                <w:noProof/>
                <w:webHidden/>
              </w:rPr>
              <w:tab/>
            </w:r>
            <w:r w:rsidR="0048727D">
              <w:rPr>
                <w:noProof/>
                <w:webHidden/>
              </w:rPr>
              <w:fldChar w:fldCharType="begin"/>
            </w:r>
            <w:r w:rsidR="0048727D">
              <w:rPr>
                <w:noProof/>
                <w:webHidden/>
              </w:rPr>
              <w:instrText xml:space="preserve"> PAGEREF _Toc467676003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4" w:history="1">
            <w:r w:rsidR="0048727D" w:rsidRPr="00D406F5">
              <w:rPr>
                <w:rStyle w:val="Hyperlink"/>
                <w:rFonts w:cs="Arial"/>
                <w:noProof/>
              </w:rPr>
              <w:t>6.1</w:t>
            </w:r>
            <w:r w:rsidR="0048727D">
              <w:rPr>
                <w:rFonts w:asciiTheme="minorHAnsi" w:eastAsiaTheme="minorEastAsia" w:hAnsiTheme="minorHAnsi" w:cstheme="minorBidi"/>
                <w:noProof/>
                <w:szCs w:val="22"/>
                <w:lang w:eastAsia="en-GB"/>
              </w:rPr>
              <w:tab/>
            </w:r>
            <w:r w:rsidR="0048727D" w:rsidRPr="00D406F5">
              <w:rPr>
                <w:rStyle w:val="Hyperlink"/>
                <w:rFonts w:cs="Arial"/>
                <w:noProof/>
              </w:rPr>
              <w:t>How to Assess Risk Procedural Document</w:t>
            </w:r>
            <w:r w:rsidR="0048727D">
              <w:rPr>
                <w:noProof/>
                <w:webHidden/>
              </w:rPr>
              <w:tab/>
            </w:r>
            <w:r w:rsidR="0048727D">
              <w:rPr>
                <w:noProof/>
                <w:webHidden/>
              </w:rPr>
              <w:fldChar w:fldCharType="begin"/>
            </w:r>
            <w:r w:rsidR="0048727D">
              <w:rPr>
                <w:noProof/>
                <w:webHidden/>
              </w:rPr>
              <w:instrText xml:space="preserve"> PAGEREF _Toc467676004 \h </w:instrText>
            </w:r>
            <w:r w:rsidR="0048727D">
              <w:rPr>
                <w:noProof/>
                <w:webHidden/>
              </w:rPr>
            </w:r>
            <w:r w:rsidR="0048727D">
              <w:rPr>
                <w:noProof/>
                <w:webHidden/>
              </w:rPr>
              <w:fldChar w:fldCharType="separate"/>
            </w:r>
            <w:r w:rsidR="0048727D">
              <w:rPr>
                <w:noProof/>
                <w:webHidden/>
              </w:rPr>
              <w:t>20</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5" w:history="1">
            <w:r w:rsidR="0048727D" w:rsidRPr="00D406F5">
              <w:rPr>
                <w:rStyle w:val="Hyperlink"/>
                <w:rFonts w:cs="Arial"/>
                <w:noProof/>
              </w:rPr>
              <w:t>6.2</w:t>
            </w:r>
            <w:r w:rsidR="0048727D">
              <w:rPr>
                <w:rFonts w:asciiTheme="minorHAnsi" w:eastAsiaTheme="minorEastAsia" w:hAnsiTheme="minorHAnsi" w:cstheme="minorBidi"/>
                <w:noProof/>
                <w:szCs w:val="22"/>
                <w:lang w:eastAsia="en-GB"/>
              </w:rPr>
              <w:tab/>
            </w:r>
            <w:r w:rsidR="0048727D" w:rsidRPr="00D406F5">
              <w:rPr>
                <w:rStyle w:val="Hyperlink"/>
                <w:rFonts w:cs="Arial"/>
                <w:noProof/>
              </w:rPr>
              <w:t>Paper-based Risk Assessment Form</w:t>
            </w:r>
            <w:r w:rsidR="0048727D">
              <w:rPr>
                <w:noProof/>
                <w:webHidden/>
              </w:rPr>
              <w:tab/>
            </w:r>
            <w:r w:rsidR="0048727D">
              <w:rPr>
                <w:noProof/>
                <w:webHidden/>
              </w:rPr>
              <w:fldChar w:fldCharType="begin"/>
            </w:r>
            <w:r w:rsidR="0048727D">
              <w:rPr>
                <w:noProof/>
                <w:webHidden/>
              </w:rPr>
              <w:instrText xml:space="preserve"> PAGEREF _Toc467676005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6" w:history="1">
            <w:r w:rsidR="0048727D" w:rsidRPr="00D406F5">
              <w:rPr>
                <w:rStyle w:val="Hyperlink"/>
                <w:rFonts w:cs="Arial"/>
                <w:noProof/>
              </w:rPr>
              <w:t>6.3</w:t>
            </w:r>
            <w:r w:rsidR="0048727D">
              <w:rPr>
                <w:rFonts w:asciiTheme="minorHAnsi" w:eastAsiaTheme="minorEastAsia" w:hAnsiTheme="minorHAnsi" w:cstheme="minorBidi"/>
                <w:noProof/>
                <w:szCs w:val="22"/>
                <w:lang w:eastAsia="en-GB"/>
              </w:rPr>
              <w:tab/>
            </w:r>
            <w:r w:rsidR="0048727D" w:rsidRPr="00D406F5">
              <w:rPr>
                <w:rStyle w:val="Hyperlink"/>
                <w:rFonts w:cs="Arial"/>
                <w:noProof/>
              </w:rPr>
              <w:t>Safeguard Risk Register</w:t>
            </w:r>
            <w:r w:rsidR="0048727D">
              <w:rPr>
                <w:noProof/>
                <w:webHidden/>
              </w:rPr>
              <w:tab/>
            </w:r>
            <w:r w:rsidR="0048727D">
              <w:rPr>
                <w:noProof/>
                <w:webHidden/>
              </w:rPr>
              <w:fldChar w:fldCharType="begin"/>
            </w:r>
            <w:r w:rsidR="0048727D">
              <w:rPr>
                <w:noProof/>
                <w:webHidden/>
              </w:rPr>
              <w:instrText xml:space="preserve"> PAGEREF _Toc467676006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7" w:history="1">
            <w:r w:rsidR="0048727D" w:rsidRPr="00D406F5">
              <w:rPr>
                <w:rStyle w:val="Hyperlink"/>
                <w:rFonts w:cs="Arial"/>
                <w:noProof/>
              </w:rPr>
              <w:t>6.4</w:t>
            </w:r>
            <w:r w:rsidR="0048727D">
              <w:rPr>
                <w:rFonts w:asciiTheme="minorHAnsi" w:eastAsiaTheme="minorEastAsia" w:hAnsiTheme="minorHAnsi" w:cstheme="minorBidi"/>
                <w:noProof/>
                <w:szCs w:val="22"/>
                <w:lang w:eastAsia="en-GB"/>
              </w:rPr>
              <w:tab/>
            </w:r>
            <w:r w:rsidR="0048727D" w:rsidRPr="00D406F5">
              <w:rPr>
                <w:rStyle w:val="Hyperlink"/>
                <w:rFonts w:cs="Arial"/>
                <w:noProof/>
              </w:rPr>
              <w:t>15+ Risk Register</w:t>
            </w:r>
            <w:r w:rsidR="0048727D">
              <w:rPr>
                <w:noProof/>
                <w:webHidden/>
              </w:rPr>
              <w:tab/>
            </w:r>
            <w:r w:rsidR="0048727D">
              <w:rPr>
                <w:noProof/>
                <w:webHidden/>
              </w:rPr>
              <w:fldChar w:fldCharType="begin"/>
            </w:r>
            <w:r w:rsidR="0048727D">
              <w:rPr>
                <w:noProof/>
                <w:webHidden/>
              </w:rPr>
              <w:instrText xml:space="preserve"> PAGEREF _Toc467676007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8" w:history="1">
            <w:r w:rsidR="0048727D" w:rsidRPr="00D406F5">
              <w:rPr>
                <w:rStyle w:val="Hyperlink"/>
                <w:rFonts w:cs="Arial"/>
                <w:noProof/>
              </w:rPr>
              <w:t>6.5</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Dashboard</w:t>
            </w:r>
            <w:r w:rsidR="0048727D">
              <w:rPr>
                <w:noProof/>
                <w:webHidden/>
              </w:rPr>
              <w:tab/>
            </w:r>
            <w:r w:rsidR="0048727D">
              <w:rPr>
                <w:noProof/>
                <w:webHidden/>
              </w:rPr>
              <w:fldChar w:fldCharType="begin"/>
            </w:r>
            <w:r w:rsidR="0048727D">
              <w:rPr>
                <w:noProof/>
                <w:webHidden/>
              </w:rPr>
              <w:instrText xml:space="preserve"> PAGEREF _Toc467676008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09" w:history="1">
            <w:r w:rsidR="0048727D" w:rsidRPr="00D406F5">
              <w:rPr>
                <w:rStyle w:val="Hyperlink"/>
                <w:rFonts w:cs="Arial"/>
                <w:noProof/>
              </w:rPr>
              <w:t>6.6</w:t>
            </w:r>
            <w:r w:rsidR="0048727D">
              <w:rPr>
                <w:rFonts w:asciiTheme="minorHAnsi" w:eastAsiaTheme="minorEastAsia" w:hAnsiTheme="minorHAnsi" w:cstheme="minorBidi"/>
                <w:noProof/>
                <w:szCs w:val="22"/>
                <w:lang w:eastAsia="en-GB"/>
              </w:rPr>
              <w:tab/>
            </w:r>
            <w:r w:rsidR="0048727D" w:rsidRPr="00D406F5">
              <w:rPr>
                <w:rStyle w:val="Hyperlink"/>
                <w:rFonts w:cs="Arial"/>
                <w:noProof/>
              </w:rPr>
              <w:t>Division Risk Registers</w:t>
            </w:r>
            <w:r w:rsidR="0048727D">
              <w:rPr>
                <w:noProof/>
                <w:webHidden/>
              </w:rPr>
              <w:tab/>
            </w:r>
            <w:r w:rsidR="0048727D">
              <w:rPr>
                <w:noProof/>
                <w:webHidden/>
              </w:rPr>
              <w:fldChar w:fldCharType="begin"/>
            </w:r>
            <w:r w:rsidR="0048727D">
              <w:rPr>
                <w:noProof/>
                <w:webHidden/>
              </w:rPr>
              <w:instrText xml:space="preserve"> PAGEREF _Toc467676009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0" w:history="1">
            <w:r w:rsidR="0048727D" w:rsidRPr="00D406F5">
              <w:rPr>
                <w:rStyle w:val="Hyperlink"/>
                <w:rFonts w:cs="Arial"/>
                <w:noProof/>
              </w:rPr>
              <w:t>6.7</w:t>
            </w:r>
            <w:r w:rsidR="0048727D">
              <w:rPr>
                <w:rFonts w:asciiTheme="minorHAnsi" w:eastAsiaTheme="minorEastAsia" w:hAnsiTheme="minorHAnsi" w:cstheme="minorBidi"/>
                <w:noProof/>
                <w:szCs w:val="22"/>
                <w:lang w:eastAsia="en-GB"/>
              </w:rPr>
              <w:tab/>
            </w:r>
            <w:r w:rsidR="0048727D" w:rsidRPr="00D406F5">
              <w:rPr>
                <w:rStyle w:val="Hyperlink"/>
                <w:rFonts w:cs="Arial"/>
                <w:noProof/>
              </w:rPr>
              <w:t>Board Assurance Framework</w:t>
            </w:r>
            <w:r w:rsidR="0048727D">
              <w:rPr>
                <w:noProof/>
                <w:webHidden/>
              </w:rPr>
              <w:tab/>
            </w:r>
            <w:r w:rsidR="0048727D">
              <w:rPr>
                <w:noProof/>
                <w:webHidden/>
              </w:rPr>
              <w:fldChar w:fldCharType="begin"/>
            </w:r>
            <w:r w:rsidR="0048727D">
              <w:rPr>
                <w:noProof/>
                <w:webHidden/>
              </w:rPr>
              <w:instrText xml:space="preserve"> PAGEREF _Toc467676010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11" w:history="1">
            <w:r w:rsidR="0048727D" w:rsidRPr="00D406F5">
              <w:rPr>
                <w:rStyle w:val="Hyperlink"/>
                <w:rFonts w:cs="Arial"/>
                <w:noProof/>
              </w:rPr>
              <w:t>7.</w:t>
            </w:r>
            <w:r w:rsidR="0048727D">
              <w:rPr>
                <w:rFonts w:asciiTheme="minorHAnsi" w:eastAsiaTheme="minorEastAsia" w:hAnsiTheme="minorHAnsi" w:cstheme="minorBidi"/>
                <w:noProof/>
                <w:szCs w:val="22"/>
                <w:lang w:eastAsia="en-GB"/>
              </w:rPr>
              <w:tab/>
            </w:r>
            <w:r w:rsidR="0048727D" w:rsidRPr="00D406F5">
              <w:rPr>
                <w:rStyle w:val="Hyperlink"/>
                <w:rFonts w:cs="Arial"/>
                <w:noProof/>
              </w:rPr>
              <w:t>Analysis and Improvement</w:t>
            </w:r>
            <w:r w:rsidR="0048727D">
              <w:rPr>
                <w:noProof/>
                <w:webHidden/>
              </w:rPr>
              <w:tab/>
            </w:r>
            <w:r w:rsidR="0048727D">
              <w:rPr>
                <w:noProof/>
                <w:webHidden/>
              </w:rPr>
              <w:fldChar w:fldCharType="begin"/>
            </w:r>
            <w:r w:rsidR="0048727D">
              <w:rPr>
                <w:noProof/>
                <w:webHidden/>
              </w:rPr>
              <w:instrText xml:space="preserve"> PAGEREF _Toc467676011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2" w:history="1">
            <w:r w:rsidR="0048727D" w:rsidRPr="00D406F5">
              <w:rPr>
                <w:rStyle w:val="Hyperlink"/>
                <w:rFonts w:cs="Arial"/>
                <w:noProof/>
              </w:rPr>
              <w:t>7.1</w:t>
            </w:r>
            <w:r w:rsidR="0048727D">
              <w:rPr>
                <w:rFonts w:asciiTheme="minorHAnsi" w:eastAsiaTheme="minorEastAsia" w:hAnsiTheme="minorHAnsi" w:cstheme="minorBidi"/>
                <w:noProof/>
                <w:szCs w:val="22"/>
                <w:lang w:eastAsia="en-GB"/>
              </w:rPr>
              <w:tab/>
            </w:r>
            <w:r w:rsidR="0048727D" w:rsidRPr="00D406F5">
              <w:rPr>
                <w:rStyle w:val="Hyperlink"/>
                <w:rFonts w:cs="Arial"/>
                <w:noProof/>
              </w:rPr>
              <w:t>Incidents (clinical)</w:t>
            </w:r>
            <w:r w:rsidR="0048727D">
              <w:rPr>
                <w:noProof/>
                <w:webHidden/>
              </w:rPr>
              <w:tab/>
            </w:r>
            <w:r w:rsidR="0048727D">
              <w:rPr>
                <w:noProof/>
                <w:webHidden/>
              </w:rPr>
              <w:fldChar w:fldCharType="begin"/>
            </w:r>
            <w:r w:rsidR="0048727D">
              <w:rPr>
                <w:noProof/>
                <w:webHidden/>
              </w:rPr>
              <w:instrText xml:space="preserve"> PAGEREF _Toc467676012 \h </w:instrText>
            </w:r>
            <w:r w:rsidR="0048727D">
              <w:rPr>
                <w:noProof/>
                <w:webHidden/>
              </w:rPr>
            </w:r>
            <w:r w:rsidR="0048727D">
              <w:rPr>
                <w:noProof/>
                <w:webHidden/>
              </w:rPr>
              <w:fldChar w:fldCharType="separate"/>
            </w:r>
            <w:r w:rsidR="0048727D">
              <w:rPr>
                <w:noProof/>
                <w:webHidden/>
              </w:rPr>
              <w:t>21</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3" w:history="1">
            <w:r w:rsidR="0048727D" w:rsidRPr="00D406F5">
              <w:rPr>
                <w:rStyle w:val="Hyperlink"/>
                <w:rFonts w:cs="Arial"/>
                <w:noProof/>
              </w:rPr>
              <w:t>7.2</w:t>
            </w:r>
            <w:r w:rsidR="0048727D">
              <w:rPr>
                <w:rFonts w:asciiTheme="minorHAnsi" w:eastAsiaTheme="minorEastAsia" w:hAnsiTheme="minorHAnsi" w:cstheme="minorBidi"/>
                <w:noProof/>
                <w:szCs w:val="22"/>
                <w:lang w:eastAsia="en-GB"/>
              </w:rPr>
              <w:tab/>
            </w:r>
            <w:r w:rsidR="0048727D" w:rsidRPr="00D406F5">
              <w:rPr>
                <w:rStyle w:val="Hyperlink"/>
                <w:rFonts w:cs="Arial"/>
                <w:noProof/>
              </w:rPr>
              <w:t>Incidents (non-clinical)</w:t>
            </w:r>
            <w:r w:rsidR="0048727D">
              <w:rPr>
                <w:noProof/>
                <w:webHidden/>
              </w:rPr>
              <w:tab/>
            </w:r>
            <w:r w:rsidR="0048727D">
              <w:rPr>
                <w:noProof/>
                <w:webHidden/>
              </w:rPr>
              <w:fldChar w:fldCharType="begin"/>
            </w:r>
            <w:r w:rsidR="0048727D">
              <w:rPr>
                <w:noProof/>
                <w:webHidden/>
              </w:rPr>
              <w:instrText xml:space="preserve"> PAGEREF _Toc467676013 \h </w:instrText>
            </w:r>
            <w:r w:rsidR="0048727D">
              <w:rPr>
                <w:noProof/>
                <w:webHidden/>
              </w:rPr>
            </w:r>
            <w:r w:rsidR="0048727D">
              <w:rPr>
                <w:noProof/>
                <w:webHidden/>
              </w:rPr>
              <w:fldChar w:fldCharType="separate"/>
            </w:r>
            <w:r w:rsidR="0048727D">
              <w:rPr>
                <w:noProof/>
                <w:webHidden/>
              </w:rPr>
              <w:t>22</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4" w:history="1">
            <w:r w:rsidR="0048727D" w:rsidRPr="00D406F5">
              <w:rPr>
                <w:rStyle w:val="Hyperlink"/>
                <w:rFonts w:cs="Arial"/>
                <w:noProof/>
              </w:rPr>
              <w:t>7.3</w:t>
            </w:r>
            <w:r w:rsidR="0048727D">
              <w:rPr>
                <w:rFonts w:asciiTheme="minorHAnsi" w:eastAsiaTheme="minorEastAsia" w:hAnsiTheme="minorHAnsi" w:cstheme="minorBidi"/>
                <w:noProof/>
                <w:szCs w:val="22"/>
                <w:lang w:eastAsia="en-GB"/>
              </w:rPr>
              <w:tab/>
            </w:r>
            <w:r w:rsidR="0048727D" w:rsidRPr="00D406F5">
              <w:rPr>
                <w:rStyle w:val="Hyperlink"/>
                <w:rFonts w:cs="Arial"/>
                <w:noProof/>
              </w:rPr>
              <w:t>Complaints</w:t>
            </w:r>
            <w:r w:rsidR="0048727D">
              <w:rPr>
                <w:noProof/>
                <w:webHidden/>
              </w:rPr>
              <w:tab/>
            </w:r>
            <w:r w:rsidR="0048727D">
              <w:rPr>
                <w:noProof/>
                <w:webHidden/>
              </w:rPr>
              <w:fldChar w:fldCharType="begin"/>
            </w:r>
            <w:r w:rsidR="0048727D">
              <w:rPr>
                <w:noProof/>
                <w:webHidden/>
              </w:rPr>
              <w:instrText xml:space="preserve"> PAGEREF _Toc467676014 \h </w:instrText>
            </w:r>
            <w:r w:rsidR="0048727D">
              <w:rPr>
                <w:noProof/>
                <w:webHidden/>
              </w:rPr>
            </w:r>
            <w:r w:rsidR="0048727D">
              <w:rPr>
                <w:noProof/>
                <w:webHidden/>
              </w:rPr>
              <w:fldChar w:fldCharType="separate"/>
            </w:r>
            <w:r w:rsidR="0048727D">
              <w:rPr>
                <w:noProof/>
                <w:webHidden/>
              </w:rPr>
              <w:t>22</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5" w:history="1">
            <w:r w:rsidR="0048727D" w:rsidRPr="00D406F5">
              <w:rPr>
                <w:rStyle w:val="Hyperlink"/>
                <w:rFonts w:cs="Arial"/>
                <w:noProof/>
              </w:rPr>
              <w:t>7.4</w:t>
            </w:r>
            <w:r w:rsidR="0048727D">
              <w:rPr>
                <w:rFonts w:asciiTheme="minorHAnsi" w:eastAsiaTheme="minorEastAsia" w:hAnsiTheme="minorHAnsi" w:cstheme="minorBidi"/>
                <w:noProof/>
                <w:szCs w:val="22"/>
                <w:lang w:eastAsia="en-GB"/>
              </w:rPr>
              <w:tab/>
            </w:r>
            <w:r w:rsidR="0048727D" w:rsidRPr="00D406F5">
              <w:rPr>
                <w:rStyle w:val="Hyperlink"/>
                <w:rFonts w:cs="Arial"/>
                <w:noProof/>
              </w:rPr>
              <w:t>Claims</w:t>
            </w:r>
            <w:r w:rsidR="0048727D">
              <w:rPr>
                <w:noProof/>
                <w:webHidden/>
              </w:rPr>
              <w:tab/>
            </w:r>
            <w:r w:rsidR="0048727D">
              <w:rPr>
                <w:noProof/>
                <w:webHidden/>
              </w:rPr>
              <w:fldChar w:fldCharType="begin"/>
            </w:r>
            <w:r w:rsidR="0048727D">
              <w:rPr>
                <w:noProof/>
                <w:webHidden/>
              </w:rPr>
              <w:instrText xml:space="preserve"> PAGEREF _Toc467676015 \h </w:instrText>
            </w:r>
            <w:r w:rsidR="0048727D">
              <w:rPr>
                <w:noProof/>
                <w:webHidden/>
              </w:rPr>
            </w:r>
            <w:r w:rsidR="0048727D">
              <w:rPr>
                <w:noProof/>
                <w:webHidden/>
              </w:rPr>
              <w:fldChar w:fldCharType="separate"/>
            </w:r>
            <w:r w:rsidR="0048727D">
              <w:rPr>
                <w:noProof/>
                <w:webHidden/>
              </w:rPr>
              <w:t>22</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6" w:history="1">
            <w:r w:rsidR="0048727D" w:rsidRPr="00D406F5">
              <w:rPr>
                <w:rStyle w:val="Hyperlink"/>
                <w:rFonts w:cs="Arial"/>
                <w:noProof/>
              </w:rPr>
              <w:t>7.5</w:t>
            </w:r>
            <w:r w:rsidR="0048727D">
              <w:rPr>
                <w:rFonts w:asciiTheme="minorHAnsi" w:eastAsiaTheme="minorEastAsia" w:hAnsiTheme="minorHAnsi" w:cstheme="minorBidi"/>
                <w:noProof/>
                <w:szCs w:val="22"/>
                <w:lang w:eastAsia="en-GB"/>
              </w:rPr>
              <w:tab/>
            </w:r>
            <w:r w:rsidR="0048727D" w:rsidRPr="00D406F5">
              <w:rPr>
                <w:rStyle w:val="Hyperlink"/>
                <w:rFonts w:cs="Arial"/>
                <w:noProof/>
              </w:rPr>
              <w:t>Trust Risk Profile</w:t>
            </w:r>
            <w:r w:rsidR="0048727D">
              <w:rPr>
                <w:noProof/>
                <w:webHidden/>
              </w:rPr>
              <w:tab/>
            </w:r>
            <w:r w:rsidR="0048727D">
              <w:rPr>
                <w:noProof/>
                <w:webHidden/>
              </w:rPr>
              <w:fldChar w:fldCharType="begin"/>
            </w:r>
            <w:r w:rsidR="0048727D">
              <w:rPr>
                <w:noProof/>
                <w:webHidden/>
              </w:rPr>
              <w:instrText xml:space="preserve"> PAGEREF _Toc467676016 \h </w:instrText>
            </w:r>
            <w:r w:rsidR="0048727D">
              <w:rPr>
                <w:noProof/>
                <w:webHidden/>
              </w:rPr>
            </w:r>
            <w:r w:rsidR="0048727D">
              <w:rPr>
                <w:noProof/>
                <w:webHidden/>
              </w:rPr>
              <w:fldChar w:fldCharType="separate"/>
            </w:r>
            <w:r w:rsidR="0048727D">
              <w:rPr>
                <w:noProof/>
                <w:webHidden/>
              </w:rPr>
              <w:t>22</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17" w:history="1">
            <w:r w:rsidR="0048727D" w:rsidRPr="00D406F5">
              <w:rPr>
                <w:rStyle w:val="Hyperlink"/>
                <w:rFonts w:cs="Arial"/>
                <w:noProof/>
              </w:rPr>
              <w:t>8.</w:t>
            </w:r>
            <w:r w:rsidR="0048727D">
              <w:rPr>
                <w:rFonts w:asciiTheme="minorHAnsi" w:eastAsiaTheme="minorEastAsia" w:hAnsiTheme="minorHAnsi" w:cstheme="minorBidi"/>
                <w:noProof/>
                <w:szCs w:val="22"/>
                <w:lang w:eastAsia="en-GB"/>
              </w:rPr>
              <w:tab/>
            </w:r>
            <w:r w:rsidR="0048727D" w:rsidRPr="00D406F5">
              <w:rPr>
                <w:rStyle w:val="Hyperlink"/>
                <w:rFonts w:cs="Arial"/>
                <w:noProof/>
              </w:rPr>
              <w:t>Duties of Individuals</w:t>
            </w:r>
            <w:r w:rsidR="0048727D">
              <w:rPr>
                <w:noProof/>
                <w:webHidden/>
              </w:rPr>
              <w:tab/>
            </w:r>
            <w:r w:rsidR="0048727D">
              <w:rPr>
                <w:noProof/>
                <w:webHidden/>
              </w:rPr>
              <w:fldChar w:fldCharType="begin"/>
            </w:r>
            <w:r w:rsidR="0048727D">
              <w:rPr>
                <w:noProof/>
                <w:webHidden/>
              </w:rPr>
              <w:instrText xml:space="preserve"> PAGEREF _Toc467676017 \h </w:instrText>
            </w:r>
            <w:r w:rsidR="0048727D">
              <w:rPr>
                <w:noProof/>
                <w:webHidden/>
              </w:rPr>
            </w:r>
            <w:r w:rsidR="0048727D">
              <w:rPr>
                <w:noProof/>
                <w:webHidden/>
              </w:rPr>
              <w:fldChar w:fldCharType="separate"/>
            </w:r>
            <w:r w:rsidR="0048727D">
              <w:rPr>
                <w:noProof/>
                <w:webHidden/>
              </w:rPr>
              <w:t>23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8" w:history="1">
            <w:r w:rsidR="0048727D" w:rsidRPr="00D406F5">
              <w:rPr>
                <w:rStyle w:val="Hyperlink"/>
                <w:rFonts w:cs="Arial"/>
                <w:noProof/>
              </w:rPr>
              <w:t>8.1</w:t>
            </w:r>
            <w:r w:rsidR="0048727D">
              <w:rPr>
                <w:rFonts w:asciiTheme="minorHAnsi" w:eastAsiaTheme="minorEastAsia" w:hAnsiTheme="minorHAnsi" w:cstheme="minorBidi"/>
                <w:noProof/>
                <w:szCs w:val="22"/>
                <w:lang w:eastAsia="en-GB"/>
              </w:rPr>
              <w:tab/>
            </w:r>
            <w:r w:rsidR="0048727D" w:rsidRPr="00D406F5">
              <w:rPr>
                <w:rStyle w:val="Hyperlink"/>
                <w:rFonts w:cs="Arial"/>
                <w:noProof/>
              </w:rPr>
              <w:t>All Staff</w:t>
            </w:r>
            <w:r w:rsidR="0048727D">
              <w:rPr>
                <w:noProof/>
                <w:webHidden/>
              </w:rPr>
              <w:tab/>
            </w:r>
            <w:r w:rsidR="0048727D">
              <w:rPr>
                <w:noProof/>
                <w:webHidden/>
              </w:rPr>
              <w:fldChar w:fldCharType="begin"/>
            </w:r>
            <w:r w:rsidR="0048727D">
              <w:rPr>
                <w:noProof/>
                <w:webHidden/>
              </w:rPr>
              <w:instrText xml:space="preserve"> PAGEREF _Toc467676018 \h </w:instrText>
            </w:r>
            <w:r w:rsidR="0048727D">
              <w:rPr>
                <w:noProof/>
                <w:webHidden/>
              </w:rPr>
            </w:r>
            <w:r w:rsidR="0048727D">
              <w:rPr>
                <w:noProof/>
                <w:webHidden/>
              </w:rPr>
              <w:fldChar w:fldCharType="separate"/>
            </w:r>
            <w:r w:rsidR="0048727D">
              <w:rPr>
                <w:noProof/>
                <w:webHidden/>
              </w:rPr>
              <w:t>23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19" w:history="1">
            <w:r w:rsidR="0048727D" w:rsidRPr="00D406F5">
              <w:rPr>
                <w:rStyle w:val="Hyperlink"/>
                <w:rFonts w:cs="Arial"/>
                <w:noProof/>
              </w:rPr>
              <w:t>8.2</w:t>
            </w:r>
            <w:r w:rsidR="0048727D">
              <w:rPr>
                <w:rFonts w:asciiTheme="minorHAnsi" w:eastAsiaTheme="minorEastAsia" w:hAnsiTheme="minorHAnsi" w:cstheme="minorBidi"/>
                <w:noProof/>
                <w:szCs w:val="22"/>
                <w:lang w:eastAsia="en-GB"/>
              </w:rPr>
              <w:tab/>
            </w:r>
            <w:r w:rsidR="0048727D" w:rsidRPr="00D406F5">
              <w:rPr>
                <w:rStyle w:val="Hyperlink"/>
                <w:rFonts w:cs="Arial"/>
                <w:noProof/>
              </w:rPr>
              <w:t>Board of Directors</w:t>
            </w:r>
            <w:r w:rsidR="0048727D">
              <w:rPr>
                <w:noProof/>
                <w:webHidden/>
              </w:rPr>
              <w:tab/>
            </w:r>
            <w:r w:rsidR="0048727D">
              <w:rPr>
                <w:noProof/>
                <w:webHidden/>
              </w:rPr>
              <w:fldChar w:fldCharType="begin"/>
            </w:r>
            <w:r w:rsidR="0048727D">
              <w:rPr>
                <w:noProof/>
                <w:webHidden/>
              </w:rPr>
              <w:instrText xml:space="preserve"> PAGEREF _Toc467676019 \h </w:instrText>
            </w:r>
            <w:r w:rsidR="0048727D">
              <w:rPr>
                <w:noProof/>
                <w:webHidden/>
              </w:rPr>
            </w:r>
            <w:r w:rsidR="0048727D">
              <w:rPr>
                <w:noProof/>
                <w:webHidden/>
              </w:rPr>
              <w:fldChar w:fldCharType="separate"/>
            </w:r>
            <w:r w:rsidR="0048727D">
              <w:rPr>
                <w:noProof/>
                <w:webHidden/>
              </w:rPr>
              <w:t>23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0" w:history="1">
            <w:r w:rsidR="0048727D" w:rsidRPr="00D406F5">
              <w:rPr>
                <w:rStyle w:val="Hyperlink"/>
                <w:rFonts w:cs="Arial"/>
                <w:noProof/>
              </w:rPr>
              <w:t>8.3</w:t>
            </w:r>
            <w:r w:rsidR="0048727D">
              <w:rPr>
                <w:rFonts w:asciiTheme="minorHAnsi" w:eastAsiaTheme="minorEastAsia" w:hAnsiTheme="minorHAnsi" w:cstheme="minorBidi"/>
                <w:noProof/>
                <w:szCs w:val="22"/>
                <w:lang w:eastAsia="en-GB"/>
              </w:rPr>
              <w:tab/>
            </w:r>
            <w:r w:rsidR="0048727D" w:rsidRPr="00D406F5">
              <w:rPr>
                <w:rStyle w:val="Hyperlink"/>
                <w:rFonts w:cs="Arial"/>
                <w:noProof/>
              </w:rPr>
              <w:t>Chief Executive</w:t>
            </w:r>
            <w:r w:rsidR="0048727D">
              <w:rPr>
                <w:noProof/>
                <w:webHidden/>
              </w:rPr>
              <w:tab/>
            </w:r>
            <w:r w:rsidR="0048727D">
              <w:rPr>
                <w:noProof/>
                <w:webHidden/>
              </w:rPr>
              <w:fldChar w:fldCharType="begin"/>
            </w:r>
            <w:r w:rsidR="0048727D">
              <w:rPr>
                <w:noProof/>
                <w:webHidden/>
              </w:rPr>
              <w:instrText xml:space="preserve"> PAGEREF _Toc467676020 \h </w:instrText>
            </w:r>
            <w:r w:rsidR="0048727D">
              <w:rPr>
                <w:noProof/>
                <w:webHidden/>
              </w:rPr>
            </w:r>
            <w:r w:rsidR="0048727D">
              <w:rPr>
                <w:noProof/>
                <w:webHidden/>
              </w:rPr>
              <w:fldChar w:fldCharType="separate"/>
            </w:r>
            <w:r w:rsidR="0048727D">
              <w:rPr>
                <w:noProof/>
                <w:webHidden/>
              </w:rPr>
              <w:t>23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1" w:history="1">
            <w:r w:rsidR="0048727D" w:rsidRPr="00D406F5">
              <w:rPr>
                <w:rStyle w:val="Hyperlink"/>
                <w:rFonts w:cs="Arial"/>
                <w:noProof/>
              </w:rPr>
              <w:t>8.4</w:t>
            </w:r>
            <w:r w:rsidR="0048727D">
              <w:rPr>
                <w:rFonts w:asciiTheme="minorHAnsi" w:eastAsiaTheme="minorEastAsia" w:hAnsiTheme="minorHAnsi" w:cstheme="minorBidi"/>
                <w:noProof/>
                <w:szCs w:val="22"/>
                <w:lang w:eastAsia="en-GB"/>
              </w:rPr>
              <w:tab/>
            </w:r>
            <w:r w:rsidR="0048727D" w:rsidRPr="00D406F5">
              <w:rPr>
                <w:rStyle w:val="Hyperlink"/>
                <w:rFonts w:cs="Arial"/>
                <w:noProof/>
              </w:rPr>
              <w:t>Executive Directors</w:t>
            </w:r>
            <w:r w:rsidR="0048727D">
              <w:rPr>
                <w:noProof/>
                <w:webHidden/>
              </w:rPr>
              <w:tab/>
            </w:r>
            <w:r w:rsidR="0048727D">
              <w:rPr>
                <w:noProof/>
                <w:webHidden/>
              </w:rPr>
              <w:fldChar w:fldCharType="begin"/>
            </w:r>
            <w:r w:rsidR="0048727D">
              <w:rPr>
                <w:noProof/>
                <w:webHidden/>
              </w:rPr>
              <w:instrText xml:space="preserve"> PAGEREF _Toc467676021 \h </w:instrText>
            </w:r>
            <w:r w:rsidR="0048727D">
              <w:rPr>
                <w:noProof/>
                <w:webHidden/>
              </w:rPr>
            </w:r>
            <w:r w:rsidR="0048727D">
              <w:rPr>
                <w:noProof/>
                <w:webHidden/>
              </w:rPr>
              <w:fldChar w:fldCharType="separate"/>
            </w:r>
            <w:r w:rsidR="0048727D">
              <w:rPr>
                <w:noProof/>
                <w:webHidden/>
              </w:rPr>
              <w:t>23</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2" w:history="1">
            <w:r w:rsidR="0048727D" w:rsidRPr="00D406F5">
              <w:rPr>
                <w:rStyle w:val="Hyperlink"/>
                <w:rFonts w:cs="Arial"/>
                <w:noProof/>
              </w:rPr>
              <w:t>8.5</w:t>
            </w:r>
            <w:r w:rsidR="0048727D">
              <w:rPr>
                <w:rFonts w:asciiTheme="minorHAnsi" w:eastAsiaTheme="minorEastAsia" w:hAnsiTheme="minorHAnsi" w:cstheme="minorBidi"/>
                <w:noProof/>
                <w:szCs w:val="22"/>
                <w:lang w:eastAsia="en-GB"/>
              </w:rPr>
              <w:tab/>
            </w:r>
            <w:r w:rsidR="0048727D" w:rsidRPr="00D406F5">
              <w:rPr>
                <w:rStyle w:val="Hyperlink"/>
                <w:rFonts w:cs="Arial"/>
                <w:noProof/>
              </w:rPr>
              <w:t>Associate Medical Directors</w:t>
            </w:r>
            <w:r w:rsidR="0048727D">
              <w:rPr>
                <w:noProof/>
                <w:webHidden/>
              </w:rPr>
              <w:tab/>
            </w:r>
            <w:r w:rsidR="0048727D">
              <w:rPr>
                <w:noProof/>
                <w:webHidden/>
              </w:rPr>
              <w:fldChar w:fldCharType="begin"/>
            </w:r>
            <w:r w:rsidR="0048727D">
              <w:rPr>
                <w:noProof/>
                <w:webHidden/>
              </w:rPr>
              <w:instrText xml:space="preserve"> PAGEREF _Toc467676022 \h </w:instrText>
            </w:r>
            <w:r w:rsidR="0048727D">
              <w:rPr>
                <w:noProof/>
                <w:webHidden/>
              </w:rPr>
            </w:r>
            <w:r w:rsidR="0048727D">
              <w:rPr>
                <w:noProof/>
                <w:webHidden/>
              </w:rPr>
              <w:fldChar w:fldCharType="separate"/>
            </w:r>
            <w:r w:rsidR="0048727D">
              <w:rPr>
                <w:noProof/>
                <w:webHidden/>
              </w:rPr>
              <w:t>24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3" w:history="1">
            <w:r w:rsidR="0048727D" w:rsidRPr="00D406F5">
              <w:rPr>
                <w:rStyle w:val="Hyperlink"/>
                <w:rFonts w:cs="Arial"/>
                <w:noProof/>
              </w:rPr>
              <w:t>8.6</w:t>
            </w:r>
            <w:r w:rsidR="0048727D">
              <w:rPr>
                <w:rFonts w:asciiTheme="minorHAnsi" w:eastAsiaTheme="minorEastAsia" w:hAnsiTheme="minorHAnsi" w:cstheme="minorBidi"/>
                <w:noProof/>
                <w:szCs w:val="22"/>
                <w:lang w:eastAsia="en-GB"/>
              </w:rPr>
              <w:tab/>
            </w:r>
            <w:r w:rsidR="0048727D" w:rsidRPr="00D406F5">
              <w:rPr>
                <w:rStyle w:val="Hyperlink"/>
                <w:rFonts w:cs="Arial"/>
                <w:noProof/>
              </w:rPr>
              <w:t>Divisional Directors</w:t>
            </w:r>
            <w:r w:rsidR="0048727D">
              <w:rPr>
                <w:noProof/>
                <w:webHidden/>
              </w:rPr>
              <w:tab/>
            </w:r>
            <w:r w:rsidR="0048727D">
              <w:rPr>
                <w:noProof/>
                <w:webHidden/>
              </w:rPr>
              <w:fldChar w:fldCharType="begin"/>
            </w:r>
            <w:r w:rsidR="0048727D">
              <w:rPr>
                <w:noProof/>
                <w:webHidden/>
              </w:rPr>
              <w:instrText xml:space="preserve"> PAGEREF _Toc467676023 \h </w:instrText>
            </w:r>
            <w:r w:rsidR="0048727D">
              <w:rPr>
                <w:noProof/>
                <w:webHidden/>
              </w:rPr>
            </w:r>
            <w:r w:rsidR="0048727D">
              <w:rPr>
                <w:noProof/>
                <w:webHidden/>
              </w:rPr>
              <w:fldChar w:fldCharType="separate"/>
            </w:r>
            <w:r w:rsidR="0048727D">
              <w:rPr>
                <w:noProof/>
                <w:webHidden/>
              </w:rPr>
              <w:t>24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4" w:history="1">
            <w:r w:rsidR="0048727D" w:rsidRPr="00D406F5">
              <w:rPr>
                <w:rStyle w:val="Hyperlink"/>
                <w:rFonts w:cs="Arial"/>
                <w:noProof/>
              </w:rPr>
              <w:t>8.7</w:t>
            </w:r>
            <w:r w:rsidR="0048727D">
              <w:rPr>
                <w:rFonts w:asciiTheme="minorHAnsi" w:eastAsiaTheme="minorEastAsia" w:hAnsiTheme="minorHAnsi" w:cstheme="minorBidi"/>
                <w:noProof/>
                <w:szCs w:val="22"/>
                <w:lang w:eastAsia="en-GB"/>
              </w:rPr>
              <w:tab/>
            </w:r>
            <w:r w:rsidR="0048727D" w:rsidRPr="00D406F5">
              <w:rPr>
                <w:rStyle w:val="Hyperlink"/>
                <w:rFonts w:cs="Arial"/>
                <w:noProof/>
              </w:rPr>
              <w:t>Director of Governance &amp; Assurance</w:t>
            </w:r>
            <w:r w:rsidR="0048727D">
              <w:rPr>
                <w:noProof/>
                <w:webHidden/>
              </w:rPr>
              <w:tab/>
            </w:r>
            <w:r w:rsidR="0048727D">
              <w:rPr>
                <w:noProof/>
                <w:webHidden/>
              </w:rPr>
              <w:fldChar w:fldCharType="begin"/>
            </w:r>
            <w:r w:rsidR="0048727D">
              <w:rPr>
                <w:noProof/>
                <w:webHidden/>
              </w:rPr>
              <w:instrText xml:space="preserve"> PAGEREF _Toc467676024 \h </w:instrText>
            </w:r>
            <w:r w:rsidR="0048727D">
              <w:rPr>
                <w:noProof/>
                <w:webHidden/>
              </w:rPr>
            </w:r>
            <w:r w:rsidR="0048727D">
              <w:rPr>
                <w:noProof/>
                <w:webHidden/>
              </w:rPr>
              <w:fldChar w:fldCharType="separate"/>
            </w:r>
            <w:r w:rsidR="0048727D">
              <w:rPr>
                <w:noProof/>
                <w:webHidden/>
              </w:rPr>
              <w:t>24</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5" w:history="1">
            <w:r w:rsidR="0048727D" w:rsidRPr="00D406F5">
              <w:rPr>
                <w:rStyle w:val="Hyperlink"/>
                <w:rFonts w:cs="Arial"/>
                <w:noProof/>
              </w:rPr>
              <w:t>8.8</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Governance Facilitator</w:t>
            </w:r>
            <w:r w:rsidR="0048727D">
              <w:rPr>
                <w:noProof/>
                <w:webHidden/>
              </w:rPr>
              <w:tab/>
            </w:r>
            <w:r w:rsidR="0048727D">
              <w:rPr>
                <w:noProof/>
                <w:webHidden/>
              </w:rPr>
              <w:fldChar w:fldCharType="begin"/>
            </w:r>
            <w:r w:rsidR="0048727D">
              <w:rPr>
                <w:noProof/>
                <w:webHidden/>
              </w:rPr>
              <w:instrText xml:space="preserve"> PAGEREF _Toc467676025 \h </w:instrText>
            </w:r>
            <w:r w:rsidR="0048727D">
              <w:rPr>
                <w:noProof/>
                <w:webHidden/>
              </w:rPr>
            </w:r>
            <w:r w:rsidR="0048727D">
              <w:rPr>
                <w:noProof/>
                <w:webHidden/>
              </w:rPr>
              <w:fldChar w:fldCharType="separate"/>
            </w:r>
            <w:r w:rsidR="0048727D">
              <w:rPr>
                <w:noProof/>
                <w:webHidden/>
              </w:rPr>
              <w:t>25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6" w:history="1">
            <w:r w:rsidR="0048727D" w:rsidRPr="00D406F5">
              <w:rPr>
                <w:rStyle w:val="Hyperlink"/>
                <w:rFonts w:cs="Arial"/>
                <w:noProof/>
              </w:rPr>
              <w:t>8.9</w:t>
            </w:r>
            <w:r w:rsidR="0048727D">
              <w:rPr>
                <w:rFonts w:asciiTheme="minorHAnsi" w:eastAsiaTheme="minorEastAsia" w:hAnsiTheme="minorHAnsi" w:cstheme="minorBidi"/>
                <w:noProof/>
                <w:szCs w:val="22"/>
                <w:lang w:eastAsia="en-GB"/>
              </w:rPr>
              <w:tab/>
            </w:r>
            <w:r w:rsidR="0048727D" w:rsidRPr="00D406F5">
              <w:rPr>
                <w:rStyle w:val="Hyperlink"/>
                <w:rFonts w:cs="Arial"/>
                <w:noProof/>
              </w:rPr>
              <w:t>Line Managers</w:t>
            </w:r>
            <w:r w:rsidR="0048727D">
              <w:rPr>
                <w:noProof/>
                <w:webHidden/>
              </w:rPr>
              <w:tab/>
            </w:r>
            <w:r w:rsidR="0048727D">
              <w:rPr>
                <w:noProof/>
                <w:webHidden/>
              </w:rPr>
              <w:fldChar w:fldCharType="begin"/>
            </w:r>
            <w:r w:rsidR="0048727D">
              <w:rPr>
                <w:noProof/>
                <w:webHidden/>
              </w:rPr>
              <w:instrText xml:space="preserve"> PAGEREF _Toc467676026 \h </w:instrText>
            </w:r>
            <w:r w:rsidR="0048727D">
              <w:rPr>
                <w:noProof/>
                <w:webHidden/>
              </w:rPr>
            </w:r>
            <w:r w:rsidR="0048727D">
              <w:rPr>
                <w:noProof/>
                <w:webHidden/>
              </w:rPr>
              <w:fldChar w:fldCharType="separate"/>
            </w:r>
            <w:r w:rsidR="0048727D">
              <w:rPr>
                <w:noProof/>
                <w:webHidden/>
              </w:rPr>
              <w:t>25</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27" w:history="1">
            <w:r w:rsidR="0048727D" w:rsidRPr="00D406F5">
              <w:rPr>
                <w:rStyle w:val="Hyperlink"/>
                <w:rFonts w:cs="Arial"/>
                <w:noProof/>
              </w:rPr>
              <w:t>9.</w:t>
            </w:r>
            <w:r w:rsidR="0048727D">
              <w:rPr>
                <w:rFonts w:asciiTheme="minorHAnsi" w:eastAsiaTheme="minorEastAsia" w:hAnsiTheme="minorHAnsi" w:cstheme="minorBidi"/>
                <w:noProof/>
                <w:szCs w:val="22"/>
                <w:lang w:eastAsia="en-GB"/>
              </w:rPr>
              <w:tab/>
            </w:r>
            <w:r w:rsidR="0048727D" w:rsidRPr="00D406F5">
              <w:rPr>
                <w:rStyle w:val="Hyperlink"/>
                <w:rFonts w:cs="Arial"/>
                <w:noProof/>
              </w:rPr>
              <w:t>Education and Training Requirements</w:t>
            </w:r>
            <w:r w:rsidR="0048727D">
              <w:rPr>
                <w:noProof/>
                <w:webHidden/>
              </w:rPr>
              <w:tab/>
            </w:r>
            <w:r w:rsidR="0048727D">
              <w:rPr>
                <w:noProof/>
                <w:webHidden/>
              </w:rPr>
              <w:fldChar w:fldCharType="begin"/>
            </w:r>
            <w:r w:rsidR="0048727D">
              <w:rPr>
                <w:noProof/>
                <w:webHidden/>
              </w:rPr>
              <w:instrText xml:space="preserve"> PAGEREF _Toc467676027 \h </w:instrText>
            </w:r>
            <w:r w:rsidR="0048727D">
              <w:rPr>
                <w:noProof/>
                <w:webHidden/>
              </w:rPr>
            </w:r>
            <w:r w:rsidR="0048727D">
              <w:rPr>
                <w:noProof/>
                <w:webHidden/>
              </w:rPr>
              <w:fldChar w:fldCharType="separate"/>
            </w:r>
            <w:r w:rsidR="0048727D">
              <w:rPr>
                <w:noProof/>
                <w:webHidden/>
              </w:rPr>
              <w:t>25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8" w:history="1">
            <w:r w:rsidR="0048727D" w:rsidRPr="00D406F5">
              <w:rPr>
                <w:rStyle w:val="Hyperlink"/>
                <w:rFonts w:cs="Arial"/>
                <w:noProof/>
              </w:rPr>
              <w:t>9.1</w:t>
            </w:r>
            <w:r w:rsidR="0048727D">
              <w:rPr>
                <w:rFonts w:asciiTheme="minorHAnsi" w:eastAsiaTheme="minorEastAsia" w:hAnsiTheme="minorHAnsi" w:cstheme="minorBidi"/>
                <w:noProof/>
                <w:szCs w:val="22"/>
                <w:lang w:eastAsia="en-GB"/>
              </w:rPr>
              <w:tab/>
            </w:r>
            <w:r w:rsidR="0048727D" w:rsidRPr="00D406F5">
              <w:rPr>
                <w:rStyle w:val="Hyperlink"/>
                <w:rFonts w:cs="Arial"/>
                <w:noProof/>
              </w:rPr>
              <w:t>Education and Training Plan</w:t>
            </w:r>
            <w:r w:rsidR="0048727D">
              <w:rPr>
                <w:noProof/>
                <w:webHidden/>
              </w:rPr>
              <w:tab/>
            </w:r>
            <w:r w:rsidR="0048727D">
              <w:rPr>
                <w:noProof/>
                <w:webHidden/>
              </w:rPr>
              <w:fldChar w:fldCharType="begin"/>
            </w:r>
            <w:r w:rsidR="0048727D">
              <w:rPr>
                <w:noProof/>
                <w:webHidden/>
              </w:rPr>
              <w:instrText xml:space="preserve"> PAGEREF _Toc467676028 \h </w:instrText>
            </w:r>
            <w:r w:rsidR="0048727D">
              <w:rPr>
                <w:noProof/>
                <w:webHidden/>
              </w:rPr>
            </w:r>
            <w:r w:rsidR="0048727D">
              <w:rPr>
                <w:noProof/>
                <w:webHidden/>
              </w:rPr>
              <w:fldChar w:fldCharType="separate"/>
            </w:r>
            <w:r w:rsidR="0048727D">
              <w:rPr>
                <w:noProof/>
                <w:webHidden/>
              </w:rPr>
              <w:t>25</w:t>
            </w:r>
            <w:r w:rsidR="0048727D">
              <w:rPr>
                <w:noProof/>
                <w:webHidden/>
              </w:rPr>
              <w:fldChar w:fldCharType="end"/>
            </w:r>
          </w:hyperlink>
        </w:p>
        <w:p w:rsidR="0048727D" w:rsidRDefault="00D87A2E">
          <w:pPr>
            <w:pStyle w:val="TOC2"/>
            <w:rPr>
              <w:rFonts w:asciiTheme="minorHAnsi" w:eastAsiaTheme="minorEastAsia" w:hAnsiTheme="minorHAnsi" w:cstheme="minorBidi"/>
              <w:noProof/>
              <w:szCs w:val="22"/>
              <w:lang w:eastAsia="en-GB"/>
            </w:rPr>
          </w:pPr>
          <w:hyperlink w:anchor="_Toc467676029" w:history="1">
            <w:r w:rsidR="0048727D" w:rsidRPr="00D406F5">
              <w:rPr>
                <w:rStyle w:val="Hyperlink"/>
                <w:rFonts w:cs="Arial"/>
                <w:noProof/>
              </w:rPr>
              <w:t>9.2</w:t>
            </w:r>
            <w:r w:rsidR="0048727D">
              <w:rPr>
                <w:rFonts w:asciiTheme="minorHAnsi" w:eastAsiaTheme="minorEastAsia" w:hAnsiTheme="minorHAnsi" w:cstheme="minorBidi"/>
                <w:noProof/>
                <w:szCs w:val="22"/>
                <w:lang w:eastAsia="en-GB"/>
              </w:rPr>
              <w:tab/>
            </w:r>
            <w:r w:rsidR="0048727D" w:rsidRPr="00D406F5">
              <w:rPr>
                <w:rStyle w:val="Hyperlink"/>
                <w:rFonts w:cs="Arial"/>
                <w:noProof/>
              </w:rPr>
              <w:t>Risk Awareness Training for Board Members and Senior Managers</w:t>
            </w:r>
            <w:r w:rsidR="0048727D">
              <w:rPr>
                <w:noProof/>
                <w:webHidden/>
              </w:rPr>
              <w:tab/>
            </w:r>
            <w:r w:rsidR="0048727D">
              <w:rPr>
                <w:noProof/>
                <w:webHidden/>
              </w:rPr>
              <w:fldChar w:fldCharType="begin"/>
            </w:r>
            <w:r w:rsidR="0048727D">
              <w:rPr>
                <w:noProof/>
                <w:webHidden/>
              </w:rPr>
              <w:instrText xml:space="preserve"> PAGEREF _Toc467676029 \h </w:instrText>
            </w:r>
            <w:r w:rsidR="0048727D">
              <w:rPr>
                <w:noProof/>
                <w:webHidden/>
              </w:rPr>
            </w:r>
            <w:r w:rsidR="0048727D">
              <w:rPr>
                <w:noProof/>
                <w:webHidden/>
              </w:rPr>
              <w:fldChar w:fldCharType="separate"/>
            </w:r>
            <w:r w:rsidR="0048727D">
              <w:rPr>
                <w:noProof/>
                <w:webHidden/>
              </w:rPr>
              <w:t>26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6030" w:history="1">
            <w:r w:rsidR="0048727D" w:rsidRPr="00D406F5">
              <w:rPr>
                <w:rStyle w:val="Hyperlink"/>
                <w:noProof/>
              </w:rPr>
              <w:t>9.2.1</w:t>
            </w:r>
            <w:r w:rsidR="0048727D">
              <w:rPr>
                <w:rFonts w:asciiTheme="minorHAnsi" w:eastAsiaTheme="minorEastAsia" w:hAnsiTheme="minorHAnsi" w:cstheme="minorBidi"/>
                <w:noProof/>
                <w:szCs w:val="22"/>
                <w:lang w:eastAsia="en-GB"/>
              </w:rPr>
              <w:tab/>
            </w:r>
            <w:r w:rsidR="0048727D" w:rsidRPr="00D406F5">
              <w:rPr>
                <w:rStyle w:val="Hyperlink"/>
                <w:noProof/>
              </w:rPr>
              <w:t>Content</w:t>
            </w:r>
            <w:r w:rsidR="0048727D">
              <w:rPr>
                <w:noProof/>
                <w:webHidden/>
              </w:rPr>
              <w:tab/>
            </w:r>
            <w:r w:rsidR="0048727D">
              <w:rPr>
                <w:noProof/>
                <w:webHidden/>
              </w:rPr>
              <w:fldChar w:fldCharType="begin"/>
            </w:r>
            <w:r w:rsidR="0048727D">
              <w:rPr>
                <w:noProof/>
                <w:webHidden/>
              </w:rPr>
              <w:instrText xml:space="preserve"> PAGEREF _Toc467676030 \h </w:instrText>
            </w:r>
            <w:r w:rsidR="0048727D">
              <w:rPr>
                <w:noProof/>
                <w:webHidden/>
              </w:rPr>
            </w:r>
            <w:r w:rsidR="0048727D">
              <w:rPr>
                <w:noProof/>
                <w:webHidden/>
              </w:rPr>
              <w:fldChar w:fldCharType="separate"/>
            </w:r>
            <w:r w:rsidR="0048727D">
              <w:rPr>
                <w:noProof/>
                <w:webHidden/>
              </w:rPr>
              <w:t>26</w:t>
            </w:r>
            <w:r w:rsidR="0048727D">
              <w:rPr>
                <w:noProof/>
                <w:webHidden/>
              </w:rPr>
              <w:fldChar w:fldCharType="end"/>
            </w:r>
          </w:hyperlink>
        </w:p>
        <w:p w:rsidR="0048727D" w:rsidRDefault="00D87A2E">
          <w:pPr>
            <w:pStyle w:val="TOC3"/>
            <w:rPr>
              <w:rFonts w:asciiTheme="minorHAnsi" w:eastAsiaTheme="minorEastAsia" w:hAnsiTheme="minorHAnsi" w:cstheme="minorBidi"/>
              <w:noProof/>
              <w:szCs w:val="22"/>
              <w:lang w:eastAsia="en-GB"/>
            </w:rPr>
          </w:pPr>
          <w:hyperlink w:anchor="_Toc467676031" w:history="1">
            <w:r w:rsidR="0048727D" w:rsidRPr="00D406F5">
              <w:rPr>
                <w:rStyle w:val="Hyperlink"/>
                <w:noProof/>
              </w:rPr>
              <w:t>9.2.2</w:t>
            </w:r>
            <w:r w:rsidR="0048727D">
              <w:rPr>
                <w:rFonts w:asciiTheme="minorHAnsi" w:eastAsiaTheme="minorEastAsia" w:hAnsiTheme="minorHAnsi" w:cstheme="minorBidi"/>
                <w:noProof/>
                <w:szCs w:val="22"/>
                <w:lang w:eastAsia="en-GB"/>
              </w:rPr>
              <w:tab/>
            </w:r>
            <w:r w:rsidR="0048727D" w:rsidRPr="00D406F5">
              <w:rPr>
                <w:rStyle w:val="Hyperlink"/>
                <w:noProof/>
              </w:rPr>
              <w:t>Who is Covered?</w:t>
            </w:r>
            <w:r w:rsidR="0048727D">
              <w:rPr>
                <w:noProof/>
                <w:webHidden/>
              </w:rPr>
              <w:tab/>
            </w:r>
            <w:r w:rsidR="0048727D">
              <w:rPr>
                <w:noProof/>
                <w:webHidden/>
              </w:rPr>
              <w:fldChar w:fldCharType="begin"/>
            </w:r>
            <w:r w:rsidR="0048727D">
              <w:rPr>
                <w:noProof/>
                <w:webHidden/>
              </w:rPr>
              <w:instrText xml:space="preserve"> PAGEREF _Toc467676031 \h </w:instrText>
            </w:r>
            <w:r w:rsidR="0048727D">
              <w:rPr>
                <w:noProof/>
                <w:webHidden/>
              </w:rPr>
            </w:r>
            <w:r w:rsidR="0048727D">
              <w:rPr>
                <w:noProof/>
                <w:webHidden/>
              </w:rPr>
              <w:fldChar w:fldCharType="separate"/>
            </w:r>
            <w:r w:rsidR="0048727D">
              <w:rPr>
                <w:noProof/>
                <w:webHidden/>
              </w:rPr>
              <w:t>26</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2" w:history="1">
            <w:r w:rsidR="0048727D" w:rsidRPr="00D406F5">
              <w:rPr>
                <w:rStyle w:val="Hyperlink"/>
                <w:rFonts w:cs="Arial"/>
                <w:noProof/>
              </w:rPr>
              <w:t>10.</w:t>
            </w:r>
            <w:r w:rsidR="0048727D">
              <w:rPr>
                <w:rFonts w:asciiTheme="minorHAnsi" w:eastAsiaTheme="minorEastAsia" w:hAnsiTheme="minorHAnsi" w:cstheme="minorBidi"/>
                <w:noProof/>
                <w:szCs w:val="22"/>
                <w:lang w:eastAsia="en-GB"/>
              </w:rPr>
              <w:tab/>
            </w:r>
            <w:r w:rsidR="0048727D" w:rsidRPr="00D406F5">
              <w:rPr>
                <w:rStyle w:val="Hyperlink"/>
                <w:rFonts w:cs="Arial"/>
                <w:noProof/>
              </w:rPr>
              <w:t>Monitoring Compliance and Effectiveness of Implementation</w:t>
            </w:r>
            <w:r w:rsidR="0048727D">
              <w:rPr>
                <w:noProof/>
                <w:webHidden/>
              </w:rPr>
              <w:tab/>
            </w:r>
            <w:r w:rsidR="0048727D">
              <w:rPr>
                <w:noProof/>
                <w:webHidden/>
              </w:rPr>
              <w:fldChar w:fldCharType="begin"/>
            </w:r>
            <w:r w:rsidR="0048727D">
              <w:rPr>
                <w:noProof/>
                <w:webHidden/>
              </w:rPr>
              <w:instrText xml:space="preserve"> PAGEREF _Toc467676032 \h </w:instrText>
            </w:r>
            <w:r w:rsidR="0048727D">
              <w:rPr>
                <w:noProof/>
                <w:webHidden/>
              </w:rPr>
            </w:r>
            <w:r w:rsidR="0048727D">
              <w:rPr>
                <w:noProof/>
                <w:webHidden/>
              </w:rPr>
              <w:fldChar w:fldCharType="separate"/>
            </w:r>
            <w:r w:rsidR="0048727D">
              <w:rPr>
                <w:noProof/>
                <w:webHidden/>
              </w:rPr>
              <w:t>27</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3" w:history="1">
            <w:r w:rsidR="0048727D" w:rsidRPr="00D406F5">
              <w:rPr>
                <w:rStyle w:val="Hyperlink"/>
                <w:rFonts w:cs="Arial"/>
                <w:noProof/>
              </w:rPr>
              <w:t>11.</w:t>
            </w:r>
            <w:r w:rsidR="0048727D">
              <w:rPr>
                <w:rFonts w:asciiTheme="minorHAnsi" w:eastAsiaTheme="minorEastAsia" w:hAnsiTheme="minorHAnsi" w:cstheme="minorBidi"/>
                <w:noProof/>
                <w:szCs w:val="22"/>
                <w:lang w:eastAsia="en-GB"/>
              </w:rPr>
              <w:tab/>
            </w:r>
            <w:r w:rsidR="0048727D" w:rsidRPr="00D406F5">
              <w:rPr>
                <w:rStyle w:val="Hyperlink"/>
                <w:rFonts w:cs="Arial"/>
                <w:noProof/>
              </w:rPr>
              <w:t>Review Date and Arrangements</w:t>
            </w:r>
            <w:r w:rsidR="0048727D">
              <w:rPr>
                <w:noProof/>
                <w:webHidden/>
              </w:rPr>
              <w:tab/>
            </w:r>
            <w:r w:rsidR="0048727D">
              <w:rPr>
                <w:noProof/>
                <w:webHidden/>
              </w:rPr>
              <w:fldChar w:fldCharType="begin"/>
            </w:r>
            <w:r w:rsidR="0048727D">
              <w:rPr>
                <w:noProof/>
                <w:webHidden/>
              </w:rPr>
              <w:instrText xml:space="preserve"> PAGEREF _Toc467676033 \h </w:instrText>
            </w:r>
            <w:r w:rsidR="0048727D">
              <w:rPr>
                <w:noProof/>
                <w:webHidden/>
              </w:rPr>
            </w:r>
            <w:r w:rsidR="0048727D">
              <w:rPr>
                <w:noProof/>
                <w:webHidden/>
              </w:rPr>
              <w:fldChar w:fldCharType="separate"/>
            </w:r>
            <w:r w:rsidR="0048727D">
              <w:rPr>
                <w:noProof/>
                <w:webHidden/>
              </w:rPr>
              <w:t>28</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4" w:history="1">
            <w:r w:rsidR="0048727D" w:rsidRPr="00D406F5">
              <w:rPr>
                <w:rStyle w:val="Hyperlink"/>
                <w:rFonts w:cs="Arial"/>
                <w:noProof/>
              </w:rPr>
              <w:t>Appendix A – Equality Impact Assessment</w:t>
            </w:r>
            <w:r w:rsidR="0048727D">
              <w:rPr>
                <w:noProof/>
                <w:webHidden/>
              </w:rPr>
              <w:tab/>
            </w:r>
            <w:r w:rsidR="0048727D">
              <w:rPr>
                <w:noProof/>
                <w:webHidden/>
              </w:rPr>
              <w:fldChar w:fldCharType="begin"/>
            </w:r>
            <w:r w:rsidR="0048727D">
              <w:rPr>
                <w:noProof/>
                <w:webHidden/>
              </w:rPr>
              <w:instrText xml:space="preserve"> PAGEREF _Toc467676034 \h </w:instrText>
            </w:r>
            <w:r w:rsidR="0048727D">
              <w:rPr>
                <w:noProof/>
                <w:webHidden/>
              </w:rPr>
            </w:r>
            <w:r w:rsidR="0048727D">
              <w:rPr>
                <w:noProof/>
                <w:webHidden/>
              </w:rPr>
              <w:fldChar w:fldCharType="separate"/>
            </w:r>
            <w:r w:rsidR="0048727D">
              <w:rPr>
                <w:noProof/>
                <w:webHidden/>
              </w:rPr>
              <w:t>29</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5" w:history="1">
            <w:r w:rsidR="0048727D" w:rsidRPr="00D406F5">
              <w:rPr>
                <w:rStyle w:val="Hyperlink"/>
                <w:rFonts w:cs="Arial"/>
                <w:noProof/>
              </w:rPr>
              <w:t>Appendix B – Quality Impact Assessment Tool</w:t>
            </w:r>
            <w:r w:rsidR="0048727D">
              <w:rPr>
                <w:noProof/>
                <w:webHidden/>
              </w:rPr>
              <w:tab/>
            </w:r>
            <w:r w:rsidR="0048727D">
              <w:rPr>
                <w:noProof/>
                <w:webHidden/>
              </w:rPr>
              <w:fldChar w:fldCharType="begin"/>
            </w:r>
            <w:r w:rsidR="0048727D">
              <w:rPr>
                <w:noProof/>
                <w:webHidden/>
              </w:rPr>
              <w:instrText xml:space="preserve"> PAGEREF _Toc467676035 \h </w:instrText>
            </w:r>
            <w:r w:rsidR="0048727D">
              <w:rPr>
                <w:noProof/>
                <w:webHidden/>
              </w:rPr>
            </w:r>
            <w:r w:rsidR="0048727D">
              <w:rPr>
                <w:noProof/>
                <w:webHidden/>
              </w:rPr>
              <w:fldChar w:fldCharType="separate"/>
            </w:r>
            <w:r w:rsidR="0048727D">
              <w:rPr>
                <w:noProof/>
                <w:webHidden/>
              </w:rPr>
              <w:t>30</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6" w:history="1">
            <w:r w:rsidR="0048727D" w:rsidRPr="00D406F5">
              <w:rPr>
                <w:rStyle w:val="Hyperlink"/>
                <w:rFonts w:cs="Arial"/>
                <w:noProof/>
              </w:rPr>
              <w:t>Appendix C – Risk Assessment Matrix</w:t>
            </w:r>
            <w:r w:rsidR="0048727D">
              <w:rPr>
                <w:noProof/>
                <w:webHidden/>
              </w:rPr>
              <w:tab/>
            </w:r>
            <w:r w:rsidR="0048727D">
              <w:rPr>
                <w:noProof/>
                <w:webHidden/>
              </w:rPr>
              <w:fldChar w:fldCharType="begin"/>
            </w:r>
            <w:r w:rsidR="0048727D">
              <w:rPr>
                <w:noProof/>
                <w:webHidden/>
              </w:rPr>
              <w:instrText xml:space="preserve"> PAGEREF _Toc467676036 \h </w:instrText>
            </w:r>
            <w:r w:rsidR="0048727D">
              <w:rPr>
                <w:noProof/>
                <w:webHidden/>
              </w:rPr>
            </w:r>
            <w:r w:rsidR="0048727D">
              <w:rPr>
                <w:noProof/>
                <w:webHidden/>
              </w:rPr>
              <w:fldChar w:fldCharType="separate"/>
            </w:r>
            <w:r w:rsidR="0048727D">
              <w:rPr>
                <w:noProof/>
                <w:webHidden/>
              </w:rPr>
              <w:t>31</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7" w:history="1">
            <w:r w:rsidR="0048727D" w:rsidRPr="00D406F5">
              <w:rPr>
                <w:rStyle w:val="Hyperlink"/>
                <w:rFonts w:cs="Arial"/>
                <w:noProof/>
              </w:rPr>
              <w:t>Appendix D – Division or Specific-Area Risk Management Checklist</w:t>
            </w:r>
            <w:r w:rsidR="0048727D">
              <w:rPr>
                <w:noProof/>
                <w:webHidden/>
              </w:rPr>
              <w:tab/>
            </w:r>
            <w:r w:rsidR="0048727D">
              <w:rPr>
                <w:noProof/>
                <w:webHidden/>
              </w:rPr>
              <w:fldChar w:fldCharType="begin"/>
            </w:r>
            <w:r w:rsidR="0048727D">
              <w:rPr>
                <w:noProof/>
                <w:webHidden/>
              </w:rPr>
              <w:instrText xml:space="preserve"> PAGEREF _Toc467676037 \h </w:instrText>
            </w:r>
            <w:r w:rsidR="0048727D">
              <w:rPr>
                <w:noProof/>
                <w:webHidden/>
              </w:rPr>
            </w:r>
            <w:r w:rsidR="0048727D">
              <w:rPr>
                <w:noProof/>
                <w:webHidden/>
              </w:rPr>
              <w:fldChar w:fldCharType="separate"/>
            </w:r>
            <w:r w:rsidR="0048727D">
              <w:rPr>
                <w:noProof/>
                <w:webHidden/>
              </w:rPr>
              <w:t>32</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8" w:history="1">
            <w:r w:rsidR="0048727D" w:rsidRPr="00D406F5">
              <w:rPr>
                <w:rStyle w:val="Hyperlink"/>
                <w:rFonts w:cs="Arial"/>
                <w:noProof/>
              </w:rPr>
              <w:t>Appendix E – Incident, Complaints and Claims Report Templates</w:t>
            </w:r>
            <w:r w:rsidR="0048727D">
              <w:rPr>
                <w:noProof/>
                <w:webHidden/>
              </w:rPr>
              <w:tab/>
            </w:r>
            <w:r w:rsidR="0048727D">
              <w:rPr>
                <w:noProof/>
                <w:webHidden/>
              </w:rPr>
              <w:fldChar w:fldCharType="begin"/>
            </w:r>
            <w:r w:rsidR="0048727D">
              <w:rPr>
                <w:noProof/>
                <w:webHidden/>
              </w:rPr>
              <w:instrText xml:space="preserve"> PAGEREF _Toc467676038 \h </w:instrText>
            </w:r>
            <w:r w:rsidR="0048727D">
              <w:rPr>
                <w:noProof/>
                <w:webHidden/>
              </w:rPr>
            </w:r>
            <w:r w:rsidR="0048727D">
              <w:rPr>
                <w:noProof/>
                <w:webHidden/>
              </w:rPr>
              <w:fldChar w:fldCharType="separate"/>
            </w:r>
            <w:r w:rsidR="0048727D">
              <w:rPr>
                <w:noProof/>
                <w:webHidden/>
              </w:rPr>
              <w:t>34</w:t>
            </w:r>
            <w:r w:rsidR="0048727D">
              <w:rPr>
                <w:noProof/>
                <w:webHidden/>
              </w:rPr>
              <w:fldChar w:fldCharType="end"/>
            </w:r>
          </w:hyperlink>
        </w:p>
        <w:p w:rsidR="0048727D" w:rsidRDefault="00D87A2E">
          <w:pPr>
            <w:pStyle w:val="TOC1"/>
            <w:rPr>
              <w:rFonts w:asciiTheme="minorHAnsi" w:eastAsiaTheme="minorEastAsia" w:hAnsiTheme="minorHAnsi" w:cstheme="minorBidi"/>
              <w:noProof/>
              <w:szCs w:val="22"/>
              <w:lang w:eastAsia="en-GB"/>
            </w:rPr>
          </w:pPr>
          <w:hyperlink w:anchor="_Toc467676039" w:history="1">
            <w:r w:rsidR="0048727D" w:rsidRPr="00D406F5">
              <w:rPr>
                <w:rStyle w:val="Hyperlink"/>
                <w:rFonts w:cs="Arial"/>
                <w:noProof/>
              </w:rPr>
              <w:t>Appendix F – Care Quality Commission Quality Domains</w:t>
            </w:r>
            <w:r w:rsidR="0048727D">
              <w:rPr>
                <w:noProof/>
                <w:webHidden/>
              </w:rPr>
              <w:tab/>
            </w:r>
            <w:r w:rsidR="0048727D">
              <w:rPr>
                <w:noProof/>
                <w:webHidden/>
              </w:rPr>
              <w:fldChar w:fldCharType="begin"/>
            </w:r>
            <w:r w:rsidR="0048727D">
              <w:rPr>
                <w:noProof/>
                <w:webHidden/>
              </w:rPr>
              <w:instrText xml:space="preserve"> PAGEREF _Toc467676039 \h </w:instrText>
            </w:r>
            <w:r w:rsidR="0048727D">
              <w:rPr>
                <w:noProof/>
                <w:webHidden/>
              </w:rPr>
            </w:r>
            <w:r w:rsidR="0048727D">
              <w:rPr>
                <w:noProof/>
                <w:webHidden/>
              </w:rPr>
              <w:fldChar w:fldCharType="separate"/>
            </w:r>
            <w:r w:rsidR="0048727D">
              <w:rPr>
                <w:noProof/>
                <w:webHidden/>
              </w:rPr>
              <w:t>37</w:t>
            </w:r>
            <w:r w:rsidR="0048727D">
              <w:rPr>
                <w:noProof/>
                <w:webHidden/>
              </w:rPr>
              <w:fldChar w:fldCharType="end"/>
            </w:r>
          </w:hyperlink>
        </w:p>
        <w:p w:rsidR="00E00446" w:rsidRDefault="00B63AA6">
          <w:r>
            <w:rPr>
              <w:b/>
              <w:bCs/>
              <w:noProof/>
            </w:rPr>
            <w:fldChar w:fldCharType="end"/>
          </w:r>
        </w:p>
      </w:sdtContent>
    </w:sdt>
    <w:p w:rsidR="000D0132" w:rsidRDefault="000D0132">
      <w:pPr>
        <w:overflowPunct/>
        <w:autoSpaceDE/>
        <w:autoSpaceDN/>
        <w:adjustRightInd/>
        <w:spacing w:after="200" w:line="276" w:lineRule="auto"/>
        <w:jc w:val="left"/>
        <w:textAlignment w:val="auto"/>
        <w:sectPr w:rsidR="000D0132" w:rsidSect="00E00446">
          <w:headerReference w:type="default" r:id="rId11"/>
          <w:footerReference w:type="default" r:id="rId12"/>
          <w:pgSz w:w="11906" w:h="16838"/>
          <w:pgMar w:top="992" w:right="992" w:bottom="992" w:left="992" w:header="709" w:footer="10" w:gutter="0"/>
          <w:cols w:space="708"/>
          <w:titlePg/>
          <w:docGrid w:linePitch="360"/>
        </w:sectPr>
      </w:pPr>
    </w:p>
    <w:p w:rsidR="005F6B6C" w:rsidRPr="005F6B6C" w:rsidRDefault="005F6B6C" w:rsidP="005F6B6C">
      <w:pPr>
        <w:pStyle w:val="Heading1"/>
        <w:keepLines w:val="0"/>
        <w:numPr>
          <w:ilvl w:val="0"/>
          <w:numId w:val="1"/>
        </w:numPr>
        <w:spacing w:before="120" w:after="120"/>
        <w:ind w:left="737" w:hanging="737"/>
        <w:jc w:val="left"/>
        <w:rPr>
          <w:rFonts w:ascii="Arial" w:hAnsi="Arial" w:cs="Arial"/>
          <w:color w:val="000000" w:themeColor="text1"/>
        </w:rPr>
      </w:pPr>
      <w:bookmarkStart w:id="1" w:name="_Toc339367760"/>
      <w:bookmarkStart w:id="2" w:name="_Toc465160288"/>
      <w:bookmarkStart w:id="3" w:name="_Toc467675943"/>
      <w:r w:rsidRPr="005F6B6C">
        <w:rPr>
          <w:rFonts w:ascii="Arial" w:hAnsi="Arial" w:cs="Arial"/>
          <w:color w:val="000000" w:themeColor="text1"/>
        </w:rPr>
        <w:lastRenderedPageBreak/>
        <w:t>Document Definition</w:t>
      </w:r>
      <w:bookmarkEnd w:id="1"/>
      <w:bookmarkEnd w:id="2"/>
      <w:bookmarkEnd w:id="3"/>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4" w:name="_Toc339367761"/>
      <w:bookmarkStart w:id="5" w:name="_Toc465160289"/>
      <w:bookmarkStart w:id="6" w:name="_Toc467675944"/>
      <w:r w:rsidRPr="005F6B6C">
        <w:rPr>
          <w:rFonts w:ascii="Arial" w:hAnsi="Arial" w:cs="Arial"/>
          <w:color w:val="000000" w:themeColor="text1"/>
        </w:rPr>
        <w:t>Introduction</w:t>
      </w:r>
      <w:bookmarkEnd w:id="4"/>
      <w:bookmarkEnd w:id="5"/>
      <w:bookmarkEnd w:id="6"/>
    </w:p>
    <w:p w:rsidR="005F6B6C" w:rsidRPr="005F6B6C" w:rsidRDefault="005F6B6C" w:rsidP="005F6B6C">
      <w:pPr>
        <w:rPr>
          <w:rFonts w:cs="Arial"/>
          <w:color w:val="000000" w:themeColor="text1"/>
        </w:rPr>
      </w:pPr>
      <w:r w:rsidRPr="005F6B6C">
        <w:rPr>
          <w:rFonts w:cs="Arial"/>
          <w:color w:val="000000" w:themeColor="text1"/>
        </w:rPr>
        <w:t>Great Western Hospitals NHS Foundation Trust (the Trust) is committed to implementing the principles of good governance, defined as the system by which the organisation is directed and controlled, at its most senior levels, to achieve its objectives and meet best practice standards in accountability, probity and openness.  The Trust recognises that the principles of governance must be supported by an effective risk management system.</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Failure to implement a strategy for managing risk could have a severe impact on patient health, the Trust’s reputation and the health and safety of staff and visitors; it would also be a breach of the Trusts statutory obligations.  It could also have serious financial consequences.   The Trust’s Risk Management Strategy is integral to delivering the Trust’s objectives and Annual Plan. </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7" w:name="_Toc339367762"/>
      <w:bookmarkStart w:id="8" w:name="_Toc465160290"/>
      <w:bookmarkStart w:id="9" w:name="_Toc467675945"/>
      <w:r w:rsidRPr="005F6B6C">
        <w:rPr>
          <w:rFonts w:ascii="Arial" w:hAnsi="Arial" w:cs="Arial"/>
          <w:color w:val="000000" w:themeColor="text1"/>
        </w:rPr>
        <w:t>References, Further Reading and Links to Other Policies</w:t>
      </w:r>
      <w:bookmarkEnd w:id="7"/>
      <w:bookmarkEnd w:id="8"/>
      <w:bookmarkEnd w:id="9"/>
    </w:p>
    <w:p w:rsidR="005F6B6C" w:rsidRPr="005F6B6C" w:rsidRDefault="005F6B6C" w:rsidP="005F6B6C">
      <w:pPr>
        <w:rPr>
          <w:rFonts w:cs="Arial"/>
          <w:color w:val="000000" w:themeColor="text1"/>
          <w:szCs w:val="22"/>
        </w:rPr>
      </w:pPr>
      <w:r w:rsidRPr="005F6B6C">
        <w:rPr>
          <w:rFonts w:cs="Arial"/>
          <w:color w:val="000000" w:themeColor="text1"/>
          <w:szCs w:val="22"/>
        </w:rPr>
        <w:t>The following is a list of other policies, procedural documents or guidance documents (internal or external) which staff should refer to for further details:</w:t>
      </w:r>
    </w:p>
    <w:p w:rsidR="005F6B6C" w:rsidRPr="005F6B6C" w:rsidRDefault="005F6B6C" w:rsidP="005F6B6C">
      <w:pPr>
        <w:rPr>
          <w:rFonts w:cs="Arial"/>
          <w:color w:val="000000" w:themeColor="text1"/>
          <w:szCs w:val="22"/>
        </w:rPr>
      </w:pPr>
    </w:p>
    <w:tbl>
      <w:tblPr>
        <w:tblW w:w="9981" w:type="dxa"/>
        <w:tblBorders>
          <w:top w:val="single" w:sz="12" w:space="0" w:color="auto"/>
          <w:bottom w:val="single" w:sz="12"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958"/>
        <w:gridCol w:w="5904"/>
        <w:gridCol w:w="3119"/>
      </w:tblGrid>
      <w:tr w:rsidR="005F6B6C" w:rsidRPr="005F6B6C" w:rsidTr="005F6B6C">
        <w:trPr>
          <w:cantSplit/>
          <w:tblHeader/>
        </w:trPr>
        <w:tc>
          <w:tcPr>
            <w:tcW w:w="958" w:type="dxa"/>
            <w:tcBorders>
              <w:top w:val="single" w:sz="12" w:space="0" w:color="auto"/>
              <w:left w:val="single" w:sz="4" w:space="0" w:color="auto"/>
              <w:bottom w:val="single" w:sz="12" w:space="0" w:color="auto"/>
            </w:tcBorders>
            <w:shd w:val="pct10" w:color="auto" w:fill="auto"/>
          </w:tcPr>
          <w:p w:rsidR="005F6B6C" w:rsidRPr="005F6B6C" w:rsidRDefault="005F6B6C" w:rsidP="005F6B6C">
            <w:pPr>
              <w:rPr>
                <w:rFonts w:cs="Arial"/>
                <w:b/>
                <w:color w:val="000000" w:themeColor="text1"/>
                <w:sz w:val="20"/>
                <w:szCs w:val="18"/>
              </w:rPr>
            </w:pPr>
            <w:r w:rsidRPr="005F6B6C">
              <w:rPr>
                <w:rFonts w:cs="Arial"/>
                <w:b/>
                <w:color w:val="000000" w:themeColor="text1"/>
                <w:sz w:val="20"/>
                <w:szCs w:val="18"/>
              </w:rPr>
              <w:t>Ref. No.</w:t>
            </w:r>
          </w:p>
        </w:tc>
        <w:tc>
          <w:tcPr>
            <w:tcW w:w="5904" w:type="dxa"/>
            <w:tcBorders>
              <w:top w:val="single" w:sz="12" w:space="0" w:color="auto"/>
              <w:bottom w:val="single" w:sz="12" w:space="0" w:color="auto"/>
            </w:tcBorders>
            <w:shd w:val="pct10" w:color="auto" w:fill="auto"/>
          </w:tcPr>
          <w:p w:rsidR="005F6B6C" w:rsidRPr="005F6B6C" w:rsidRDefault="005F6B6C" w:rsidP="005F6B6C">
            <w:pPr>
              <w:rPr>
                <w:rFonts w:cs="Arial"/>
                <w:b/>
                <w:color w:val="000000" w:themeColor="text1"/>
                <w:sz w:val="20"/>
                <w:szCs w:val="18"/>
              </w:rPr>
            </w:pPr>
            <w:r w:rsidRPr="005F6B6C">
              <w:rPr>
                <w:rFonts w:cs="Arial"/>
                <w:b/>
                <w:color w:val="000000" w:themeColor="text1"/>
                <w:sz w:val="20"/>
                <w:szCs w:val="18"/>
              </w:rPr>
              <w:t>Document Title</w:t>
            </w:r>
          </w:p>
        </w:tc>
        <w:tc>
          <w:tcPr>
            <w:tcW w:w="3119" w:type="dxa"/>
            <w:tcBorders>
              <w:top w:val="single" w:sz="12" w:space="0" w:color="auto"/>
              <w:bottom w:val="single" w:sz="12" w:space="0" w:color="auto"/>
              <w:right w:val="single" w:sz="4" w:space="0" w:color="auto"/>
            </w:tcBorders>
            <w:shd w:val="pct10" w:color="auto" w:fill="auto"/>
          </w:tcPr>
          <w:p w:rsidR="005F6B6C" w:rsidRPr="005F6B6C" w:rsidRDefault="005F6B6C" w:rsidP="005F6B6C">
            <w:pPr>
              <w:rPr>
                <w:rFonts w:cs="Arial"/>
                <w:b/>
                <w:color w:val="000000" w:themeColor="text1"/>
                <w:sz w:val="20"/>
                <w:szCs w:val="18"/>
              </w:rPr>
            </w:pPr>
            <w:r w:rsidRPr="005F6B6C">
              <w:rPr>
                <w:rFonts w:cs="Arial"/>
                <w:b/>
                <w:color w:val="000000" w:themeColor="text1"/>
                <w:sz w:val="20"/>
                <w:szCs w:val="18"/>
              </w:rPr>
              <w:t>Document Location</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w:t>
            </w:r>
          </w:p>
        </w:tc>
        <w:tc>
          <w:tcPr>
            <w:tcW w:w="5904" w:type="dxa"/>
          </w:tcPr>
          <w:p w:rsidR="005F6B6C" w:rsidRPr="005F6B6C" w:rsidRDefault="005F6B6C" w:rsidP="005F6B6C">
            <w:pPr>
              <w:rPr>
                <w:rFonts w:cs="Arial"/>
                <w:color w:val="000000" w:themeColor="text1"/>
              </w:rPr>
            </w:pPr>
            <w:r w:rsidRPr="005F6B6C">
              <w:rPr>
                <w:rFonts w:cs="Arial"/>
                <w:color w:val="000000" w:themeColor="text1"/>
              </w:rPr>
              <w:t>Claims Management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2</w:t>
            </w:r>
          </w:p>
        </w:tc>
        <w:tc>
          <w:tcPr>
            <w:tcW w:w="5904" w:type="dxa"/>
          </w:tcPr>
          <w:p w:rsidR="005F6B6C" w:rsidRPr="005F6B6C" w:rsidRDefault="005F6B6C" w:rsidP="005F6B6C">
            <w:pPr>
              <w:rPr>
                <w:rFonts w:cs="Arial"/>
                <w:color w:val="000000" w:themeColor="text1"/>
              </w:rPr>
            </w:pPr>
            <w:r w:rsidRPr="005F6B6C">
              <w:rPr>
                <w:rFonts w:cs="Arial"/>
                <w:color w:val="000000" w:themeColor="text1"/>
              </w:rPr>
              <w:t>Complaints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3</w:t>
            </w:r>
          </w:p>
        </w:tc>
        <w:tc>
          <w:tcPr>
            <w:tcW w:w="5904" w:type="dxa"/>
          </w:tcPr>
          <w:p w:rsidR="005F6B6C" w:rsidRPr="005F6B6C" w:rsidRDefault="005F6B6C" w:rsidP="005F6B6C">
            <w:pPr>
              <w:rPr>
                <w:rFonts w:cs="Arial"/>
                <w:color w:val="000000" w:themeColor="text1"/>
              </w:rPr>
            </w:pPr>
            <w:r w:rsidRPr="005F6B6C">
              <w:rPr>
                <w:rFonts w:cs="Arial"/>
                <w:color w:val="000000" w:themeColor="text1"/>
              </w:rPr>
              <w:t>Health and Safety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4</w:t>
            </w:r>
          </w:p>
        </w:tc>
        <w:tc>
          <w:tcPr>
            <w:tcW w:w="5904" w:type="dxa"/>
          </w:tcPr>
          <w:p w:rsidR="005F6B6C" w:rsidRPr="005F6B6C" w:rsidRDefault="005F6B6C" w:rsidP="005F6B6C">
            <w:pPr>
              <w:rPr>
                <w:rFonts w:cs="Arial"/>
                <w:color w:val="000000" w:themeColor="text1"/>
              </w:rPr>
            </w:pPr>
            <w:r w:rsidRPr="005F6B6C">
              <w:rPr>
                <w:rFonts w:cs="Arial"/>
                <w:color w:val="000000" w:themeColor="text1"/>
              </w:rPr>
              <w:t>Incident Management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5</w:t>
            </w:r>
          </w:p>
        </w:tc>
        <w:tc>
          <w:tcPr>
            <w:tcW w:w="5904" w:type="dxa"/>
          </w:tcPr>
          <w:p w:rsidR="005F6B6C" w:rsidRPr="005F6B6C" w:rsidRDefault="005F6B6C" w:rsidP="005F6B6C">
            <w:pPr>
              <w:rPr>
                <w:rFonts w:cs="Arial"/>
                <w:color w:val="000000" w:themeColor="text1"/>
              </w:rPr>
            </w:pPr>
            <w:r w:rsidRPr="005F6B6C">
              <w:rPr>
                <w:rFonts w:cs="Arial"/>
                <w:color w:val="000000" w:themeColor="text1"/>
              </w:rPr>
              <w:t>Information Governance Strategy and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6</w:t>
            </w:r>
          </w:p>
        </w:tc>
        <w:tc>
          <w:tcPr>
            <w:tcW w:w="5904" w:type="dxa"/>
          </w:tcPr>
          <w:p w:rsidR="005F6B6C" w:rsidRPr="005F6B6C" w:rsidRDefault="005F6B6C" w:rsidP="005F6B6C">
            <w:pPr>
              <w:rPr>
                <w:rFonts w:cs="Arial"/>
                <w:color w:val="000000" w:themeColor="text1"/>
              </w:rPr>
            </w:pPr>
            <w:r w:rsidRPr="005F6B6C">
              <w:rPr>
                <w:rFonts w:cs="Arial"/>
                <w:color w:val="000000" w:themeColor="text1"/>
              </w:rPr>
              <w:t>How To Assess Risk Procedural Document</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7</w:t>
            </w:r>
          </w:p>
        </w:tc>
        <w:tc>
          <w:tcPr>
            <w:tcW w:w="5904" w:type="dxa"/>
          </w:tcPr>
          <w:p w:rsidR="005F6B6C" w:rsidRPr="005F6B6C" w:rsidRDefault="005F6B6C" w:rsidP="005F6B6C">
            <w:pPr>
              <w:rPr>
                <w:rFonts w:cs="Arial"/>
                <w:color w:val="000000" w:themeColor="text1"/>
              </w:rPr>
            </w:pPr>
            <w:r w:rsidRPr="005F6B6C">
              <w:rPr>
                <w:rFonts w:cs="Arial"/>
                <w:color w:val="000000" w:themeColor="text1"/>
              </w:rPr>
              <w:t>Terms of Reference for committees of the Trust Board</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Director of Governance &amp; Assurance</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8</w:t>
            </w:r>
          </w:p>
        </w:tc>
        <w:tc>
          <w:tcPr>
            <w:tcW w:w="5904" w:type="dxa"/>
          </w:tcPr>
          <w:p w:rsidR="005F6B6C" w:rsidRPr="005F6B6C" w:rsidRDefault="005F6B6C" w:rsidP="005F6B6C">
            <w:pPr>
              <w:rPr>
                <w:rFonts w:cs="Arial"/>
                <w:color w:val="000000" w:themeColor="text1"/>
              </w:rPr>
            </w:pPr>
            <w:r w:rsidRPr="005F6B6C">
              <w:rPr>
                <w:rFonts w:cs="Arial"/>
                <w:color w:val="000000" w:themeColor="text1"/>
              </w:rPr>
              <w:t>Whistleblowing &amp; Freedom to Speak up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9</w:t>
            </w:r>
          </w:p>
        </w:tc>
        <w:tc>
          <w:tcPr>
            <w:tcW w:w="5904" w:type="dxa"/>
          </w:tcPr>
          <w:p w:rsidR="005F6B6C" w:rsidRPr="005F6B6C" w:rsidRDefault="005F6B6C" w:rsidP="005F6B6C">
            <w:pPr>
              <w:rPr>
                <w:rFonts w:cs="Arial"/>
                <w:color w:val="000000" w:themeColor="text1"/>
              </w:rPr>
            </w:pPr>
            <w:r w:rsidRPr="005F6B6C">
              <w:rPr>
                <w:rFonts w:cs="Arial"/>
                <w:color w:val="000000" w:themeColor="text1"/>
              </w:rPr>
              <w:t>Maternity Service Risk Management Strategy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10</w:t>
            </w:r>
          </w:p>
        </w:tc>
        <w:tc>
          <w:tcPr>
            <w:tcW w:w="5904" w:type="dxa"/>
          </w:tcPr>
          <w:p w:rsidR="005F6B6C" w:rsidRPr="005F6B6C" w:rsidRDefault="005F6B6C" w:rsidP="005F6B6C">
            <w:pPr>
              <w:rPr>
                <w:rFonts w:cs="Arial"/>
                <w:color w:val="000000" w:themeColor="text1"/>
              </w:rPr>
            </w:pPr>
            <w:r w:rsidRPr="005F6B6C">
              <w:rPr>
                <w:rFonts w:cs="Arial"/>
                <w:color w:val="000000" w:themeColor="text1"/>
              </w:rPr>
              <w:t>NHS Improvement  – Independent Regulator of Foundation Trusts</w:t>
            </w:r>
          </w:p>
        </w:tc>
        <w:tc>
          <w:tcPr>
            <w:tcW w:w="3119" w:type="dxa"/>
            <w:tcBorders>
              <w:right w:val="single" w:sz="4" w:space="0" w:color="auto"/>
            </w:tcBorders>
          </w:tcPr>
          <w:p w:rsidR="005F6B6C" w:rsidRPr="005F6B6C" w:rsidRDefault="005F6B6C" w:rsidP="005F6B6C">
            <w:pPr>
              <w:rPr>
                <w:rFonts w:cs="Arial"/>
                <w:i/>
                <w:color w:val="000000" w:themeColor="text1"/>
              </w:rPr>
            </w:pPr>
            <w:r w:rsidRPr="005F6B6C">
              <w:rPr>
                <w:rStyle w:val="HTMLCite"/>
                <w:rFonts w:cs="Arial"/>
                <w:i w:val="0"/>
                <w:color w:val="000000" w:themeColor="text1"/>
              </w:rPr>
              <w:t>https://</w:t>
            </w:r>
            <w:r w:rsidRPr="005F6B6C">
              <w:rPr>
                <w:rStyle w:val="HTMLCite"/>
                <w:rFonts w:cs="Arial"/>
                <w:bCs/>
                <w:i w:val="0"/>
                <w:color w:val="000000" w:themeColor="text1"/>
              </w:rPr>
              <w:t>improvement</w:t>
            </w:r>
            <w:r w:rsidRPr="005F6B6C">
              <w:rPr>
                <w:rStyle w:val="HTMLCite"/>
                <w:rFonts w:cs="Arial"/>
                <w:i w:val="0"/>
                <w:color w:val="000000" w:themeColor="text1"/>
              </w:rPr>
              <w:t>.</w:t>
            </w:r>
            <w:r w:rsidRPr="005F6B6C">
              <w:rPr>
                <w:rStyle w:val="HTMLCite"/>
                <w:rFonts w:cs="Arial"/>
                <w:bCs/>
                <w:i w:val="0"/>
                <w:color w:val="000000" w:themeColor="text1"/>
              </w:rPr>
              <w:t>nhs</w:t>
            </w:r>
            <w:r>
              <w:rPr>
                <w:rStyle w:val="HTMLCite"/>
                <w:rFonts w:cs="Arial"/>
                <w:i w:val="0"/>
                <w:color w:val="000000" w:themeColor="text1"/>
              </w:rPr>
              <w:t>.uk</w:t>
            </w:r>
            <w:hyperlink w:history="1"/>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11</w:t>
            </w:r>
          </w:p>
        </w:tc>
        <w:tc>
          <w:tcPr>
            <w:tcW w:w="5904" w:type="dxa"/>
          </w:tcPr>
          <w:p w:rsidR="005F6B6C" w:rsidRPr="005F6B6C" w:rsidRDefault="005F6B6C" w:rsidP="005F6B6C">
            <w:pPr>
              <w:rPr>
                <w:rFonts w:cs="Arial"/>
                <w:color w:val="000000" w:themeColor="text1"/>
              </w:rPr>
            </w:pPr>
            <w:r w:rsidRPr="005F6B6C">
              <w:rPr>
                <w:rFonts w:cs="Arial"/>
                <w:color w:val="000000" w:themeColor="text1"/>
              </w:rPr>
              <w:t>National Audit Office Financial Governance and Audit Practice</w:t>
            </w:r>
          </w:p>
        </w:tc>
        <w:tc>
          <w:tcPr>
            <w:tcW w:w="3119" w:type="dxa"/>
            <w:tcBorders>
              <w:right w:val="single" w:sz="4" w:space="0" w:color="auto"/>
            </w:tcBorders>
          </w:tcPr>
          <w:p w:rsidR="005F6B6C" w:rsidRPr="005F6B6C" w:rsidRDefault="00D87A2E" w:rsidP="005F6B6C">
            <w:pPr>
              <w:rPr>
                <w:rFonts w:cs="Arial"/>
                <w:color w:val="000000" w:themeColor="text1"/>
              </w:rPr>
            </w:pPr>
            <w:hyperlink r:id="rId13" w:history="1">
              <w:r w:rsidR="005F6B6C" w:rsidRPr="005F6B6C">
                <w:rPr>
                  <w:rStyle w:val="Hyperlink"/>
                  <w:rFonts w:cs="Arial"/>
                  <w:color w:val="000000" w:themeColor="text1"/>
                </w:rPr>
                <w:t>www.nao</w:t>
              </w:r>
            </w:hyperlink>
            <w:r w:rsidR="005F6B6C" w:rsidRPr="005F6B6C">
              <w:rPr>
                <w:rFonts w:cs="Arial"/>
                <w:color w:val="000000" w:themeColor="text1"/>
              </w:rPr>
              <w:t>.org.uk</w:t>
            </w:r>
          </w:p>
          <w:p w:rsidR="005F6B6C" w:rsidRPr="005F6B6C" w:rsidRDefault="005F6B6C" w:rsidP="005F6B6C">
            <w:pPr>
              <w:rPr>
                <w:rFonts w:cs="Arial"/>
                <w:color w:val="000000" w:themeColor="text1"/>
              </w:rPr>
            </w:pP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12</w:t>
            </w:r>
          </w:p>
        </w:tc>
        <w:tc>
          <w:tcPr>
            <w:tcW w:w="5904" w:type="dxa"/>
          </w:tcPr>
          <w:p w:rsidR="005F6B6C" w:rsidRPr="005F6B6C" w:rsidRDefault="005F6B6C" w:rsidP="005F6B6C">
            <w:pPr>
              <w:rPr>
                <w:rFonts w:cs="Arial"/>
                <w:color w:val="000000" w:themeColor="text1"/>
              </w:rPr>
            </w:pPr>
            <w:r w:rsidRPr="005F6B6C">
              <w:rPr>
                <w:rFonts w:cs="Arial"/>
                <w:color w:val="000000" w:themeColor="text1"/>
              </w:rPr>
              <w:t>Board Assurance Framework</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Director of Governance &amp; Assurance</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13</w:t>
            </w:r>
          </w:p>
        </w:tc>
        <w:tc>
          <w:tcPr>
            <w:tcW w:w="5904" w:type="dxa"/>
          </w:tcPr>
          <w:p w:rsidR="005F6B6C" w:rsidRPr="005F6B6C" w:rsidRDefault="005F6B6C" w:rsidP="005F6B6C">
            <w:pPr>
              <w:rPr>
                <w:rFonts w:cs="Arial"/>
                <w:color w:val="000000" w:themeColor="text1"/>
              </w:rPr>
            </w:pPr>
            <w:r w:rsidRPr="005F6B6C">
              <w:rPr>
                <w:rFonts w:cs="Arial"/>
                <w:color w:val="000000" w:themeColor="text1"/>
              </w:rPr>
              <w:t>Safeguard Risk Register</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14</w:t>
            </w:r>
          </w:p>
        </w:tc>
        <w:tc>
          <w:tcPr>
            <w:tcW w:w="5904" w:type="dxa"/>
          </w:tcPr>
          <w:p w:rsidR="005F6B6C" w:rsidRPr="005F6B6C" w:rsidRDefault="005F6B6C" w:rsidP="005F6B6C">
            <w:pPr>
              <w:rPr>
                <w:rFonts w:cs="Arial"/>
                <w:color w:val="000000" w:themeColor="text1"/>
              </w:rPr>
            </w:pPr>
            <w:r w:rsidRPr="005F6B6C">
              <w:rPr>
                <w:rFonts w:cs="Arial"/>
                <w:color w:val="000000" w:themeColor="text1"/>
              </w:rPr>
              <w:t>Mandatory Training Needs Analysis</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15</w:t>
            </w:r>
          </w:p>
        </w:tc>
        <w:tc>
          <w:tcPr>
            <w:tcW w:w="5904" w:type="dxa"/>
          </w:tcPr>
          <w:p w:rsidR="005F6B6C" w:rsidRPr="005F6B6C" w:rsidRDefault="005F6B6C" w:rsidP="005F6B6C">
            <w:pPr>
              <w:rPr>
                <w:rFonts w:cs="Arial"/>
                <w:color w:val="000000" w:themeColor="text1"/>
              </w:rPr>
            </w:pPr>
            <w:r w:rsidRPr="005F6B6C">
              <w:rPr>
                <w:rFonts w:cs="Arial"/>
                <w:color w:val="000000" w:themeColor="text1"/>
              </w:rPr>
              <w:t>Inquests (guidance for staff) Policy</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16</w:t>
            </w:r>
          </w:p>
        </w:tc>
        <w:tc>
          <w:tcPr>
            <w:tcW w:w="5904" w:type="dxa"/>
          </w:tcPr>
          <w:p w:rsidR="005F6B6C" w:rsidRPr="005F6B6C" w:rsidRDefault="005F6B6C" w:rsidP="005F6B6C">
            <w:pPr>
              <w:rPr>
                <w:rFonts w:cs="Arial"/>
                <w:color w:val="000000" w:themeColor="text1"/>
              </w:rPr>
            </w:pPr>
            <w:r w:rsidRPr="005F6B6C">
              <w:rPr>
                <w:rFonts w:cs="Arial"/>
                <w:color w:val="000000" w:themeColor="text1"/>
              </w:rPr>
              <w:t>Scheme of Delegation</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17</w:t>
            </w:r>
          </w:p>
        </w:tc>
        <w:tc>
          <w:tcPr>
            <w:tcW w:w="5904" w:type="dxa"/>
          </w:tcPr>
          <w:p w:rsidR="005F6B6C" w:rsidRPr="005F6B6C" w:rsidRDefault="005F6B6C" w:rsidP="005F6B6C">
            <w:pPr>
              <w:rPr>
                <w:rFonts w:cs="Arial"/>
                <w:color w:val="000000" w:themeColor="text1"/>
              </w:rPr>
            </w:pPr>
            <w:r w:rsidRPr="005F6B6C">
              <w:rPr>
                <w:rFonts w:cs="Arial"/>
                <w:color w:val="000000" w:themeColor="text1"/>
              </w:rPr>
              <w:t xml:space="preserve">The Great Western Hospitals NHS Foundation Trust Strategy for 2014-2019 </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r w:rsidR="005F6B6C" w:rsidRPr="005F6B6C" w:rsidTr="005F6B6C">
        <w:trPr>
          <w:cantSplit/>
        </w:trPr>
        <w:tc>
          <w:tcPr>
            <w:tcW w:w="958" w:type="dxa"/>
            <w:tcBorders>
              <w:lef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18</w:t>
            </w:r>
          </w:p>
        </w:tc>
        <w:tc>
          <w:tcPr>
            <w:tcW w:w="5904" w:type="dxa"/>
          </w:tcPr>
          <w:p w:rsidR="005F6B6C" w:rsidRPr="005F6B6C" w:rsidRDefault="005F6B6C" w:rsidP="005F6B6C">
            <w:pPr>
              <w:rPr>
                <w:rFonts w:cs="Arial"/>
                <w:color w:val="000000" w:themeColor="text1"/>
              </w:rPr>
            </w:pPr>
            <w:r w:rsidRPr="005F6B6C">
              <w:rPr>
                <w:rFonts w:cs="Arial"/>
                <w:color w:val="000000" w:themeColor="text1"/>
              </w:rPr>
              <w:t>Risk Escalation Framework</w:t>
            </w:r>
          </w:p>
        </w:tc>
        <w:tc>
          <w:tcPr>
            <w:tcW w:w="3119" w:type="dxa"/>
            <w:tcBorders>
              <w:right w:val="single" w:sz="4" w:space="0" w:color="auto"/>
            </w:tcBorders>
          </w:tcPr>
          <w:p w:rsidR="005F6B6C" w:rsidRPr="005F6B6C" w:rsidRDefault="005F6B6C" w:rsidP="005F6B6C">
            <w:pPr>
              <w:rPr>
                <w:rFonts w:cs="Arial"/>
                <w:color w:val="000000" w:themeColor="text1"/>
              </w:rPr>
            </w:pPr>
            <w:r w:rsidRPr="005F6B6C">
              <w:rPr>
                <w:rFonts w:cs="Arial"/>
                <w:color w:val="000000" w:themeColor="text1"/>
              </w:rPr>
              <w:t>T:\Trust-wide Documents</w:t>
            </w:r>
          </w:p>
        </w:tc>
      </w:tr>
    </w:tbl>
    <w:p w:rsidR="005F6B6C" w:rsidRPr="005F6B6C" w:rsidRDefault="005F6B6C" w:rsidP="005F6B6C">
      <w:pPr>
        <w:overflowPunct/>
        <w:autoSpaceDE/>
        <w:autoSpaceDN/>
        <w:adjustRightInd/>
        <w:textAlignment w:val="auto"/>
        <w:rPr>
          <w:rFonts w:cs="Arial"/>
          <w:b/>
          <w:bCs/>
          <w:color w:val="000000" w:themeColor="text1"/>
        </w:rPr>
      </w:pPr>
      <w:bookmarkStart w:id="10" w:name="_Toc339367763"/>
      <w:r w:rsidRPr="005F6B6C">
        <w:rPr>
          <w:rFonts w:cs="Arial"/>
          <w:color w:val="000000" w:themeColor="text1"/>
        </w:rPr>
        <w:br w:type="page"/>
      </w: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1" w:name="_Toc465160291"/>
      <w:bookmarkStart w:id="12" w:name="_Toc467675946"/>
      <w:r w:rsidRPr="005F6B6C">
        <w:rPr>
          <w:rFonts w:ascii="Arial" w:hAnsi="Arial" w:cs="Arial"/>
          <w:color w:val="000000" w:themeColor="text1"/>
        </w:rPr>
        <w:lastRenderedPageBreak/>
        <w:t>Glossary/Definitions</w:t>
      </w:r>
      <w:bookmarkEnd w:id="10"/>
      <w:bookmarkEnd w:id="11"/>
      <w:bookmarkEnd w:id="12"/>
    </w:p>
    <w:p w:rsidR="005F6B6C" w:rsidRPr="005F6B6C" w:rsidRDefault="005F6B6C" w:rsidP="005F6B6C">
      <w:pPr>
        <w:rPr>
          <w:rFonts w:cs="Arial"/>
          <w:color w:val="000000" w:themeColor="text1"/>
          <w:szCs w:val="22"/>
        </w:rPr>
      </w:pPr>
      <w:r w:rsidRPr="005F6B6C">
        <w:rPr>
          <w:rFonts w:cs="Arial"/>
          <w:color w:val="000000" w:themeColor="text1"/>
          <w:szCs w:val="22"/>
        </w:rPr>
        <w:t>The following terms and acronyms are used within the document:</w:t>
      </w:r>
    </w:p>
    <w:p w:rsidR="005F6B6C" w:rsidRPr="005F6B6C" w:rsidRDefault="005F6B6C" w:rsidP="005F6B6C">
      <w:pPr>
        <w:rPr>
          <w:rFonts w:cs="Arial"/>
          <w:color w:val="000000" w:themeColor="text1"/>
          <w:szCs w:val="22"/>
        </w:rPr>
      </w:pPr>
    </w:p>
    <w:tbl>
      <w:tblPr>
        <w:tblStyle w:val="TableGrid"/>
        <w:tblW w:w="9935" w:type="dxa"/>
        <w:tblInd w:w="108" w:type="dxa"/>
        <w:tblLook w:val="04A0" w:firstRow="1" w:lastRow="0" w:firstColumn="1" w:lastColumn="0" w:noHBand="0" w:noVBand="1"/>
      </w:tblPr>
      <w:tblGrid>
        <w:gridCol w:w="2835"/>
        <w:gridCol w:w="7100"/>
      </w:tblGrid>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15+ Risk Register</w:t>
            </w:r>
          </w:p>
        </w:tc>
        <w:tc>
          <w:tcPr>
            <w:tcW w:w="7100" w:type="dxa"/>
          </w:tcPr>
          <w:p w:rsidR="005F6B6C" w:rsidRPr="005F6B6C" w:rsidRDefault="005F6B6C" w:rsidP="005F6B6C">
            <w:pPr>
              <w:rPr>
                <w:rFonts w:cs="Arial"/>
                <w:color w:val="000000" w:themeColor="text1"/>
              </w:rPr>
            </w:pPr>
            <w:r w:rsidRPr="005F6B6C">
              <w:rPr>
                <w:rFonts w:cs="Arial"/>
                <w:color w:val="000000" w:themeColor="text1"/>
              </w:rPr>
              <w:t>An extract of the Safeguard Risk Register containing those risks which scored a 15 or above in accordance with the Trust How To Assess Ri</w:t>
            </w:r>
            <w:r w:rsidR="00B24258">
              <w:rPr>
                <w:rFonts w:cs="Arial"/>
                <w:color w:val="000000" w:themeColor="text1"/>
              </w:rPr>
              <w:t>sk Procedural Document (Ref. 8)</w:t>
            </w:r>
          </w:p>
        </w:tc>
      </w:tr>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ARAC</w:t>
            </w:r>
          </w:p>
        </w:tc>
        <w:tc>
          <w:tcPr>
            <w:tcW w:w="7100" w:type="dxa"/>
          </w:tcPr>
          <w:p w:rsidR="005F6B6C" w:rsidRPr="005F6B6C" w:rsidRDefault="005F6B6C" w:rsidP="005F6B6C">
            <w:pPr>
              <w:rPr>
                <w:rFonts w:cs="Arial"/>
                <w:color w:val="000000" w:themeColor="text1"/>
              </w:rPr>
            </w:pPr>
            <w:r w:rsidRPr="005F6B6C">
              <w:rPr>
                <w:rFonts w:cs="Arial"/>
                <w:color w:val="000000" w:themeColor="text1"/>
              </w:rPr>
              <w:t>Audi</w:t>
            </w:r>
            <w:r w:rsidR="00B24258">
              <w:rPr>
                <w:rFonts w:cs="Arial"/>
                <w:color w:val="000000" w:themeColor="text1"/>
              </w:rPr>
              <w:t>t, Risk and Assurance Committee</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Board Members</w:t>
            </w:r>
          </w:p>
        </w:tc>
        <w:tc>
          <w:tcPr>
            <w:tcW w:w="7100" w:type="dxa"/>
          </w:tcPr>
          <w:p w:rsidR="005F6B6C" w:rsidRPr="005F6B6C" w:rsidRDefault="005F6B6C" w:rsidP="005F6B6C">
            <w:pPr>
              <w:rPr>
                <w:rFonts w:cs="Arial"/>
                <w:color w:val="000000" w:themeColor="text1"/>
              </w:rPr>
            </w:pPr>
            <w:r w:rsidRPr="005F6B6C">
              <w:rPr>
                <w:rFonts w:cs="Arial"/>
                <w:color w:val="000000" w:themeColor="text1"/>
              </w:rPr>
              <w:t>Executive and non-executi</w:t>
            </w:r>
            <w:r w:rsidR="00B24258">
              <w:rPr>
                <w:rFonts w:cs="Arial"/>
                <w:color w:val="000000" w:themeColor="text1"/>
              </w:rPr>
              <w:t>ve directors on the Trust Board</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CNST</w:t>
            </w:r>
          </w:p>
        </w:tc>
        <w:tc>
          <w:tcPr>
            <w:tcW w:w="7100" w:type="dxa"/>
          </w:tcPr>
          <w:p w:rsidR="005F6B6C" w:rsidRPr="005F6B6C" w:rsidRDefault="005F6B6C" w:rsidP="005F6B6C">
            <w:pPr>
              <w:rPr>
                <w:rFonts w:cs="Arial"/>
                <w:color w:val="000000" w:themeColor="text1"/>
              </w:rPr>
            </w:pPr>
            <w:r w:rsidRPr="005F6B6C">
              <w:rPr>
                <w:rFonts w:cs="Arial"/>
                <w:color w:val="000000" w:themeColor="text1"/>
              </w:rPr>
              <w:t>Clinica</w:t>
            </w:r>
            <w:r w:rsidR="00B24258">
              <w:rPr>
                <w:rFonts w:cs="Arial"/>
                <w:color w:val="000000" w:themeColor="text1"/>
              </w:rPr>
              <w:t xml:space="preserve">l Negligence Scheme for Trusts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Control</w:t>
            </w:r>
          </w:p>
        </w:tc>
        <w:tc>
          <w:tcPr>
            <w:tcW w:w="7100" w:type="dxa"/>
          </w:tcPr>
          <w:p w:rsidR="005F6B6C" w:rsidRPr="005F6B6C" w:rsidRDefault="005F6B6C" w:rsidP="005F6B6C">
            <w:pPr>
              <w:rPr>
                <w:rFonts w:cs="Arial"/>
                <w:color w:val="000000" w:themeColor="text1"/>
              </w:rPr>
            </w:pPr>
            <w:r w:rsidRPr="005F6B6C">
              <w:rPr>
                <w:rFonts w:cs="Arial"/>
                <w:color w:val="000000" w:themeColor="text1"/>
              </w:rPr>
              <w:t xml:space="preserve">A measure put in </w:t>
            </w:r>
            <w:r w:rsidR="00B24258">
              <w:rPr>
                <w:rFonts w:cs="Arial"/>
                <w:color w:val="000000" w:themeColor="text1"/>
              </w:rPr>
              <w:t>place in order to mitigate risk</w:t>
            </w:r>
          </w:p>
        </w:tc>
      </w:tr>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CoSHH</w:t>
            </w:r>
          </w:p>
        </w:tc>
        <w:tc>
          <w:tcPr>
            <w:tcW w:w="7100" w:type="dxa"/>
          </w:tcPr>
          <w:p w:rsidR="005F6B6C" w:rsidRPr="005F6B6C" w:rsidRDefault="005F6B6C" w:rsidP="005F6B6C">
            <w:pPr>
              <w:rPr>
                <w:rFonts w:cs="Arial"/>
                <w:color w:val="000000" w:themeColor="text1"/>
              </w:rPr>
            </w:pPr>
            <w:r w:rsidRPr="005F6B6C">
              <w:rPr>
                <w:rFonts w:cs="Arial"/>
                <w:color w:val="000000" w:themeColor="text1"/>
              </w:rPr>
              <w:t>Control of Substances Hazar</w:t>
            </w:r>
            <w:r w:rsidR="00B24258">
              <w:rPr>
                <w:rFonts w:cs="Arial"/>
                <w:color w:val="000000" w:themeColor="text1"/>
              </w:rPr>
              <w:t>dous to Health Regulations 2002</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CQC</w:t>
            </w:r>
          </w:p>
        </w:tc>
        <w:tc>
          <w:tcPr>
            <w:tcW w:w="7100" w:type="dxa"/>
          </w:tcPr>
          <w:p w:rsidR="005F6B6C" w:rsidRPr="005F6B6C" w:rsidRDefault="005F6B6C" w:rsidP="005F6B6C">
            <w:pPr>
              <w:rPr>
                <w:rFonts w:cs="Arial"/>
                <w:color w:val="000000" w:themeColor="text1"/>
              </w:rPr>
            </w:pPr>
            <w:r w:rsidRPr="005F6B6C">
              <w:rPr>
                <w:rFonts w:cs="Arial"/>
                <w:color w:val="000000" w:themeColor="text1"/>
              </w:rPr>
              <w:t>Care Quality Com</w:t>
            </w:r>
            <w:r w:rsidR="00B24258">
              <w:rPr>
                <w:rFonts w:cs="Arial"/>
                <w:color w:val="000000" w:themeColor="text1"/>
              </w:rPr>
              <w:t>mission</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DoH</w:t>
            </w:r>
          </w:p>
        </w:tc>
        <w:tc>
          <w:tcPr>
            <w:tcW w:w="7100" w:type="dxa"/>
          </w:tcPr>
          <w:p w:rsidR="005F6B6C" w:rsidRPr="005F6B6C" w:rsidRDefault="00B24258" w:rsidP="005F6B6C">
            <w:pPr>
              <w:rPr>
                <w:rFonts w:cs="Arial"/>
                <w:color w:val="000000" w:themeColor="text1"/>
              </w:rPr>
            </w:pPr>
            <w:r>
              <w:rPr>
                <w:rFonts w:cs="Arial"/>
                <w:color w:val="000000" w:themeColor="text1"/>
              </w:rPr>
              <w:t>Department of Health</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H&amp;S</w:t>
            </w:r>
          </w:p>
        </w:tc>
        <w:tc>
          <w:tcPr>
            <w:tcW w:w="7100" w:type="dxa"/>
          </w:tcPr>
          <w:p w:rsidR="005F6B6C" w:rsidRPr="005F6B6C" w:rsidRDefault="00B24258" w:rsidP="005F6B6C">
            <w:pPr>
              <w:rPr>
                <w:rFonts w:cs="Arial"/>
                <w:color w:val="000000" w:themeColor="text1"/>
              </w:rPr>
            </w:pPr>
            <w:r>
              <w:rPr>
                <w:rFonts w:cs="Arial"/>
                <w:color w:val="000000" w:themeColor="text1"/>
              </w:rPr>
              <w:t xml:space="preserve">Health and Safety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Hazard</w:t>
            </w:r>
          </w:p>
        </w:tc>
        <w:tc>
          <w:tcPr>
            <w:tcW w:w="7100" w:type="dxa"/>
          </w:tcPr>
          <w:p w:rsidR="005F6B6C" w:rsidRPr="005F6B6C" w:rsidRDefault="005F6B6C" w:rsidP="005F6B6C">
            <w:pPr>
              <w:rPr>
                <w:rFonts w:cs="Arial"/>
                <w:color w:val="000000" w:themeColor="text1"/>
              </w:rPr>
            </w:pPr>
            <w:r w:rsidRPr="005F6B6C">
              <w:rPr>
                <w:rFonts w:cs="Arial"/>
                <w:color w:val="000000" w:themeColor="text1"/>
              </w:rPr>
              <w:t>The potential for harm</w:t>
            </w:r>
            <w:r w:rsidR="00B24258">
              <w:rPr>
                <w:rFonts w:cs="Arial"/>
                <w:color w:val="000000" w:themeColor="text1"/>
              </w:rPr>
              <w:t xml:space="preserve">, misfortune, damage or loss.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HSE</w:t>
            </w:r>
          </w:p>
        </w:tc>
        <w:tc>
          <w:tcPr>
            <w:tcW w:w="7100" w:type="dxa"/>
          </w:tcPr>
          <w:p w:rsidR="005F6B6C" w:rsidRPr="005F6B6C" w:rsidRDefault="00B24258" w:rsidP="005F6B6C">
            <w:pPr>
              <w:rPr>
                <w:rFonts w:cs="Arial"/>
                <w:color w:val="000000" w:themeColor="text1"/>
              </w:rPr>
            </w:pPr>
            <w:r>
              <w:rPr>
                <w:rFonts w:cs="Arial"/>
                <w:color w:val="000000" w:themeColor="text1"/>
              </w:rPr>
              <w:t>Health and Safety Executive</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HSMR</w:t>
            </w:r>
          </w:p>
        </w:tc>
        <w:tc>
          <w:tcPr>
            <w:tcW w:w="7100" w:type="dxa"/>
          </w:tcPr>
          <w:p w:rsidR="005F6B6C" w:rsidRPr="005F6B6C" w:rsidRDefault="005F6B6C" w:rsidP="005F6B6C">
            <w:pPr>
              <w:rPr>
                <w:rFonts w:cs="Arial"/>
                <w:color w:val="000000" w:themeColor="text1"/>
              </w:rPr>
            </w:pPr>
            <w:r w:rsidRPr="005F6B6C">
              <w:rPr>
                <w:rFonts w:cs="Arial"/>
                <w:color w:val="000000" w:themeColor="text1"/>
              </w:rPr>
              <w:t>Hospit</w:t>
            </w:r>
            <w:r w:rsidR="00B24258">
              <w:rPr>
                <w:rFonts w:cs="Arial"/>
                <w:color w:val="000000" w:themeColor="text1"/>
              </w:rPr>
              <w:t>al Standardised Mortality Ratio</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Local</w:t>
            </w:r>
          </w:p>
        </w:tc>
        <w:tc>
          <w:tcPr>
            <w:tcW w:w="7100" w:type="dxa"/>
          </w:tcPr>
          <w:p w:rsidR="005F6B6C" w:rsidRPr="005F6B6C" w:rsidRDefault="005F6B6C" w:rsidP="005F6B6C">
            <w:pPr>
              <w:rPr>
                <w:rFonts w:cs="Arial"/>
                <w:color w:val="000000" w:themeColor="text1"/>
              </w:rPr>
            </w:pPr>
            <w:r w:rsidRPr="005F6B6C">
              <w:rPr>
                <w:rFonts w:cs="Arial"/>
                <w:color w:val="000000" w:themeColor="text1"/>
              </w:rPr>
              <w:t>A subdivision of the organisation such as divi</w:t>
            </w:r>
            <w:r w:rsidR="00B24258">
              <w:rPr>
                <w:rFonts w:cs="Arial"/>
                <w:color w:val="000000" w:themeColor="text1"/>
              </w:rPr>
              <w:t>sion or specialty</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LTPS</w:t>
            </w:r>
          </w:p>
        </w:tc>
        <w:tc>
          <w:tcPr>
            <w:tcW w:w="7100" w:type="dxa"/>
          </w:tcPr>
          <w:p w:rsidR="005F6B6C" w:rsidRPr="005F6B6C" w:rsidRDefault="005F6B6C" w:rsidP="005F6B6C">
            <w:pPr>
              <w:rPr>
                <w:rFonts w:cs="Arial"/>
                <w:color w:val="000000" w:themeColor="text1"/>
              </w:rPr>
            </w:pPr>
            <w:r w:rsidRPr="005F6B6C">
              <w:rPr>
                <w:rFonts w:cs="Arial"/>
                <w:color w:val="000000" w:themeColor="text1"/>
              </w:rPr>
              <w:t>Liabi</w:t>
            </w:r>
            <w:r w:rsidR="00B24258">
              <w:rPr>
                <w:rFonts w:cs="Arial"/>
                <w:color w:val="000000" w:themeColor="text1"/>
              </w:rPr>
              <w:t xml:space="preserve">lities to Third Parties Scheme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NHSLA</w:t>
            </w:r>
          </w:p>
        </w:tc>
        <w:tc>
          <w:tcPr>
            <w:tcW w:w="7100" w:type="dxa"/>
          </w:tcPr>
          <w:p w:rsidR="005F6B6C" w:rsidRPr="005F6B6C" w:rsidRDefault="005F6B6C" w:rsidP="005F6B6C">
            <w:pPr>
              <w:rPr>
                <w:rFonts w:cs="Arial"/>
                <w:color w:val="000000" w:themeColor="text1"/>
              </w:rPr>
            </w:pPr>
            <w:r w:rsidRPr="005F6B6C">
              <w:rPr>
                <w:rFonts w:cs="Arial"/>
                <w:color w:val="000000" w:themeColor="text1"/>
              </w:rPr>
              <w:t>National Healt</w:t>
            </w:r>
            <w:r w:rsidR="00B24258">
              <w:rPr>
                <w:rFonts w:cs="Arial"/>
                <w:color w:val="000000" w:themeColor="text1"/>
              </w:rPr>
              <w:t xml:space="preserve">h Service Litigation Authority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NPSA</w:t>
            </w:r>
          </w:p>
        </w:tc>
        <w:tc>
          <w:tcPr>
            <w:tcW w:w="7100" w:type="dxa"/>
          </w:tcPr>
          <w:p w:rsidR="005F6B6C" w:rsidRPr="005F6B6C" w:rsidRDefault="00B24258" w:rsidP="005F6B6C">
            <w:pPr>
              <w:rPr>
                <w:rFonts w:cs="Arial"/>
                <w:color w:val="000000" w:themeColor="text1"/>
              </w:rPr>
            </w:pPr>
            <w:r>
              <w:rPr>
                <w:rFonts w:cs="Arial"/>
                <w:color w:val="000000" w:themeColor="text1"/>
              </w:rPr>
              <w:t>National Patient Safety Agency</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PHSO</w:t>
            </w:r>
          </w:p>
        </w:tc>
        <w:tc>
          <w:tcPr>
            <w:tcW w:w="7100" w:type="dxa"/>
          </w:tcPr>
          <w:p w:rsidR="005F6B6C" w:rsidRPr="005F6B6C" w:rsidRDefault="005F6B6C" w:rsidP="005F6B6C">
            <w:pPr>
              <w:rPr>
                <w:rFonts w:cs="Arial"/>
                <w:color w:val="000000" w:themeColor="text1"/>
              </w:rPr>
            </w:pPr>
            <w:r w:rsidRPr="005F6B6C">
              <w:rPr>
                <w:rFonts w:cs="Arial"/>
                <w:color w:val="000000" w:themeColor="text1"/>
              </w:rPr>
              <w:t>Parliamentar</w:t>
            </w:r>
            <w:r w:rsidR="00B24258">
              <w:rPr>
                <w:rFonts w:cs="Arial"/>
                <w:color w:val="000000" w:themeColor="text1"/>
              </w:rPr>
              <w:t xml:space="preserve">y and Health Service Ombudsman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PQC</w:t>
            </w:r>
          </w:p>
        </w:tc>
        <w:tc>
          <w:tcPr>
            <w:tcW w:w="7100" w:type="dxa"/>
          </w:tcPr>
          <w:p w:rsidR="005F6B6C" w:rsidRPr="005F6B6C" w:rsidRDefault="00B24258" w:rsidP="005F6B6C">
            <w:pPr>
              <w:rPr>
                <w:rFonts w:cs="Arial"/>
                <w:color w:val="000000" w:themeColor="text1"/>
              </w:rPr>
            </w:pPr>
            <w:r>
              <w:rPr>
                <w:rFonts w:cs="Arial"/>
                <w:color w:val="000000" w:themeColor="text1"/>
              </w:rPr>
              <w:t>Patient Quality Committee</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Residual risk</w:t>
            </w:r>
          </w:p>
        </w:tc>
        <w:tc>
          <w:tcPr>
            <w:tcW w:w="7100" w:type="dxa"/>
          </w:tcPr>
          <w:p w:rsidR="005F6B6C" w:rsidRPr="005F6B6C" w:rsidRDefault="005F6B6C" w:rsidP="005F6B6C">
            <w:pPr>
              <w:rPr>
                <w:rFonts w:cs="Arial"/>
                <w:color w:val="000000" w:themeColor="text1"/>
              </w:rPr>
            </w:pPr>
            <w:r w:rsidRPr="005F6B6C">
              <w:rPr>
                <w:rFonts w:cs="Arial"/>
                <w:color w:val="000000" w:themeColor="text1"/>
              </w:rPr>
              <w:t>The level of risk which remains when all practicable control</w:t>
            </w:r>
            <w:r w:rsidR="00B24258">
              <w:rPr>
                <w:rFonts w:cs="Arial"/>
                <w:color w:val="000000" w:themeColor="text1"/>
              </w:rPr>
              <w:t xml:space="preserve"> measures have been implemented</w:t>
            </w:r>
          </w:p>
        </w:tc>
      </w:tr>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RIDDOR</w:t>
            </w:r>
          </w:p>
        </w:tc>
        <w:tc>
          <w:tcPr>
            <w:tcW w:w="7100" w:type="dxa"/>
          </w:tcPr>
          <w:p w:rsidR="005F6B6C" w:rsidRPr="005F6B6C" w:rsidRDefault="005F6B6C" w:rsidP="005F6B6C">
            <w:pPr>
              <w:rPr>
                <w:rFonts w:cs="Arial"/>
                <w:color w:val="000000" w:themeColor="text1"/>
              </w:rPr>
            </w:pPr>
            <w:r w:rsidRPr="005F6B6C">
              <w:rPr>
                <w:rFonts w:cs="Arial"/>
                <w:color w:val="000000" w:themeColor="text1"/>
              </w:rPr>
              <w:t>Reporting of Injuries, Diseases and Dangero</w:t>
            </w:r>
            <w:r w:rsidR="00B24258">
              <w:rPr>
                <w:rFonts w:cs="Arial"/>
                <w:color w:val="000000" w:themeColor="text1"/>
              </w:rPr>
              <w:t>us Occurrences Regulations 1995</w:t>
            </w:r>
          </w:p>
        </w:tc>
      </w:tr>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Risk</w:t>
            </w:r>
          </w:p>
        </w:tc>
        <w:tc>
          <w:tcPr>
            <w:tcW w:w="7100" w:type="dxa"/>
          </w:tcPr>
          <w:p w:rsidR="005F6B6C" w:rsidRPr="005F6B6C" w:rsidRDefault="005F6B6C" w:rsidP="005F6B6C">
            <w:pPr>
              <w:rPr>
                <w:rFonts w:cs="Arial"/>
                <w:color w:val="000000" w:themeColor="text1"/>
              </w:rPr>
            </w:pPr>
            <w:r w:rsidRPr="005F6B6C">
              <w:rPr>
                <w:rFonts w:cs="Arial"/>
                <w:color w:val="000000" w:themeColor="text1"/>
              </w:rPr>
              <w:t>The likelihood of harm, misfortune, damage or loss due to realisation of a h</w:t>
            </w:r>
            <w:r w:rsidR="00B24258">
              <w:rPr>
                <w:rFonts w:cs="Arial"/>
                <w:color w:val="000000" w:themeColor="text1"/>
              </w:rPr>
              <w:t xml:space="preserve">azard.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Rule 28</w:t>
            </w:r>
          </w:p>
        </w:tc>
        <w:tc>
          <w:tcPr>
            <w:tcW w:w="7100" w:type="dxa"/>
          </w:tcPr>
          <w:p w:rsidR="005F6B6C" w:rsidRPr="005F6B6C" w:rsidRDefault="005F6B6C" w:rsidP="005F6B6C">
            <w:pPr>
              <w:rPr>
                <w:rFonts w:cs="Arial"/>
                <w:color w:val="000000" w:themeColor="text1"/>
              </w:rPr>
            </w:pPr>
            <w:r w:rsidRPr="005F6B6C">
              <w:rPr>
                <w:rFonts w:cs="Arial"/>
                <w:color w:val="000000" w:themeColor="text1"/>
              </w:rPr>
              <w:t>A re</w:t>
            </w:r>
            <w:r w:rsidR="00B24258">
              <w:rPr>
                <w:rFonts w:cs="Arial"/>
                <w:color w:val="000000" w:themeColor="text1"/>
              </w:rPr>
              <w:t>commendation from the Coroner `</w:t>
            </w:r>
          </w:p>
        </w:tc>
      </w:tr>
      <w:tr w:rsidR="005F6B6C" w:rsidRPr="005F6B6C" w:rsidTr="00B24258">
        <w:tc>
          <w:tcPr>
            <w:tcW w:w="2835" w:type="dxa"/>
          </w:tcPr>
          <w:p w:rsidR="005F6B6C" w:rsidRPr="005F6B6C" w:rsidRDefault="005F6B6C" w:rsidP="005F6B6C">
            <w:pPr>
              <w:jc w:val="left"/>
              <w:rPr>
                <w:rFonts w:cs="Arial"/>
                <w:b/>
                <w:color w:val="000000" w:themeColor="text1"/>
              </w:rPr>
            </w:pPr>
            <w:r w:rsidRPr="005F6B6C">
              <w:rPr>
                <w:rFonts w:cs="Arial"/>
                <w:b/>
                <w:color w:val="000000" w:themeColor="text1"/>
              </w:rPr>
              <w:t>Safeguard Risk Register</w:t>
            </w:r>
          </w:p>
        </w:tc>
        <w:tc>
          <w:tcPr>
            <w:tcW w:w="7100" w:type="dxa"/>
          </w:tcPr>
          <w:p w:rsidR="005F6B6C" w:rsidRPr="005F6B6C" w:rsidRDefault="005F6B6C" w:rsidP="005F6B6C">
            <w:pPr>
              <w:rPr>
                <w:rFonts w:cs="Arial"/>
                <w:color w:val="000000" w:themeColor="text1"/>
              </w:rPr>
            </w:pPr>
            <w:r w:rsidRPr="005F6B6C">
              <w:rPr>
                <w:rFonts w:cs="Arial"/>
                <w:color w:val="000000" w:themeColor="text1"/>
              </w:rPr>
              <w:t>Electronic repository for risks raised in the Tr</w:t>
            </w:r>
            <w:r w:rsidR="00B24258">
              <w:rPr>
                <w:rFonts w:cs="Arial"/>
                <w:color w:val="000000" w:themeColor="text1"/>
              </w:rPr>
              <w:t>ust, and a risk management tool</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Senior Managers</w:t>
            </w:r>
          </w:p>
        </w:tc>
        <w:tc>
          <w:tcPr>
            <w:tcW w:w="7100" w:type="dxa"/>
          </w:tcPr>
          <w:p w:rsidR="005F6B6C" w:rsidRPr="005F6B6C" w:rsidRDefault="005F6B6C" w:rsidP="005F6B6C">
            <w:pPr>
              <w:rPr>
                <w:rFonts w:cs="Arial"/>
                <w:color w:val="000000" w:themeColor="text1"/>
              </w:rPr>
            </w:pPr>
            <w:r w:rsidRPr="005F6B6C">
              <w:rPr>
                <w:rFonts w:cs="Arial"/>
                <w:color w:val="000000" w:themeColor="text1"/>
              </w:rPr>
              <w:t>For the purposes of the Risk Management Strategy, senior managers are defined as Associate Medical Dir</w:t>
            </w:r>
            <w:r w:rsidR="00B24258">
              <w:rPr>
                <w:rFonts w:cs="Arial"/>
                <w:color w:val="000000" w:themeColor="text1"/>
              </w:rPr>
              <w:t>ectors and Divisional Directors</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SI</w:t>
            </w:r>
          </w:p>
        </w:tc>
        <w:tc>
          <w:tcPr>
            <w:tcW w:w="7100" w:type="dxa"/>
          </w:tcPr>
          <w:p w:rsidR="005F6B6C" w:rsidRPr="005F6B6C" w:rsidRDefault="00B24258" w:rsidP="005F6B6C">
            <w:pPr>
              <w:rPr>
                <w:rFonts w:cs="Arial"/>
                <w:color w:val="000000" w:themeColor="text1"/>
              </w:rPr>
            </w:pPr>
            <w:r>
              <w:rPr>
                <w:rFonts w:cs="Arial"/>
                <w:color w:val="000000" w:themeColor="text1"/>
              </w:rPr>
              <w:t xml:space="preserve">Serious Incident </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SIRO</w:t>
            </w:r>
          </w:p>
        </w:tc>
        <w:tc>
          <w:tcPr>
            <w:tcW w:w="7100" w:type="dxa"/>
          </w:tcPr>
          <w:p w:rsidR="005F6B6C" w:rsidRPr="005F6B6C" w:rsidRDefault="00B24258" w:rsidP="005F6B6C">
            <w:pPr>
              <w:rPr>
                <w:rFonts w:cs="Arial"/>
                <w:color w:val="000000" w:themeColor="text1"/>
              </w:rPr>
            </w:pPr>
            <w:r>
              <w:rPr>
                <w:rFonts w:cs="Arial"/>
                <w:color w:val="000000" w:themeColor="text1"/>
              </w:rPr>
              <w:t>Senior Information Risk Owner</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Specific Area</w:t>
            </w:r>
          </w:p>
        </w:tc>
        <w:tc>
          <w:tcPr>
            <w:tcW w:w="7100" w:type="dxa"/>
          </w:tcPr>
          <w:p w:rsidR="005F6B6C" w:rsidRPr="005F6B6C" w:rsidRDefault="005F6B6C" w:rsidP="005F6B6C">
            <w:pPr>
              <w:rPr>
                <w:rFonts w:cs="Arial"/>
                <w:color w:val="000000" w:themeColor="text1"/>
              </w:rPr>
            </w:pPr>
            <w:r w:rsidRPr="005F6B6C">
              <w:rPr>
                <w:rFonts w:cs="Arial"/>
                <w:color w:val="000000" w:themeColor="text1"/>
              </w:rPr>
              <w:t>A term used to describe specific areas in the Trust that, although not divisions, have their own division-style Risk Regist</w:t>
            </w:r>
            <w:r w:rsidR="00B24258">
              <w:rPr>
                <w:rFonts w:cs="Arial"/>
                <w:color w:val="000000" w:themeColor="text1"/>
              </w:rPr>
              <w:t>er, e.g. Mental Health</w:t>
            </w:r>
          </w:p>
        </w:tc>
      </w:tr>
      <w:tr w:rsidR="005F6B6C" w:rsidRPr="005F6B6C" w:rsidTr="00B24258">
        <w:tc>
          <w:tcPr>
            <w:tcW w:w="2835" w:type="dxa"/>
          </w:tcPr>
          <w:p w:rsidR="005F6B6C" w:rsidRPr="005F6B6C" w:rsidRDefault="005F6B6C" w:rsidP="005F6B6C">
            <w:pPr>
              <w:rPr>
                <w:rFonts w:cs="Arial"/>
                <w:b/>
                <w:color w:val="000000" w:themeColor="text1"/>
              </w:rPr>
            </w:pPr>
            <w:r w:rsidRPr="005F6B6C">
              <w:rPr>
                <w:rFonts w:cs="Arial"/>
                <w:b/>
                <w:color w:val="000000" w:themeColor="text1"/>
              </w:rPr>
              <w:t>Staff</w:t>
            </w:r>
          </w:p>
        </w:tc>
        <w:tc>
          <w:tcPr>
            <w:tcW w:w="7100" w:type="dxa"/>
          </w:tcPr>
          <w:p w:rsidR="005F6B6C" w:rsidRPr="005F6B6C" w:rsidRDefault="005F6B6C" w:rsidP="005F6B6C">
            <w:pPr>
              <w:rPr>
                <w:rFonts w:cs="Arial"/>
                <w:color w:val="000000" w:themeColor="text1"/>
              </w:rPr>
            </w:pPr>
            <w:r w:rsidRPr="005F6B6C">
              <w:rPr>
                <w:rFonts w:cs="Arial"/>
                <w:color w:val="000000" w:themeColor="text1"/>
              </w:rPr>
              <w:t>Used to refer to anyone working for the Trust, including NHS staff employed by the Trust, private-sector, voluntary-sector, agency, locum, contract, seconded and volunteer staff</w:t>
            </w:r>
          </w:p>
        </w:tc>
      </w:tr>
    </w:tbl>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3" w:name="_Toc339367764"/>
      <w:bookmarkStart w:id="14" w:name="_Toc465160292"/>
      <w:bookmarkStart w:id="15" w:name="_Toc467675947"/>
      <w:r w:rsidRPr="005F6B6C">
        <w:rPr>
          <w:rFonts w:ascii="Arial" w:hAnsi="Arial" w:cs="Arial"/>
          <w:color w:val="000000" w:themeColor="text1"/>
        </w:rPr>
        <w:t>Document Description</w:t>
      </w:r>
      <w:bookmarkEnd w:id="13"/>
      <w:bookmarkEnd w:id="14"/>
      <w:bookmarkEnd w:id="15"/>
    </w:p>
    <w:p w:rsidR="005F6B6C" w:rsidRPr="005F6B6C" w:rsidRDefault="005F6B6C" w:rsidP="005F6B6C">
      <w:pPr>
        <w:rPr>
          <w:rFonts w:cs="Arial"/>
          <w:color w:val="000000" w:themeColor="text1"/>
        </w:rPr>
      </w:pPr>
      <w:r w:rsidRPr="005F6B6C">
        <w:rPr>
          <w:rFonts w:cs="Arial"/>
          <w:color w:val="000000" w:themeColor="text1"/>
        </w:rPr>
        <w:t xml:space="preserve">This is a strategy. A strategy document is defined as a plan of action intended to accomplish a specific goal.  All strategies are agreed by the Trust Board unless otherwise specified in the Scheme of Delegation (Ref. 18). </w:t>
      </w:r>
    </w:p>
    <w:p w:rsidR="00C06C09" w:rsidRDefault="00C06C09">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6" w:name="_Toc339367765"/>
      <w:bookmarkStart w:id="17" w:name="_Toc465160293"/>
      <w:bookmarkStart w:id="18" w:name="_Toc467675948"/>
      <w:r w:rsidRPr="005F6B6C">
        <w:rPr>
          <w:rFonts w:ascii="Arial" w:hAnsi="Arial" w:cs="Arial"/>
          <w:color w:val="000000" w:themeColor="text1"/>
        </w:rPr>
        <w:t>Purpose of the Document</w:t>
      </w:r>
      <w:bookmarkEnd w:id="16"/>
      <w:bookmarkEnd w:id="17"/>
      <w:bookmarkEnd w:id="18"/>
      <w:r w:rsidRPr="005F6B6C">
        <w:rPr>
          <w:rFonts w:ascii="Arial" w:hAnsi="Arial" w:cs="Arial"/>
          <w:color w:val="000000" w:themeColor="text1"/>
        </w:rPr>
        <w:t xml:space="preserve"> </w:t>
      </w:r>
    </w:p>
    <w:p w:rsidR="005F6B6C" w:rsidRDefault="005F6B6C" w:rsidP="005F6B6C">
      <w:pPr>
        <w:rPr>
          <w:rFonts w:cs="Arial"/>
          <w:color w:val="000000" w:themeColor="text1"/>
        </w:rPr>
      </w:pPr>
      <w:r w:rsidRPr="005F6B6C">
        <w:rPr>
          <w:rFonts w:cs="Arial"/>
          <w:color w:val="000000" w:themeColor="text1"/>
        </w:rPr>
        <w:t>The purpose of the Risk Management Strategy is to provide a clearly defined and documented framework to ensure that risks to the achievement of the Trust’s objectives are identified and managed in a consistent manner, appropriate to the level of risk in order to reduce the risk.</w:t>
      </w:r>
    </w:p>
    <w:p w:rsidR="00C06C09" w:rsidRPr="005F6B6C" w:rsidRDefault="00C06C09"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9" w:name="_Toc339367766"/>
      <w:bookmarkStart w:id="20" w:name="_Toc465160294"/>
      <w:bookmarkStart w:id="21" w:name="_Toc467675949"/>
      <w:r w:rsidRPr="005F6B6C">
        <w:rPr>
          <w:rFonts w:ascii="Arial" w:hAnsi="Arial" w:cs="Arial"/>
          <w:color w:val="000000" w:themeColor="text1"/>
        </w:rPr>
        <w:t>Scope</w:t>
      </w:r>
      <w:bookmarkEnd w:id="19"/>
      <w:bookmarkEnd w:id="20"/>
      <w:bookmarkEnd w:id="21"/>
    </w:p>
    <w:p w:rsidR="005F6B6C" w:rsidRPr="005F6B6C" w:rsidRDefault="005F6B6C" w:rsidP="005F6B6C">
      <w:pPr>
        <w:rPr>
          <w:rFonts w:cs="Arial"/>
          <w:color w:val="000000" w:themeColor="text1"/>
        </w:rPr>
      </w:pPr>
      <w:r w:rsidRPr="005F6B6C">
        <w:rPr>
          <w:rFonts w:cs="Arial"/>
          <w:color w:val="000000" w:themeColor="text1"/>
        </w:rPr>
        <w:t>This document applies to all Trust employees and those that work at the Trust but are not directly employed by the Trust such as agency, locum, volunteer and student.</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This is the predominant risk management strategy in the Trust. The Maternity Services Risk Management Strategy (Ref 11) has been developed to supplement the Trust Risk Management Strategy; however this remains subservient to the Trust-wide Risk Management Strategy. </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22" w:name="_Toc339367767"/>
      <w:bookmarkStart w:id="23" w:name="_Toc465160295"/>
      <w:bookmarkStart w:id="24" w:name="_Toc467675950"/>
      <w:r w:rsidRPr="005F6B6C">
        <w:rPr>
          <w:rFonts w:ascii="Arial" w:hAnsi="Arial" w:cs="Arial"/>
          <w:color w:val="000000" w:themeColor="text1"/>
        </w:rPr>
        <w:t>Regulatory Position</w:t>
      </w:r>
      <w:bookmarkEnd w:id="22"/>
      <w:bookmarkEnd w:id="23"/>
      <w:bookmarkEnd w:id="24"/>
    </w:p>
    <w:p w:rsidR="005F6B6C" w:rsidRPr="005F6B6C" w:rsidRDefault="005F6B6C" w:rsidP="005F6B6C">
      <w:pPr>
        <w:rPr>
          <w:rFonts w:cs="Arial"/>
          <w:color w:val="000000" w:themeColor="text1"/>
        </w:rPr>
      </w:pPr>
      <w:r w:rsidRPr="005F6B6C">
        <w:rPr>
          <w:rFonts w:cs="Arial"/>
          <w:color w:val="000000" w:themeColor="text1"/>
        </w:rPr>
        <w:t xml:space="preserve">This strategy provides a structured approach to the management of risk as required by the NHS Litigation Authority (NHSLA) and NHS Improvement, the Independent Regulator of NHS Foundation Trusts (Ref. 10).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This strategy has been checked for compliance with NHS Improvement’s governance arrangements and financial risk management assessment.</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In creating this strategy, consideration has been given to the National Audit Office Financial Governance and Audit Practice document (Ref. 13) relating to the role of the Audit Committee.</w:t>
      </w:r>
    </w:p>
    <w:p w:rsidR="005F6B6C" w:rsidRPr="005F6B6C" w:rsidRDefault="005F6B6C" w:rsidP="005F6B6C">
      <w:pPr>
        <w:overflowPunct/>
        <w:autoSpaceDE/>
        <w:autoSpaceDN/>
        <w:adjustRightInd/>
        <w:textAlignment w:val="auto"/>
        <w:rPr>
          <w:rFonts w:cs="Arial"/>
          <w:b/>
          <w:bCs/>
          <w:color w:val="000000" w:themeColor="text1"/>
        </w:rPr>
      </w:pPr>
      <w:bookmarkStart w:id="25" w:name="_Toc339367768"/>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26" w:name="_Toc465160296"/>
      <w:bookmarkStart w:id="27" w:name="_Toc467675951"/>
      <w:r w:rsidRPr="005F6B6C">
        <w:rPr>
          <w:rFonts w:ascii="Arial" w:hAnsi="Arial" w:cs="Arial"/>
          <w:color w:val="000000" w:themeColor="text1"/>
        </w:rPr>
        <w:t>Special Cases</w:t>
      </w:r>
      <w:bookmarkEnd w:id="25"/>
      <w:bookmarkEnd w:id="26"/>
      <w:bookmarkEnd w:id="27"/>
    </w:p>
    <w:p w:rsidR="005F6B6C" w:rsidRPr="005F6B6C" w:rsidRDefault="005F6B6C" w:rsidP="005F6B6C">
      <w:pPr>
        <w:rPr>
          <w:rFonts w:cs="Arial"/>
          <w:color w:val="000000" w:themeColor="text1"/>
        </w:rPr>
      </w:pPr>
      <w:r w:rsidRPr="005F6B6C">
        <w:rPr>
          <w:rFonts w:cs="Arial"/>
          <w:color w:val="000000" w:themeColor="text1"/>
        </w:rPr>
        <w:t>None identified.</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28" w:name="_Toc339367770"/>
      <w:bookmarkStart w:id="29" w:name="_Toc465160297"/>
      <w:bookmarkStart w:id="30" w:name="_Toc467675952"/>
      <w:r w:rsidRPr="005F6B6C">
        <w:rPr>
          <w:rFonts w:ascii="Arial" w:hAnsi="Arial" w:cs="Arial"/>
          <w:color w:val="000000" w:themeColor="text1"/>
        </w:rPr>
        <w:t>Consultation Process</w:t>
      </w:r>
      <w:bookmarkEnd w:id="28"/>
      <w:bookmarkEnd w:id="29"/>
      <w:bookmarkEnd w:id="30"/>
    </w:p>
    <w:p w:rsidR="005F6B6C" w:rsidRPr="005F6B6C" w:rsidRDefault="005F6B6C" w:rsidP="005F6B6C">
      <w:pPr>
        <w:rPr>
          <w:rFonts w:cs="Arial"/>
          <w:color w:val="000000" w:themeColor="text1"/>
          <w:szCs w:val="22"/>
        </w:rPr>
      </w:pPr>
      <w:r w:rsidRPr="005F6B6C">
        <w:rPr>
          <w:rFonts w:cs="Arial"/>
          <w:color w:val="000000" w:themeColor="text1"/>
          <w:szCs w:val="22"/>
        </w:rPr>
        <w:t>The following is a list of consultees in formulating this document:</w:t>
      </w:r>
    </w:p>
    <w:p w:rsidR="005F6B6C" w:rsidRPr="005F6B6C" w:rsidRDefault="005F6B6C" w:rsidP="005F6B6C">
      <w:pPr>
        <w:rPr>
          <w:rFonts w:cs="Arial"/>
          <w:color w:val="000000" w:themeColor="text1"/>
          <w:szCs w:val="22"/>
        </w:rPr>
      </w:pP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000" w:firstRow="0" w:lastRow="0" w:firstColumn="0" w:lastColumn="0" w:noHBand="0" w:noVBand="0"/>
      </w:tblPr>
      <w:tblGrid>
        <w:gridCol w:w="9130"/>
      </w:tblGrid>
      <w:tr w:rsidR="005F6B6C" w:rsidRPr="005F6B6C" w:rsidTr="005F6B6C">
        <w:trPr>
          <w:cantSplit/>
          <w:tblHeader/>
        </w:trPr>
        <w:tc>
          <w:tcPr>
            <w:tcW w:w="9130" w:type="dxa"/>
            <w:shd w:val="pct10" w:color="auto" w:fill="auto"/>
          </w:tcPr>
          <w:p w:rsidR="005F6B6C" w:rsidRPr="005F6B6C" w:rsidRDefault="005F6B6C" w:rsidP="005F6B6C">
            <w:pPr>
              <w:rPr>
                <w:rFonts w:cs="Arial"/>
                <w:b/>
                <w:color w:val="000000" w:themeColor="text1"/>
                <w:sz w:val="20"/>
                <w:szCs w:val="18"/>
              </w:rPr>
            </w:pPr>
            <w:r w:rsidRPr="005F6B6C">
              <w:rPr>
                <w:rFonts w:cs="Arial"/>
                <w:b/>
                <w:color w:val="000000" w:themeColor="text1"/>
                <w:sz w:val="20"/>
                <w:szCs w:val="18"/>
              </w:rPr>
              <w:t>Job Title / Department</w:t>
            </w:r>
          </w:p>
        </w:tc>
      </w:tr>
      <w:tr w:rsidR="005F6B6C" w:rsidRPr="005F6B6C" w:rsidTr="005F6B6C">
        <w:trPr>
          <w:cantSplit/>
        </w:trPr>
        <w:tc>
          <w:tcPr>
            <w:tcW w:w="9130" w:type="dxa"/>
          </w:tcPr>
          <w:p w:rsidR="005F6B6C" w:rsidRPr="005F6B6C" w:rsidRDefault="005F6B6C" w:rsidP="005F6B6C">
            <w:pPr>
              <w:rPr>
                <w:rFonts w:cs="Arial"/>
                <w:color w:val="000000" w:themeColor="text1"/>
                <w:szCs w:val="24"/>
              </w:rPr>
            </w:pPr>
            <w:r w:rsidRPr="005F6B6C">
              <w:rPr>
                <w:rFonts w:cs="Arial"/>
                <w:color w:val="000000" w:themeColor="text1"/>
                <w:szCs w:val="24"/>
              </w:rPr>
              <w:t>Associate Medical Directors</w:t>
            </w:r>
          </w:p>
        </w:tc>
      </w:tr>
      <w:tr w:rsidR="005F6B6C" w:rsidRPr="005F6B6C" w:rsidTr="005F6B6C">
        <w:trPr>
          <w:cantSplit/>
        </w:trPr>
        <w:tc>
          <w:tcPr>
            <w:tcW w:w="9130" w:type="dxa"/>
          </w:tcPr>
          <w:p w:rsidR="005F6B6C" w:rsidRPr="005F6B6C" w:rsidRDefault="005F6B6C" w:rsidP="005F6B6C">
            <w:pPr>
              <w:rPr>
                <w:rFonts w:cs="Arial"/>
                <w:color w:val="000000" w:themeColor="text1"/>
                <w:szCs w:val="18"/>
              </w:rPr>
            </w:pPr>
            <w:r w:rsidRPr="005F6B6C">
              <w:rPr>
                <w:rFonts w:cs="Arial"/>
                <w:color w:val="000000" w:themeColor="text1"/>
                <w:szCs w:val="18"/>
              </w:rPr>
              <w:t>Audit, Risk and Assurance Committee members</w:t>
            </w:r>
          </w:p>
        </w:tc>
      </w:tr>
      <w:tr w:rsidR="005F6B6C" w:rsidRPr="005F6B6C" w:rsidTr="005F6B6C">
        <w:trPr>
          <w:cantSplit/>
        </w:trPr>
        <w:tc>
          <w:tcPr>
            <w:tcW w:w="9130" w:type="dxa"/>
          </w:tcPr>
          <w:p w:rsidR="005F6B6C" w:rsidRPr="005F6B6C" w:rsidRDefault="005F6B6C" w:rsidP="005F6B6C">
            <w:pPr>
              <w:rPr>
                <w:rFonts w:cs="Arial"/>
                <w:color w:val="000000" w:themeColor="text1"/>
                <w:szCs w:val="18"/>
              </w:rPr>
            </w:pPr>
            <w:r w:rsidRPr="005F6B6C">
              <w:rPr>
                <w:rFonts w:cs="Arial"/>
                <w:color w:val="000000" w:themeColor="text1"/>
              </w:rPr>
              <w:t>Director of Governance &amp; Assurance</w:t>
            </w:r>
          </w:p>
        </w:tc>
      </w:tr>
      <w:tr w:rsidR="005F6B6C" w:rsidRPr="005F6B6C" w:rsidTr="005F6B6C">
        <w:trPr>
          <w:cantSplit/>
        </w:trPr>
        <w:tc>
          <w:tcPr>
            <w:tcW w:w="9130" w:type="dxa"/>
          </w:tcPr>
          <w:p w:rsidR="005F6B6C" w:rsidRPr="005F6B6C" w:rsidRDefault="005F6B6C" w:rsidP="005F6B6C">
            <w:pPr>
              <w:rPr>
                <w:rFonts w:cs="Arial"/>
                <w:color w:val="000000" w:themeColor="text1"/>
                <w:szCs w:val="24"/>
              </w:rPr>
            </w:pPr>
            <w:r w:rsidRPr="005F6B6C">
              <w:rPr>
                <w:rFonts w:cs="Arial"/>
                <w:color w:val="000000" w:themeColor="text1"/>
                <w:szCs w:val="24"/>
              </w:rPr>
              <w:t>Executive Directors</w:t>
            </w:r>
          </w:p>
        </w:tc>
      </w:tr>
      <w:tr w:rsidR="005F6B6C" w:rsidRPr="005F6B6C" w:rsidTr="005F6B6C">
        <w:trPr>
          <w:cantSplit/>
        </w:trPr>
        <w:tc>
          <w:tcPr>
            <w:tcW w:w="9130" w:type="dxa"/>
          </w:tcPr>
          <w:p w:rsidR="005F6B6C" w:rsidRPr="005F6B6C" w:rsidRDefault="005F6B6C" w:rsidP="005F6B6C">
            <w:pPr>
              <w:rPr>
                <w:rFonts w:cs="Arial"/>
                <w:color w:val="000000" w:themeColor="text1"/>
                <w:szCs w:val="24"/>
              </w:rPr>
            </w:pPr>
            <w:r w:rsidRPr="005F6B6C">
              <w:rPr>
                <w:rFonts w:cs="Arial"/>
                <w:color w:val="000000" w:themeColor="text1"/>
                <w:szCs w:val="24"/>
              </w:rPr>
              <w:t>Divisional Directors</w:t>
            </w:r>
          </w:p>
        </w:tc>
      </w:tr>
      <w:tr w:rsidR="005F6B6C" w:rsidRPr="005F6B6C" w:rsidTr="005F6B6C">
        <w:trPr>
          <w:cantSplit/>
        </w:trPr>
        <w:tc>
          <w:tcPr>
            <w:tcW w:w="9130" w:type="dxa"/>
          </w:tcPr>
          <w:p w:rsidR="005F6B6C" w:rsidRPr="005F6B6C" w:rsidRDefault="005F6B6C" w:rsidP="005F6B6C">
            <w:pPr>
              <w:rPr>
                <w:rFonts w:cs="Arial"/>
                <w:color w:val="000000" w:themeColor="text1"/>
                <w:szCs w:val="24"/>
              </w:rPr>
            </w:pPr>
            <w:r w:rsidRPr="005F6B6C">
              <w:rPr>
                <w:rFonts w:cs="Arial"/>
                <w:color w:val="000000" w:themeColor="text1"/>
                <w:szCs w:val="24"/>
              </w:rPr>
              <w:t>Health and Safety Manager</w:t>
            </w:r>
          </w:p>
        </w:tc>
      </w:tr>
      <w:tr w:rsidR="005F6B6C" w:rsidRPr="005F6B6C" w:rsidTr="005F6B6C">
        <w:trPr>
          <w:cantSplit/>
        </w:trPr>
        <w:tc>
          <w:tcPr>
            <w:tcW w:w="9130" w:type="dxa"/>
          </w:tcPr>
          <w:p w:rsidR="005F6B6C" w:rsidRPr="005F6B6C" w:rsidRDefault="005F6B6C" w:rsidP="005F6B6C">
            <w:pPr>
              <w:rPr>
                <w:rFonts w:cs="Arial"/>
                <w:color w:val="000000" w:themeColor="text1"/>
                <w:szCs w:val="24"/>
              </w:rPr>
            </w:pPr>
            <w:r w:rsidRPr="005F6B6C">
              <w:rPr>
                <w:rFonts w:cs="Arial"/>
                <w:color w:val="000000" w:themeColor="text1"/>
                <w:szCs w:val="24"/>
              </w:rPr>
              <w:t>Legal &amp; Inquest Manager</w:t>
            </w:r>
          </w:p>
        </w:tc>
      </w:tr>
    </w:tbl>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31" w:name="_Toc339367771"/>
      <w:bookmarkStart w:id="32" w:name="_Toc465160298"/>
      <w:bookmarkStart w:id="33" w:name="_Toc467675953"/>
      <w:r w:rsidRPr="005F6B6C">
        <w:rPr>
          <w:rFonts w:ascii="Arial" w:hAnsi="Arial" w:cs="Arial"/>
          <w:color w:val="000000" w:themeColor="text1"/>
        </w:rPr>
        <w:t>Comments</w:t>
      </w:r>
      <w:bookmarkEnd w:id="31"/>
      <w:bookmarkEnd w:id="32"/>
      <w:bookmarkEnd w:id="33"/>
    </w:p>
    <w:p w:rsidR="005F6B6C" w:rsidRPr="005F6B6C" w:rsidRDefault="005F6B6C" w:rsidP="005F6B6C">
      <w:pPr>
        <w:rPr>
          <w:rFonts w:eastAsia="Arial Unicode MS" w:cs="Arial"/>
          <w:b/>
          <w:bCs/>
          <w:color w:val="000000" w:themeColor="text1"/>
          <w:sz w:val="28"/>
        </w:rPr>
      </w:pPr>
      <w:r w:rsidRPr="005F6B6C">
        <w:rPr>
          <w:rFonts w:cs="Arial"/>
          <w:color w:val="000000" w:themeColor="text1"/>
        </w:rPr>
        <w:t>Any comments on this strategy should, in the first instance, be addressed to the author.</w:t>
      </w:r>
      <w:bookmarkStart w:id="34" w:name="_Toc339367772"/>
      <w:r w:rsidRPr="005F6B6C">
        <w:rPr>
          <w:rFonts w:cs="Arial"/>
          <w:color w:val="000000" w:themeColor="text1"/>
        </w:rPr>
        <w:br w:type="page"/>
      </w:r>
    </w:p>
    <w:p w:rsidR="005F6B6C" w:rsidRPr="005F6B6C" w:rsidRDefault="005F6B6C" w:rsidP="005F6B6C">
      <w:pPr>
        <w:pStyle w:val="Heading1"/>
        <w:keepLines w:val="0"/>
        <w:numPr>
          <w:ilvl w:val="0"/>
          <w:numId w:val="1"/>
        </w:numPr>
        <w:spacing w:before="120" w:after="120"/>
        <w:ind w:left="737" w:hanging="737"/>
        <w:jc w:val="left"/>
        <w:rPr>
          <w:rFonts w:ascii="Arial" w:hAnsi="Arial" w:cs="Arial"/>
          <w:color w:val="000000" w:themeColor="text1"/>
        </w:rPr>
      </w:pPr>
      <w:bookmarkStart w:id="35" w:name="_Toc465160299"/>
      <w:bookmarkStart w:id="36" w:name="_Toc467675954"/>
      <w:r w:rsidRPr="005F6B6C">
        <w:rPr>
          <w:rFonts w:ascii="Arial" w:hAnsi="Arial" w:cs="Arial"/>
          <w:color w:val="000000" w:themeColor="text1"/>
        </w:rPr>
        <w:lastRenderedPageBreak/>
        <w:t>General Principles</w:t>
      </w:r>
      <w:bookmarkEnd w:id="34"/>
      <w:bookmarkEnd w:id="35"/>
      <w:bookmarkEnd w:id="36"/>
    </w:p>
    <w:p w:rsidR="005F6B6C" w:rsidRPr="005F6B6C" w:rsidRDefault="005F6B6C" w:rsidP="00EE7A40">
      <w:pPr>
        <w:pStyle w:val="Heading2"/>
        <w:keepLines w:val="0"/>
        <w:numPr>
          <w:ilvl w:val="1"/>
          <w:numId w:val="1"/>
        </w:numPr>
        <w:tabs>
          <w:tab w:val="clear" w:pos="1002"/>
          <w:tab w:val="num" w:pos="860"/>
        </w:tabs>
        <w:spacing w:before="0" w:after="120"/>
        <w:ind w:left="737" w:hanging="737"/>
        <w:rPr>
          <w:rFonts w:ascii="Arial" w:hAnsi="Arial" w:cs="Arial"/>
          <w:color w:val="000000" w:themeColor="text1"/>
        </w:rPr>
      </w:pPr>
      <w:bookmarkStart w:id="37" w:name="_Toc339367773"/>
      <w:bookmarkStart w:id="38" w:name="_Toc465160300"/>
      <w:bookmarkStart w:id="39" w:name="_Toc467675955"/>
      <w:r w:rsidRPr="005F6B6C">
        <w:rPr>
          <w:rFonts w:ascii="Arial" w:hAnsi="Arial" w:cs="Arial"/>
          <w:color w:val="000000" w:themeColor="text1"/>
        </w:rPr>
        <w:t>Key Principles of this Strategy</w:t>
      </w:r>
      <w:bookmarkEnd w:id="37"/>
      <w:bookmarkEnd w:id="38"/>
      <w:bookmarkEnd w:id="39"/>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All staff are responsible for identifying and managing risks;</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Trust resources will be allocated in a manner commensurate with level of risk;</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Accountability for managing risk will be determined by the risk score;</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 xml:space="preserve">Risks will be assessed in a consistent manner, by adopting the NPSA National Patient Safety Agency risk assessment matrix in the How To Assess Risk Procedural Document (Ref. 8); </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Training will be provided to staff to support the identification and management of risks;</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The Trust will operate a Board Assurance Framework and a Risk Register that will enable systematic oversight and scrutiny of risk.</w:t>
      </w:r>
    </w:p>
    <w:p w:rsidR="005F6B6C" w:rsidRPr="005F6B6C" w:rsidRDefault="005F6B6C" w:rsidP="000B4BAD">
      <w:pPr>
        <w:pStyle w:val="ListParagraph"/>
        <w:numPr>
          <w:ilvl w:val="0"/>
          <w:numId w:val="3"/>
        </w:numPr>
        <w:rPr>
          <w:rFonts w:cs="Arial"/>
          <w:color w:val="000000" w:themeColor="text1"/>
        </w:rPr>
      </w:pPr>
      <w:r w:rsidRPr="005F6B6C">
        <w:rPr>
          <w:rFonts w:cs="Arial"/>
          <w:color w:val="000000" w:themeColor="text1"/>
        </w:rPr>
        <w:t>The Trust will share learning on risk management success and controls throughout the organisation.</w:t>
      </w:r>
    </w:p>
    <w:p w:rsidR="005F6B6C" w:rsidRPr="005F6B6C" w:rsidRDefault="005F6B6C" w:rsidP="005F6B6C">
      <w:pPr>
        <w:pStyle w:val="ListParagraph"/>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40" w:name="_Toc339367774"/>
      <w:bookmarkStart w:id="41" w:name="_Toc465160301"/>
      <w:bookmarkStart w:id="42" w:name="_Toc467675956"/>
      <w:r w:rsidRPr="005F6B6C">
        <w:rPr>
          <w:rFonts w:ascii="Arial" w:hAnsi="Arial" w:cs="Arial"/>
          <w:color w:val="000000" w:themeColor="text1"/>
        </w:rPr>
        <w:t>Definition of Risk Management</w:t>
      </w:r>
      <w:bookmarkEnd w:id="40"/>
      <w:bookmarkEnd w:id="41"/>
      <w:bookmarkEnd w:id="42"/>
    </w:p>
    <w:p w:rsidR="005F6B6C" w:rsidRPr="005F6B6C" w:rsidRDefault="005F6B6C" w:rsidP="005F6B6C">
      <w:pPr>
        <w:rPr>
          <w:rFonts w:cs="Arial"/>
          <w:color w:val="000000" w:themeColor="text1"/>
        </w:rPr>
      </w:pPr>
      <w:r w:rsidRPr="005F6B6C">
        <w:rPr>
          <w:rFonts w:cs="Arial"/>
          <w:color w:val="000000" w:themeColor="text1"/>
        </w:rPr>
        <w:t xml:space="preserve">Risk management is a systematic and cyclical process, in which potential risks are identified, assessed, managed, monitored and reviewed.  It is applicable at all levels – corporate, divisional, department, team and individual.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Risk Management is a proactive approach which:</w:t>
      </w:r>
    </w:p>
    <w:p w:rsidR="005F6B6C" w:rsidRPr="005F6B6C" w:rsidRDefault="005F6B6C" w:rsidP="005F6B6C">
      <w:pPr>
        <w:rPr>
          <w:rFonts w:cs="Arial"/>
          <w:color w:val="000000" w:themeColor="text1"/>
        </w:rPr>
      </w:pP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Identifies the various activities of the organisation;</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Identifies the hazards that exist within those activities and the risks associated with those hazards;</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Assesses those risks for likelihood and potential severity;</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Eliminates the risks that can be eliminated;</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Reduces the effect of those risks that cannot be eliminated;</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 xml:space="preserve">Acknowledges those risks that can be accepted; </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Seeks to engage with staff to understand risks and explain tolerated risks; and</w:t>
      </w:r>
    </w:p>
    <w:p w:rsidR="005F6B6C" w:rsidRPr="000B4BAD" w:rsidRDefault="005F6B6C" w:rsidP="000B4BAD">
      <w:pPr>
        <w:pStyle w:val="ListParagraph"/>
        <w:numPr>
          <w:ilvl w:val="0"/>
          <w:numId w:val="34"/>
        </w:numPr>
        <w:rPr>
          <w:rFonts w:cs="Arial"/>
          <w:color w:val="000000" w:themeColor="text1"/>
        </w:rPr>
      </w:pPr>
      <w:r w:rsidRPr="000B4BAD">
        <w:rPr>
          <w:rFonts w:cs="Arial"/>
          <w:color w:val="000000" w:themeColor="text1"/>
        </w:rPr>
        <w:t>Regularly monitors and reviews all risks.</w:t>
      </w:r>
    </w:p>
    <w:p w:rsidR="005F6B6C" w:rsidRPr="005F6B6C" w:rsidRDefault="005F6B6C" w:rsidP="005F6B6C">
      <w:pPr>
        <w:ind w:left="432"/>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43" w:name="_Toc339367775"/>
      <w:bookmarkStart w:id="44" w:name="_Toc465160302"/>
      <w:bookmarkStart w:id="45" w:name="_Toc467675957"/>
      <w:r w:rsidRPr="005F6B6C">
        <w:rPr>
          <w:rFonts w:ascii="Arial" w:hAnsi="Arial" w:cs="Arial"/>
          <w:color w:val="000000" w:themeColor="text1"/>
        </w:rPr>
        <w:t>Categorisation of Risks</w:t>
      </w:r>
      <w:bookmarkEnd w:id="43"/>
      <w:bookmarkEnd w:id="44"/>
      <w:bookmarkEnd w:id="45"/>
    </w:p>
    <w:p w:rsidR="005F6B6C" w:rsidRPr="005F6B6C" w:rsidRDefault="005F6B6C" w:rsidP="005F6B6C">
      <w:pPr>
        <w:rPr>
          <w:rFonts w:cs="Arial"/>
          <w:color w:val="000000" w:themeColor="text1"/>
        </w:rPr>
      </w:pPr>
      <w:r w:rsidRPr="005F6B6C">
        <w:rPr>
          <w:rFonts w:cs="Arial"/>
          <w:color w:val="000000" w:themeColor="text1"/>
        </w:rPr>
        <w:t>Risks come in many forms. The Trust has adopted the Care Quality Commission (CQC) domains to categorise its risks and included finance as an additional category. The full list can be found in Appendix F. They are as follows:</w:t>
      </w:r>
    </w:p>
    <w:p w:rsidR="005F6B6C" w:rsidRPr="005F6B6C" w:rsidRDefault="005F6B6C" w:rsidP="005F6B6C">
      <w:pPr>
        <w:rPr>
          <w:rFonts w:cs="Arial"/>
          <w:color w:val="000000" w:themeColor="text1"/>
        </w:rPr>
      </w:pPr>
    </w:p>
    <w:tbl>
      <w:tblPr>
        <w:tblStyle w:val="TableGrid"/>
        <w:tblW w:w="2943" w:type="dxa"/>
        <w:tblInd w:w="450" w:type="dxa"/>
        <w:tblLook w:val="04A0" w:firstRow="1" w:lastRow="0" w:firstColumn="1" w:lastColumn="0" w:noHBand="0" w:noVBand="1"/>
      </w:tblPr>
      <w:tblGrid>
        <w:gridCol w:w="2943"/>
      </w:tblGrid>
      <w:tr w:rsidR="005F6B6C" w:rsidRPr="005F6B6C" w:rsidTr="005F6B6C">
        <w:tc>
          <w:tcPr>
            <w:tcW w:w="2943" w:type="dxa"/>
            <w:shd w:val="clear" w:color="auto" w:fill="D9D9D9" w:themeFill="background1" w:themeFillShade="D9"/>
          </w:tcPr>
          <w:p w:rsidR="005F6B6C" w:rsidRPr="005F6B6C" w:rsidRDefault="005F6B6C" w:rsidP="005F6B6C">
            <w:pPr>
              <w:rPr>
                <w:rFonts w:cs="Arial"/>
                <w:b/>
                <w:color w:val="000000" w:themeColor="text1"/>
              </w:rPr>
            </w:pPr>
            <w:r w:rsidRPr="005F6B6C">
              <w:rPr>
                <w:rFonts w:cs="Arial"/>
                <w:b/>
                <w:color w:val="000000" w:themeColor="text1"/>
              </w:rPr>
              <w:t>CQC Domains</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Safety</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Effectiveness</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Caring</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Responsiveness</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Well Led</w:t>
            </w:r>
          </w:p>
        </w:tc>
      </w:tr>
      <w:tr w:rsidR="005F6B6C" w:rsidRPr="005F6B6C" w:rsidTr="005F6B6C">
        <w:tc>
          <w:tcPr>
            <w:tcW w:w="2943" w:type="dxa"/>
          </w:tcPr>
          <w:p w:rsidR="005F6B6C" w:rsidRPr="005F6B6C" w:rsidRDefault="005F6B6C" w:rsidP="005F6B6C">
            <w:pPr>
              <w:rPr>
                <w:rFonts w:cs="Arial"/>
                <w:color w:val="000000" w:themeColor="text1"/>
              </w:rPr>
            </w:pPr>
            <w:r w:rsidRPr="005F6B6C">
              <w:rPr>
                <w:rFonts w:cs="Arial"/>
                <w:color w:val="000000" w:themeColor="text1"/>
              </w:rPr>
              <w:t xml:space="preserve"> + Finance* </w:t>
            </w:r>
          </w:p>
        </w:tc>
      </w:tr>
    </w:tbl>
    <w:p w:rsidR="005F6B6C" w:rsidRPr="005F6B6C" w:rsidRDefault="005F6B6C" w:rsidP="005F6B6C">
      <w:pPr>
        <w:rPr>
          <w:rFonts w:cs="Arial"/>
          <w:color w:val="000000" w:themeColor="text1"/>
        </w:rPr>
      </w:pPr>
      <w:r w:rsidRPr="005F6B6C">
        <w:rPr>
          <w:rFonts w:cs="Arial"/>
          <w:color w:val="000000" w:themeColor="text1"/>
        </w:rPr>
        <w:t xml:space="preserve"> </w:t>
      </w:r>
    </w:p>
    <w:p w:rsidR="005F6B6C" w:rsidRPr="005F6B6C" w:rsidRDefault="005F6B6C" w:rsidP="005F6B6C">
      <w:pPr>
        <w:rPr>
          <w:rFonts w:cs="Arial"/>
          <w:color w:val="000000" w:themeColor="text1"/>
        </w:rPr>
      </w:pPr>
      <w:r w:rsidRPr="005F6B6C">
        <w:rPr>
          <w:rFonts w:cs="Arial"/>
          <w:color w:val="000000" w:themeColor="text1"/>
        </w:rPr>
        <w:t>*The Trust recognised the need to retain the category of Finance from its previous risk Group categories.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Risk Group is a mandatory field on the Safeguard Risk Register (see Section 5.7 of this document) to ensure that all risks added to the system are categorised.</w:t>
      </w:r>
    </w:p>
    <w:p w:rsidR="00EE7A40" w:rsidRDefault="00EE7A40">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46" w:name="_Toc339367776"/>
      <w:bookmarkStart w:id="47" w:name="_Toc465160303"/>
      <w:bookmarkStart w:id="48" w:name="_Toc467675958"/>
      <w:r w:rsidRPr="005F6B6C">
        <w:rPr>
          <w:rFonts w:ascii="Arial" w:hAnsi="Arial" w:cs="Arial"/>
          <w:color w:val="000000" w:themeColor="text1"/>
        </w:rPr>
        <w:t>Acceptable Risk</w:t>
      </w:r>
      <w:bookmarkEnd w:id="46"/>
      <w:bookmarkEnd w:id="47"/>
      <w:bookmarkEnd w:id="48"/>
    </w:p>
    <w:p w:rsidR="005F6B6C" w:rsidRPr="005F6B6C" w:rsidRDefault="005F6B6C" w:rsidP="005F6B6C">
      <w:pPr>
        <w:rPr>
          <w:rFonts w:cs="Arial"/>
          <w:color w:val="000000" w:themeColor="text1"/>
        </w:rPr>
      </w:pPr>
      <w:r w:rsidRPr="005F6B6C">
        <w:rPr>
          <w:rFonts w:cs="Arial"/>
          <w:color w:val="000000" w:themeColor="text1"/>
        </w:rPr>
        <w:t>The Trust recognises that it is not possible to eliminate all risks and systems and controls should not be so rigid that they stifle innovation and imaginative use of limited resources in order to achieve health benefits. The high costs of eliminating a risk in comparison with the potential severity of the risk being realised mean that risks will not always be eliminated.</w:t>
      </w:r>
    </w:p>
    <w:p w:rsidR="005F6B6C" w:rsidRDefault="005F6B6C" w:rsidP="005F6B6C">
      <w:pPr>
        <w:rPr>
          <w:rFonts w:cs="Arial"/>
          <w:color w:val="000000" w:themeColor="text1"/>
        </w:rPr>
      </w:pPr>
      <w:r w:rsidRPr="005F6B6C">
        <w:rPr>
          <w:rFonts w:cs="Arial"/>
          <w:color w:val="000000" w:themeColor="text1"/>
        </w:rPr>
        <w:t>When all reasonable control measures have been put in place some residual risk will remain in many Trust processes and this level of risk will be accepted if the risk :</w:t>
      </w:r>
    </w:p>
    <w:p w:rsidR="000B4BAD" w:rsidRPr="005F6B6C" w:rsidRDefault="000B4BAD" w:rsidP="005F6B6C">
      <w:pPr>
        <w:rPr>
          <w:rFonts w:cs="Arial"/>
          <w:color w:val="000000" w:themeColor="text1"/>
        </w:rPr>
      </w:pPr>
    </w:p>
    <w:p w:rsidR="005F6B6C" w:rsidRPr="005F6B6C" w:rsidRDefault="005F6B6C" w:rsidP="000B4BAD">
      <w:pPr>
        <w:pStyle w:val="ListParagraph"/>
        <w:numPr>
          <w:ilvl w:val="0"/>
          <w:numId w:val="4"/>
        </w:numPr>
        <w:overflowPunct/>
        <w:autoSpaceDE/>
        <w:autoSpaceDN/>
        <w:adjustRightInd/>
        <w:contextualSpacing/>
        <w:textAlignment w:val="auto"/>
        <w:rPr>
          <w:rFonts w:cs="Arial"/>
          <w:color w:val="000000" w:themeColor="text1"/>
        </w:rPr>
      </w:pPr>
      <w:r w:rsidRPr="005F6B6C">
        <w:rPr>
          <w:rFonts w:cs="Arial"/>
          <w:color w:val="000000" w:themeColor="text1"/>
        </w:rPr>
        <w:t>Is minor in nature, with minimal potential for financial loss or damage to structure, persons, equipment or property;</w:t>
      </w:r>
    </w:p>
    <w:p w:rsidR="005F6B6C" w:rsidRPr="005F6B6C" w:rsidRDefault="005F6B6C" w:rsidP="000B4BAD">
      <w:pPr>
        <w:pStyle w:val="ListParagraph"/>
        <w:numPr>
          <w:ilvl w:val="0"/>
          <w:numId w:val="4"/>
        </w:numPr>
        <w:overflowPunct/>
        <w:autoSpaceDE/>
        <w:autoSpaceDN/>
        <w:adjustRightInd/>
        <w:contextualSpacing/>
        <w:textAlignment w:val="auto"/>
        <w:rPr>
          <w:rFonts w:cs="Arial"/>
          <w:color w:val="000000" w:themeColor="text1"/>
        </w:rPr>
      </w:pPr>
      <w:r w:rsidRPr="005F6B6C">
        <w:rPr>
          <w:rFonts w:cs="Arial"/>
          <w:color w:val="000000" w:themeColor="text1"/>
        </w:rPr>
        <w:t>Will occur rarely and might cause serious harm, damage or loss but which would take disproportionate resources to eliminate or reduce.</w:t>
      </w:r>
    </w:p>
    <w:p w:rsidR="005F6B6C" w:rsidRPr="005F6B6C" w:rsidRDefault="005F6B6C" w:rsidP="005F6B6C">
      <w:pPr>
        <w:pStyle w:val="ListParagraph"/>
        <w:ind w:left="1440"/>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risks are deemed ‘accepted’, with no further action to be taken, they should be reviewed to ensure that no further action could be taken to mitigate them. The frequency of the review will depend on the level of risk. The minimum review frequency for accepted risks is set out below.</w:t>
      </w:r>
    </w:p>
    <w:p w:rsidR="005F6B6C" w:rsidRPr="005F6B6C" w:rsidRDefault="005F6B6C" w:rsidP="005F6B6C">
      <w:pPr>
        <w:rPr>
          <w:rFonts w:cs="Arial"/>
          <w:color w:val="000000" w:themeColor="text1"/>
        </w:rPr>
      </w:pPr>
    </w:p>
    <w:tbl>
      <w:tblPr>
        <w:tblStyle w:val="TableGrid"/>
        <w:tblW w:w="0" w:type="auto"/>
        <w:tblLook w:val="04A0" w:firstRow="1" w:lastRow="0" w:firstColumn="1" w:lastColumn="0" w:noHBand="0" w:noVBand="1"/>
      </w:tblPr>
      <w:tblGrid>
        <w:gridCol w:w="1384"/>
        <w:gridCol w:w="1985"/>
        <w:gridCol w:w="2268"/>
      </w:tblGrid>
      <w:tr w:rsidR="005F6B6C" w:rsidRPr="005F6B6C" w:rsidTr="005F6B6C">
        <w:tc>
          <w:tcPr>
            <w:tcW w:w="1384" w:type="dxa"/>
          </w:tcPr>
          <w:p w:rsidR="005F6B6C" w:rsidRPr="005F6B6C" w:rsidRDefault="005F6B6C" w:rsidP="005F6B6C">
            <w:pPr>
              <w:rPr>
                <w:rFonts w:cs="Arial"/>
                <w:b/>
                <w:color w:val="000000" w:themeColor="text1"/>
              </w:rPr>
            </w:pPr>
            <w:r w:rsidRPr="005F6B6C">
              <w:rPr>
                <w:rFonts w:cs="Arial"/>
                <w:b/>
                <w:color w:val="000000" w:themeColor="text1"/>
              </w:rPr>
              <w:t>Risk score</w:t>
            </w:r>
          </w:p>
        </w:tc>
        <w:tc>
          <w:tcPr>
            <w:tcW w:w="1985" w:type="dxa"/>
            <w:tcBorders>
              <w:bottom w:val="single" w:sz="4" w:space="0" w:color="auto"/>
            </w:tcBorders>
          </w:tcPr>
          <w:p w:rsidR="005F6B6C" w:rsidRPr="005F6B6C" w:rsidRDefault="005F6B6C" w:rsidP="005F6B6C">
            <w:pPr>
              <w:rPr>
                <w:rFonts w:cs="Arial"/>
                <w:b/>
                <w:color w:val="000000" w:themeColor="text1"/>
              </w:rPr>
            </w:pPr>
            <w:r w:rsidRPr="005F6B6C">
              <w:rPr>
                <w:rFonts w:cs="Arial"/>
                <w:b/>
                <w:color w:val="000000" w:themeColor="text1"/>
              </w:rPr>
              <w:t>Level of risk</w:t>
            </w:r>
          </w:p>
        </w:tc>
        <w:tc>
          <w:tcPr>
            <w:tcW w:w="2268" w:type="dxa"/>
          </w:tcPr>
          <w:p w:rsidR="005F6B6C" w:rsidRPr="005F6B6C" w:rsidRDefault="005F6B6C" w:rsidP="005F6B6C">
            <w:pPr>
              <w:rPr>
                <w:rFonts w:cs="Arial"/>
                <w:b/>
                <w:color w:val="000000" w:themeColor="text1"/>
              </w:rPr>
            </w:pPr>
            <w:r w:rsidRPr="005F6B6C">
              <w:rPr>
                <w:rFonts w:cs="Arial"/>
                <w:b/>
                <w:color w:val="000000" w:themeColor="text1"/>
              </w:rPr>
              <w:t>Review frequency</w:t>
            </w:r>
          </w:p>
        </w:tc>
      </w:tr>
      <w:tr w:rsidR="005F6B6C" w:rsidRPr="005F6B6C" w:rsidTr="005F6B6C">
        <w:tc>
          <w:tcPr>
            <w:tcW w:w="1384" w:type="dxa"/>
          </w:tcPr>
          <w:p w:rsidR="005F6B6C" w:rsidRPr="005F6B6C" w:rsidRDefault="005F6B6C" w:rsidP="005F6B6C">
            <w:pPr>
              <w:rPr>
                <w:rFonts w:cs="Arial"/>
                <w:color w:val="000000" w:themeColor="text1"/>
              </w:rPr>
            </w:pPr>
            <w:r w:rsidRPr="005F6B6C">
              <w:rPr>
                <w:rFonts w:cs="Arial"/>
                <w:color w:val="000000" w:themeColor="text1"/>
              </w:rPr>
              <w:t>1-3</w:t>
            </w:r>
          </w:p>
        </w:tc>
        <w:tc>
          <w:tcPr>
            <w:tcW w:w="1985" w:type="dxa"/>
            <w:tcBorders>
              <w:bottom w:val="single" w:sz="4" w:space="0" w:color="auto"/>
            </w:tcBorders>
            <w:shd w:val="clear" w:color="auto" w:fill="92D050"/>
          </w:tcPr>
          <w:p w:rsidR="005F6B6C" w:rsidRPr="005F6B6C" w:rsidRDefault="005F6B6C" w:rsidP="005F6B6C">
            <w:pPr>
              <w:rPr>
                <w:rFonts w:cs="Arial"/>
                <w:color w:val="000000" w:themeColor="text1"/>
              </w:rPr>
            </w:pPr>
            <w:r w:rsidRPr="005F6B6C">
              <w:rPr>
                <w:rFonts w:cs="Arial"/>
                <w:color w:val="000000" w:themeColor="text1"/>
              </w:rPr>
              <w:t>Low risk</w:t>
            </w:r>
          </w:p>
        </w:tc>
        <w:tc>
          <w:tcPr>
            <w:tcW w:w="2268" w:type="dxa"/>
          </w:tcPr>
          <w:p w:rsidR="005F6B6C" w:rsidRPr="005F6B6C" w:rsidRDefault="005F6B6C" w:rsidP="005F6B6C">
            <w:pPr>
              <w:rPr>
                <w:rFonts w:cs="Arial"/>
                <w:color w:val="000000" w:themeColor="text1"/>
              </w:rPr>
            </w:pPr>
            <w:r w:rsidRPr="005F6B6C">
              <w:rPr>
                <w:rFonts w:cs="Arial"/>
                <w:color w:val="000000" w:themeColor="text1"/>
              </w:rPr>
              <w:t>Yearly</w:t>
            </w:r>
          </w:p>
        </w:tc>
      </w:tr>
      <w:tr w:rsidR="005F6B6C" w:rsidRPr="005F6B6C" w:rsidTr="005F6B6C">
        <w:tc>
          <w:tcPr>
            <w:tcW w:w="1384" w:type="dxa"/>
          </w:tcPr>
          <w:p w:rsidR="005F6B6C" w:rsidRPr="005F6B6C" w:rsidRDefault="005F6B6C" w:rsidP="005F6B6C">
            <w:pPr>
              <w:rPr>
                <w:rFonts w:cs="Arial"/>
                <w:color w:val="000000" w:themeColor="text1"/>
              </w:rPr>
            </w:pPr>
            <w:r w:rsidRPr="005F6B6C">
              <w:rPr>
                <w:rFonts w:cs="Arial"/>
                <w:color w:val="000000" w:themeColor="text1"/>
              </w:rPr>
              <w:t>4-6</w:t>
            </w:r>
          </w:p>
        </w:tc>
        <w:tc>
          <w:tcPr>
            <w:tcW w:w="1985" w:type="dxa"/>
            <w:tcBorders>
              <w:bottom w:val="single" w:sz="4" w:space="0" w:color="auto"/>
            </w:tcBorders>
            <w:shd w:val="clear" w:color="auto" w:fill="FFFF00"/>
          </w:tcPr>
          <w:p w:rsidR="005F6B6C" w:rsidRPr="005F6B6C" w:rsidRDefault="005F6B6C" w:rsidP="005F6B6C">
            <w:pPr>
              <w:rPr>
                <w:rFonts w:cs="Arial"/>
                <w:color w:val="000000" w:themeColor="text1"/>
              </w:rPr>
            </w:pPr>
            <w:r w:rsidRPr="005F6B6C">
              <w:rPr>
                <w:rFonts w:cs="Arial"/>
                <w:color w:val="000000" w:themeColor="text1"/>
              </w:rPr>
              <w:t>Moderate risk</w:t>
            </w:r>
          </w:p>
        </w:tc>
        <w:tc>
          <w:tcPr>
            <w:tcW w:w="2268" w:type="dxa"/>
          </w:tcPr>
          <w:p w:rsidR="005F6B6C" w:rsidRPr="005F6B6C" w:rsidRDefault="005F6B6C" w:rsidP="005F6B6C">
            <w:pPr>
              <w:rPr>
                <w:rFonts w:cs="Arial"/>
                <w:color w:val="000000" w:themeColor="text1"/>
              </w:rPr>
            </w:pPr>
            <w:r w:rsidRPr="005F6B6C">
              <w:rPr>
                <w:rFonts w:cs="Arial"/>
                <w:color w:val="000000" w:themeColor="text1"/>
              </w:rPr>
              <w:t>Yearly</w:t>
            </w:r>
          </w:p>
        </w:tc>
      </w:tr>
      <w:tr w:rsidR="005F6B6C" w:rsidRPr="005F6B6C" w:rsidTr="005F6B6C">
        <w:tc>
          <w:tcPr>
            <w:tcW w:w="1384" w:type="dxa"/>
          </w:tcPr>
          <w:p w:rsidR="005F6B6C" w:rsidRPr="005F6B6C" w:rsidRDefault="005F6B6C" w:rsidP="005F6B6C">
            <w:pPr>
              <w:rPr>
                <w:rFonts w:cs="Arial"/>
                <w:color w:val="000000" w:themeColor="text1"/>
              </w:rPr>
            </w:pPr>
            <w:r w:rsidRPr="005F6B6C">
              <w:rPr>
                <w:rFonts w:cs="Arial"/>
                <w:color w:val="000000" w:themeColor="text1"/>
              </w:rPr>
              <w:t>8-12</w:t>
            </w:r>
          </w:p>
        </w:tc>
        <w:tc>
          <w:tcPr>
            <w:tcW w:w="1985" w:type="dxa"/>
            <w:tcBorders>
              <w:bottom w:val="single" w:sz="4" w:space="0" w:color="auto"/>
            </w:tcBorders>
            <w:shd w:val="clear" w:color="auto" w:fill="FFC000"/>
          </w:tcPr>
          <w:p w:rsidR="005F6B6C" w:rsidRPr="005F6B6C" w:rsidRDefault="005F6B6C" w:rsidP="005F6B6C">
            <w:pPr>
              <w:rPr>
                <w:rFonts w:cs="Arial"/>
                <w:color w:val="000000" w:themeColor="text1"/>
              </w:rPr>
            </w:pPr>
            <w:r w:rsidRPr="005F6B6C">
              <w:rPr>
                <w:rFonts w:cs="Arial"/>
                <w:color w:val="000000" w:themeColor="text1"/>
              </w:rPr>
              <w:t>High risk</w:t>
            </w:r>
          </w:p>
        </w:tc>
        <w:tc>
          <w:tcPr>
            <w:tcW w:w="2268" w:type="dxa"/>
          </w:tcPr>
          <w:p w:rsidR="005F6B6C" w:rsidRPr="005F6B6C" w:rsidRDefault="005F6B6C" w:rsidP="005F6B6C">
            <w:pPr>
              <w:rPr>
                <w:rFonts w:cs="Arial"/>
                <w:color w:val="000000" w:themeColor="text1"/>
              </w:rPr>
            </w:pPr>
            <w:r w:rsidRPr="005F6B6C">
              <w:rPr>
                <w:rFonts w:cs="Arial"/>
                <w:color w:val="000000" w:themeColor="text1"/>
              </w:rPr>
              <w:t>Quarterly</w:t>
            </w:r>
          </w:p>
        </w:tc>
      </w:tr>
      <w:tr w:rsidR="005F6B6C" w:rsidRPr="005F6B6C" w:rsidTr="005F6B6C">
        <w:tc>
          <w:tcPr>
            <w:tcW w:w="1384" w:type="dxa"/>
          </w:tcPr>
          <w:p w:rsidR="005F6B6C" w:rsidRPr="005F6B6C" w:rsidRDefault="005F6B6C" w:rsidP="005F6B6C">
            <w:pPr>
              <w:rPr>
                <w:rFonts w:cs="Arial"/>
                <w:color w:val="000000" w:themeColor="text1"/>
              </w:rPr>
            </w:pPr>
            <w:r w:rsidRPr="005F6B6C">
              <w:rPr>
                <w:rFonts w:cs="Arial"/>
                <w:color w:val="000000" w:themeColor="text1"/>
              </w:rPr>
              <w:t>15+</w:t>
            </w:r>
          </w:p>
        </w:tc>
        <w:tc>
          <w:tcPr>
            <w:tcW w:w="1985" w:type="dxa"/>
            <w:shd w:val="clear" w:color="auto" w:fill="FF0000"/>
          </w:tcPr>
          <w:p w:rsidR="005F6B6C" w:rsidRPr="005F6B6C" w:rsidRDefault="005F6B6C" w:rsidP="005F6B6C">
            <w:pPr>
              <w:rPr>
                <w:rFonts w:cs="Arial"/>
                <w:color w:val="000000" w:themeColor="text1"/>
              </w:rPr>
            </w:pPr>
            <w:r w:rsidRPr="005F6B6C">
              <w:rPr>
                <w:rFonts w:cs="Arial"/>
                <w:color w:val="000000" w:themeColor="text1"/>
              </w:rPr>
              <w:t>Extreme risk</w:t>
            </w:r>
          </w:p>
        </w:tc>
        <w:tc>
          <w:tcPr>
            <w:tcW w:w="2268" w:type="dxa"/>
          </w:tcPr>
          <w:p w:rsidR="005F6B6C" w:rsidRPr="005F6B6C" w:rsidRDefault="005F6B6C" w:rsidP="005F6B6C">
            <w:pPr>
              <w:rPr>
                <w:rFonts w:cs="Arial"/>
                <w:color w:val="000000" w:themeColor="text1"/>
              </w:rPr>
            </w:pPr>
            <w:r w:rsidRPr="005F6B6C">
              <w:rPr>
                <w:rFonts w:cs="Arial"/>
                <w:color w:val="000000" w:themeColor="text1"/>
              </w:rPr>
              <w:t>Monthly</w:t>
            </w:r>
            <w:r w:rsidRPr="005F6B6C">
              <w:rPr>
                <w:rFonts w:cs="Arial"/>
                <w:color w:val="000000" w:themeColor="text1"/>
                <w:vertAlign w:val="superscript"/>
              </w:rPr>
              <w:t>†</w:t>
            </w:r>
          </w:p>
        </w:tc>
      </w:tr>
    </w:tbl>
    <w:p w:rsidR="005F6B6C" w:rsidRPr="005F6B6C" w:rsidRDefault="005F6B6C" w:rsidP="005F6B6C">
      <w:pPr>
        <w:rPr>
          <w:rFonts w:cs="Arial"/>
          <w:color w:val="000000" w:themeColor="text1"/>
        </w:rPr>
      </w:pPr>
    </w:p>
    <w:p w:rsidR="005F6B6C" w:rsidRPr="005F6B6C" w:rsidRDefault="005F6B6C" w:rsidP="005F6B6C">
      <w:pPr>
        <w:rPr>
          <w:rFonts w:cs="Arial"/>
          <w:b/>
          <w:color w:val="000000" w:themeColor="text1"/>
        </w:rPr>
      </w:pPr>
      <w:r w:rsidRPr="005F6B6C">
        <w:rPr>
          <w:rFonts w:cs="Arial"/>
          <w:b/>
          <w:color w:val="000000" w:themeColor="text1"/>
          <w:vertAlign w:val="superscript"/>
        </w:rPr>
        <w:t>†</w:t>
      </w:r>
      <w:r w:rsidRPr="005F6B6C">
        <w:rPr>
          <w:rFonts w:cs="Arial"/>
          <w:b/>
          <w:color w:val="000000" w:themeColor="text1"/>
        </w:rPr>
        <w:t>All risks that score 15 or above can only be deemed ‘accepted’ by Trust Board. All risks which score 15 or above must be reviewed at least monthly, irrespective of whether they are deemed ‘accepted’.</w:t>
      </w:r>
    </w:p>
    <w:p w:rsidR="005F6B6C" w:rsidRPr="005F6B6C" w:rsidRDefault="005F6B6C" w:rsidP="005F6B6C">
      <w:pPr>
        <w:rPr>
          <w:rFonts w:cs="Arial"/>
          <w:color w:val="000000" w:themeColor="text1"/>
        </w:rPr>
      </w:pPr>
    </w:p>
    <w:p w:rsidR="005F6B6C" w:rsidRPr="005F6B6C" w:rsidRDefault="005F6B6C" w:rsidP="005F6B6C">
      <w:pPr>
        <w:pStyle w:val="Heading1"/>
        <w:keepLines w:val="0"/>
        <w:numPr>
          <w:ilvl w:val="0"/>
          <w:numId w:val="1"/>
        </w:numPr>
        <w:spacing w:before="120" w:after="120"/>
        <w:ind w:left="737" w:hanging="737"/>
        <w:jc w:val="left"/>
        <w:rPr>
          <w:rFonts w:ascii="Arial" w:hAnsi="Arial" w:cs="Arial"/>
          <w:color w:val="000000" w:themeColor="text1"/>
        </w:rPr>
      </w:pPr>
      <w:bookmarkStart w:id="49" w:name="_Toc339367777"/>
      <w:bookmarkStart w:id="50" w:name="_Toc465160304"/>
      <w:bookmarkStart w:id="51" w:name="_Toc467675959"/>
      <w:r w:rsidRPr="005F6B6C">
        <w:rPr>
          <w:rFonts w:ascii="Arial" w:hAnsi="Arial" w:cs="Arial"/>
          <w:color w:val="000000" w:themeColor="text1"/>
        </w:rPr>
        <w:t>Objectives</w:t>
      </w:r>
      <w:bookmarkEnd w:id="49"/>
      <w:bookmarkEnd w:id="50"/>
      <w:bookmarkEnd w:id="51"/>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52" w:name="_Toc339367778"/>
      <w:bookmarkStart w:id="53" w:name="_Toc465160305"/>
      <w:bookmarkStart w:id="54" w:name="_Toc467675960"/>
      <w:r w:rsidRPr="005F6B6C">
        <w:rPr>
          <w:rFonts w:ascii="Arial" w:hAnsi="Arial" w:cs="Arial"/>
          <w:color w:val="000000" w:themeColor="text1"/>
        </w:rPr>
        <w:t>Strategic Objectives</w:t>
      </w:r>
      <w:bookmarkEnd w:id="52"/>
      <w:bookmarkEnd w:id="53"/>
      <w:bookmarkEnd w:id="54"/>
    </w:p>
    <w:p w:rsidR="005F6B6C" w:rsidRPr="005F6B6C" w:rsidRDefault="005F6B6C" w:rsidP="005F6B6C">
      <w:pPr>
        <w:rPr>
          <w:rFonts w:cs="Arial"/>
          <w:color w:val="000000" w:themeColor="text1"/>
        </w:rPr>
      </w:pPr>
      <w:r w:rsidRPr="005F6B6C">
        <w:rPr>
          <w:rFonts w:cs="Arial"/>
          <w:color w:val="000000" w:themeColor="text1"/>
        </w:rPr>
        <w:t>The Trust set out its strategic objectives in the Great Western Hospitals NHS Foundation Trust 5 Year Plan for 2014-2019 (Ref 19).</w:t>
      </w:r>
    </w:p>
    <w:p w:rsidR="005F6B6C" w:rsidRPr="005F6B6C" w:rsidRDefault="005F6B6C" w:rsidP="005F6B6C">
      <w:pPr>
        <w:rPr>
          <w:rFonts w:cs="Arial"/>
          <w:color w:val="000000" w:themeColor="text1"/>
        </w:rPr>
      </w:pPr>
    </w:p>
    <w:p w:rsidR="005F6B6C" w:rsidRPr="005F6B6C" w:rsidRDefault="005F6B6C" w:rsidP="005F6B6C">
      <w:pPr>
        <w:spacing w:after="120"/>
        <w:rPr>
          <w:rFonts w:cs="Arial"/>
          <w:color w:val="000000" w:themeColor="text1"/>
        </w:rPr>
      </w:pPr>
      <w:r w:rsidRPr="005F6B6C">
        <w:rPr>
          <w:rFonts w:cs="Arial"/>
          <w:color w:val="000000" w:themeColor="text1"/>
        </w:rPr>
        <w:t>They are:</w:t>
      </w:r>
    </w:p>
    <w:p w:rsidR="005F6B6C" w:rsidRPr="005F6B6C" w:rsidRDefault="005F6B6C" w:rsidP="000B4BAD">
      <w:pPr>
        <w:numPr>
          <w:ilvl w:val="0"/>
          <w:numId w:val="5"/>
        </w:numPr>
        <w:rPr>
          <w:rFonts w:cs="Arial"/>
          <w:color w:val="000000" w:themeColor="text1"/>
        </w:rPr>
      </w:pPr>
      <w:r w:rsidRPr="005F6B6C">
        <w:rPr>
          <w:rFonts w:cs="Arial"/>
          <w:color w:val="000000" w:themeColor="text1"/>
        </w:rPr>
        <w:t>To deliver consistently high quality, safe services which deliver desired patient outcomes.</w:t>
      </w:r>
    </w:p>
    <w:p w:rsidR="005F6B6C" w:rsidRPr="005F6B6C" w:rsidRDefault="005F6B6C" w:rsidP="000B4BAD">
      <w:pPr>
        <w:numPr>
          <w:ilvl w:val="0"/>
          <w:numId w:val="5"/>
        </w:numPr>
        <w:rPr>
          <w:rFonts w:cs="Arial"/>
          <w:color w:val="000000" w:themeColor="text1"/>
        </w:rPr>
      </w:pPr>
      <w:r w:rsidRPr="005F6B6C">
        <w:rPr>
          <w:rFonts w:cs="Arial"/>
          <w:color w:val="000000" w:themeColor="text1"/>
        </w:rPr>
        <w:t>To improve the patient and carer experience for every aspect of the care that we deliver.</w:t>
      </w:r>
    </w:p>
    <w:p w:rsidR="005F6B6C" w:rsidRPr="005F6B6C" w:rsidRDefault="005F6B6C" w:rsidP="000B4BAD">
      <w:pPr>
        <w:numPr>
          <w:ilvl w:val="0"/>
          <w:numId w:val="5"/>
        </w:numPr>
        <w:rPr>
          <w:rFonts w:cs="Arial"/>
          <w:color w:val="000000" w:themeColor="text1"/>
        </w:rPr>
      </w:pPr>
      <w:r w:rsidRPr="005F6B6C">
        <w:rPr>
          <w:rFonts w:cs="Arial"/>
          <w:color w:val="000000" w:themeColor="text1"/>
        </w:rPr>
        <w:t>To ensure that staff are proud to work for the Trust and would recommend the Trust as a place to work or receive treatment.</w:t>
      </w:r>
    </w:p>
    <w:p w:rsidR="005F6B6C" w:rsidRPr="005F6B6C" w:rsidRDefault="005F6B6C" w:rsidP="000B4BAD">
      <w:pPr>
        <w:numPr>
          <w:ilvl w:val="0"/>
          <w:numId w:val="5"/>
        </w:numPr>
        <w:rPr>
          <w:rFonts w:cs="Arial"/>
          <w:color w:val="000000" w:themeColor="text1"/>
        </w:rPr>
      </w:pPr>
      <w:r w:rsidRPr="005F6B6C">
        <w:rPr>
          <w:rFonts w:cs="Arial"/>
          <w:color w:val="000000" w:themeColor="text1"/>
        </w:rPr>
        <w:t>To secure the long term financial health of the Trust.</w:t>
      </w:r>
    </w:p>
    <w:p w:rsidR="005F6B6C" w:rsidRPr="005F6B6C" w:rsidRDefault="005F6B6C" w:rsidP="000B4BAD">
      <w:pPr>
        <w:numPr>
          <w:ilvl w:val="0"/>
          <w:numId w:val="5"/>
        </w:numPr>
        <w:rPr>
          <w:rFonts w:cs="Arial"/>
          <w:color w:val="000000" w:themeColor="text1"/>
        </w:rPr>
      </w:pPr>
      <w:r w:rsidRPr="005F6B6C">
        <w:rPr>
          <w:rFonts w:cs="Arial"/>
          <w:color w:val="000000" w:themeColor="text1"/>
        </w:rPr>
        <w:t>To adopt new approaches and innovation so that we improve services as healthcare changes whilst continuing to become even more efficient.</w:t>
      </w:r>
    </w:p>
    <w:p w:rsidR="005F6B6C" w:rsidRPr="005F6B6C" w:rsidRDefault="005F6B6C" w:rsidP="000B4BAD">
      <w:pPr>
        <w:numPr>
          <w:ilvl w:val="0"/>
          <w:numId w:val="5"/>
        </w:numPr>
        <w:rPr>
          <w:rFonts w:cs="Arial"/>
          <w:color w:val="000000" w:themeColor="text1"/>
        </w:rPr>
      </w:pPr>
      <w:r w:rsidRPr="005F6B6C">
        <w:rPr>
          <w:rFonts w:cs="Arial"/>
          <w:color w:val="000000" w:themeColor="text1"/>
        </w:rPr>
        <w:t>To work in partnership with others so that we provide seamless care for patients.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In addition the Trust will set out its objectives annually in an annual plan which is published on NHS Improvement’s website (Ref. 12).  </w:t>
      </w:r>
    </w:p>
    <w:p w:rsidR="005F6B6C" w:rsidRPr="005F6B6C" w:rsidRDefault="005F6B6C" w:rsidP="005F6B6C">
      <w:pPr>
        <w:overflowPunct/>
        <w:autoSpaceDE/>
        <w:autoSpaceDN/>
        <w:adjustRightInd/>
        <w:textAlignment w:val="auto"/>
        <w:rPr>
          <w:rFonts w:cs="Arial"/>
          <w:color w:val="000000" w:themeColor="text1"/>
        </w:rPr>
      </w:pPr>
    </w:p>
    <w:p w:rsidR="005F6B6C" w:rsidRPr="005F6B6C" w:rsidRDefault="005F6B6C" w:rsidP="005F6B6C">
      <w:pPr>
        <w:overflowPunct/>
        <w:autoSpaceDE/>
        <w:autoSpaceDN/>
        <w:adjustRightInd/>
        <w:textAlignment w:val="auto"/>
        <w:rPr>
          <w:rFonts w:cs="Arial"/>
          <w:b/>
          <w:bCs/>
          <w:color w:val="000000" w:themeColor="text1"/>
        </w:rPr>
      </w:pPr>
      <w:bookmarkStart w:id="55" w:name="_Toc339367779"/>
      <w:r w:rsidRPr="005F6B6C">
        <w:rPr>
          <w:rFonts w:cs="Arial"/>
          <w:color w:val="000000" w:themeColor="text1"/>
        </w:rPr>
        <w:br w:type="page"/>
      </w:r>
    </w:p>
    <w:p w:rsidR="005F6B6C" w:rsidRPr="005F6B6C" w:rsidRDefault="005F6B6C" w:rsidP="005F6B6C">
      <w:pPr>
        <w:pStyle w:val="Heading1"/>
        <w:keepLines w:val="0"/>
        <w:numPr>
          <w:ilvl w:val="0"/>
          <w:numId w:val="1"/>
        </w:numPr>
        <w:spacing w:before="120" w:after="120"/>
        <w:ind w:left="737" w:hanging="737"/>
        <w:jc w:val="left"/>
        <w:rPr>
          <w:rFonts w:ascii="Arial" w:hAnsi="Arial" w:cs="Arial"/>
          <w:color w:val="000000" w:themeColor="text1"/>
        </w:rPr>
      </w:pPr>
      <w:bookmarkStart w:id="56" w:name="_Toc339367780"/>
      <w:bookmarkStart w:id="57" w:name="_Toc465160306"/>
      <w:bookmarkStart w:id="58" w:name="_Toc467675961"/>
      <w:bookmarkEnd w:id="55"/>
      <w:r w:rsidRPr="005F6B6C">
        <w:rPr>
          <w:rFonts w:ascii="Arial" w:hAnsi="Arial" w:cs="Arial"/>
          <w:color w:val="000000" w:themeColor="text1"/>
        </w:rPr>
        <w:lastRenderedPageBreak/>
        <w:t>Risk Management Organisational Structure</w:t>
      </w:r>
      <w:bookmarkEnd w:id="56"/>
      <w:bookmarkEnd w:id="57"/>
      <w:bookmarkEnd w:id="58"/>
    </w:p>
    <w:p w:rsidR="005F6B6C" w:rsidRPr="005F6B6C" w:rsidRDefault="005F6B6C" w:rsidP="005F6B6C">
      <w:pPr>
        <w:rPr>
          <w:rFonts w:cs="Arial"/>
          <w:b/>
          <w:color w:val="000000" w:themeColor="text1"/>
        </w:rPr>
      </w:pPr>
      <w:r w:rsidRPr="005F6B6C">
        <w:rPr>
          <w:rFonts w:cs="Arial"/>
          <w:b/>
          <w:color w:val="000000" w:themeColor="text1"/>
        </w:rPr>
        <w:t>Note - Please refer to terms of reference (Ref 9) for Committees in conjunction with this strategy for more information on the role of these committees. These are available from the Director of Governance &amp; Assurance.</w:t>
      </w:r>
    </w:p>
    <w:p w:rsidR="005F6B6C" w:rsidRPr="005F6B6C" w:rsidRDefault="005F6B6C" w:rsidP="005F6B6C">
      <w:pPr>
        <w:overflowPunct/>
        <w:autoSpaceDE/>
        <w:autoSpaceDN/>
        <w:adjustRightInd/>
        <w:textAlignment w:val="auto"/>
        <w:rPr>
          <w:rFonts w:cs="Arial"/>
          <w:b/>
          <w:bCs/>
          <w:color w:val="000000" w:themeColor="text1"/>
          <w:sz w:val="24"/>
          <w:szCs w:val="24"/>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59" w:name="_Toc339367781"/>
      <w:bookmarkStart w:id="60" w:name="_Toc465160307"/>
      <w:bookmarkStart w:id="61" w:name="_Toc467675962"/>
      <w:r w:rsidRPr="005F6B6C">
        <w:rPr>
          <w:rFonts w:ascii="Arial" w:hAnsi="Arial" w:cs="Arial"/>
          <w:color w:val="000000" w:themeColor="text1"/>
        </w:rPr>
        <w:t>Risk Management Organisational Chart</w:t>
      </w:r>
      <w:bookmarkEnd w:id="59"/>
      <w:bookmarkEnd w:id="60"/>
      <w:bookmarkEnd w:id="61"/>
    </w:p>
    <w:p w:rsidR="005F6B6C" w:rsidRPr="005F6B6C" w:rsidRDefault="005F6B6C" w:rsidP="005F6B6C">
      <w:pPr>
        <w:rPr>
          <w:rFonts w:cs="Arial"/>
          <w:color w:val="000000" w:themeColor="text1"/>
        </w:rPr>
      </w:pPr>
    </w:p>
    <w:tbl>
      <w:tblPr>
        <w:tblStyle w:val="TableGrid"/>
        <w:tblpPr w:leftFromText="180" w:rightFromText="180" w:vertAnchor="text" w:horzAnchor="page" w:tblpX="6541" w:tblpY="265"/>
        <w:tblOverlap w:val="never"/>
        <w:tblW w:w="0" w:type="auto"/>
        <w:tblBorders>
          <w:top w:val="nil"/>
          <w:left w:val="nil"/>
          <w:bottom w:val="nil"/>
          <w:right w:val="nil"/>
          <w:insideH w:val="nil"/>
          <w:insideV w:val="nil"/>
        </w:tblBorders>
        <w:tblLook w:val="04A0" w:firstRow="1" w:lastRow="0" w:firstColumn="1" w:lastColumn="0" w:noHBand="0" w:noVBand="1"/>
      </w:tblPr>
      <w:tblGrid>
        <w:gridCol w:w="4503"/>
      </w:tblGrid>
      <w:tr w:rsidR="005F6B6C" w:rsidRPr="005F6B6C" w:rsidTr="005F6B6C">
        <w:tc>
          <w:tcPr>
            <w:tcW w:w="4503" w:type="dxa"/>
          </w:tcPr>
          <w:p w:rsidR="005F6B6C" w:rsidRPr="005F6B6C" w:rsidRDefault="005F6B6C" w:rsidP="005F6B6C">
            <w:pPr>
              <w:rPr>
                <w:rFonts w:cs="Arial"/>
                <w:color w:val="000000" w:themeColor="text1"/>
              </w:rPr>
            </w:pP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u w:val="single"/>
              </w:rPr>
              <w:t>Trust Board</w:t>
            </w: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rPr>
              <w:t>Overarching responsibility for risk.</w:t>
            </w: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rPr>
              <w:t>Ratify the Risk Management Strategy.</w:t>
            </w: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rPr>
              <w:t>Review the Board Assurance Framework twice a year.</w:t>
            </w: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rPr>
              <w:t>Review 15+ Risk Register twice a year.</w:t>
            </w:r>
          </w:p>
        </w:tc>
      </w:tr>
      <w:tr w:rsidR="005F6B6C" w:rsidRPr="005F6B6C" w:rsidTr="005F6B6C">
        <w:tc>
          <w:tcPr>
            <w:tcW w:w="4503" w:type="dxa"/>
          </w:tcPr>
          <w:p w:rsidR="005F6B6C" w:rsidRPr="005F6B6C" w:rsidRDefault="005F6B6C" w:rsidP="005F6B6C">
            <w:pPr>
              <w:spacing w:before="120"/>
              <w:ind w:left="567"/>
              <w:rPr>
                <w:rFonts w:cs="Arial"/>
                <w:color w:val="000000" w:themeColor="text1"/>
                <w:sz w:val="16"/>
                <w:szCs w:val="16"/>
                <w:u w:val="single"/>
              </w:rPr>
            </w:pPr>
            <w:r w:rsidRPr="005F6B6C">
              <w:rPr>
                <w:rFonts w:cs="Arial"/>
                <w:color w:val="000000" w:themeColor="text1"/>
                <w:sz w:val="16"/>
                <w:szCs w:val="16"/>
                <w:u w:val="single"/>
              </w:rPr>
              <w:t>Executive Committee (operational responsibility)</w:t>
            </w:r>
          </w:p>
          <w:p w:rsidR="005F6B6C" w:rsidRPr="005F6B6C" w:rsidRDefault="005F6B6C" w:rsidP="005F6B6C">
            <w:pPr>
              <w:ind w:left="567"/>
              <w:rPr>
                <w:rFonts w:cs="Arial"/>
                <w:color w:val="000000" w:themeColor="text1"/>
                <w:sz w:val="16"/>
                <w:szCs w:val="16"/>
              </w:rPr>
            </w:pPr>
            <w:r w:rsidRPr="005F6B6C">
              <w:rPr>
                <w:rFonts w:cs="Arial"/>
                <w:color w:val="000000" w:themeColor="text1"/>
                <w:sz w:val="16"/>
                <w:szCs w:val="16"/>
              </w:rPr>
              <w:t>Review the Board Assurance Framework quarterly times a year.</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Assure ARAC that risks are being managed.</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Reviews each divisional risk register once a year.</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Scrutinises the 15+ Risk Register monthly.</w:t>
            </w:r>
          </w:p>
        </w:tc>
      </w:tr>
      <w:tr w:rsidR="005F6B6C" w:rsidRPr="005F6B6C" w:rsidTr="005F6B6C">
        <w:tc>
          <w:tcPr>
            <w:tcW w:w="4503" w:type="dxa"/>
          </w:tcPr>
          <w:p w:rsidR="005F6B6C" w:rsidRPr="005F6B6C" w:rsidRDefault="005F6B6C" w:rsidP="005F6B6C">
            <w:pPr>
              <w:spacing w:before="120"/>
              <w:ind w:left="567"/>
              <w:rPr>
                <w:rFonts w:cs="Arial"/>
                <w:color w:val="000000" w:themeColor="text1"/>
                <w:sz w:val="16"/>
                <w:szCs w:val="16"/>
                <w:u w:val="single"/>
              </w:rPr>
            </w:pPr>
            <w:r w:rsidRPr="005F6B6C">
              <w:rPr>
                <w:rFonts w:cs="Arial"/>
                <w:color w:val="000000" w:themeColor="text1"/>
                <w:sz w:val="16"/>
                <w:szCs w:val="16"/>
                <w:u w:val="single"/>
              </w:rPr>
              <w:t>Audit, Risk and Assurance Committee (ARAC) (process assurance)</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Assures Trust Board of the effectiveness of the risk management processes.</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Review 15+ Risk Register twice a year.</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 xml:space="preserve">Review Board Assurance Framework twice a year. </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Review the Risk Dashboard twice a year</w:t>
            </w:r>
          </w:p>
          <w:p w:rsidR="005F6B6C" w:rsidRPr="005F6B6C" w:rsidRDefault="005F6B6C" w:rsidP="005F6B6C">
            <w:pPr>
              <w:tabs>
                <w:tab w:val="num" w:pos="720"/>
              </w:tabs>
              <w:ind w:left="567"/>
              <w:rPr>
                <w:rFonts w:cs="Arial"/>
                <w:color w:val="000000" w:themeColor="text1"/>
                <w:sz w:val="16"/>
                <w:szCs w:val="16"/>
                <w:u w:val="single"/>
              </w:rPr>
            </w:pPr>
          </w:p>
          <w:p w:rsidR="005F6B6C" w:rsidRPr="005F6B6C" w:rsidRDefault="005F6B6C" w:rsidP="005F6B6C">
            <w:pPr>
              <w:tabs>
                <w:tab w:val="num" w:pos="720"/>
              </w:tabs>
              <w:ind w:left="567"/>
              <w:rPr>
                <w:rFonts w:cs="Arial"/>
                <w:color w:val="000000" w:themeColor="text1"/>
                <w:sz w:val="16"/>
                <w:szCs w:val="16"/>
                <w:u w:val="single"/>
              </w:rPr>
            </w:pPr>
            <w:r w:rsidRPr="005F6B6C">
              <w:rPr>
                <w:rFonts w:cs="Arial"/>
                <w:color w:val="000000" w:themeColor="text1"/>
                <w:sz w:val="16"/>
                <w:szCs w:val="16"/>
                <w:u w:val="single"/>
              </w:rPr>
              <w:t xml:space="preserve">Board Committees </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 xml:space="preserve">Receives assurances in relation to those BAF risks which have been delegated to the committee by the Board. </w:t>
            </w:r>
          </w:p>
        </w:tc>
      </w:tr>
      <w:tr w:rsidR="005F6B6C" w:rsidRPr="005F6B6C" w:rsidTr="005F6B6C">
        <w:tc>
          <w:tcPr>
            <w:tcW w:w="4503" w:type="dxa"/>
          </w:tcPr>
          <w:p w:rsidR="005F6B6C" w:rsidRPr="005F6B6C" w:rsidRDefault="005F6B6C" w:rsidP="005F6B6C">
            <w:pPr>
              <w:spacing w:before="120"/>
              <w:ind w:left="567"/>
              <w:rPr>
                <w:rFonts w:cs="Arial"/>
                <w:color w:val="000000" w:themeColor="text1"/>
                <w:sz w:val="16"/>
                <w:szCs w:val="16"/>
                <w:u w:val="single"/>
              </w:rPr>
            </w:pPr>
            <w:r w:rsidRPr="005F6B6C">
              <w:rPr>
                <w:rFonts w:cs="Arial"/>
                <w:color w:val="000000" w:themeColor="text1"/>
                <w:sz w:val="16"/>
                <w:szCs w:val="16"/>
                <w:u w:val="single"/>
              </w:rPr>
              <w:t>Divisional meetings (operational responsibility)</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Review divisional risk registers monthly.</w:t>
            </w:r>
          </w:p>
          <w:p w:rsidR="005F6B6C" w:rsidRPr="005F6B6C" w:rsidRDefault="005F6B6C" w:rsidP="005F6B6C">
            <w:pPr>
              <w:tabs>
                <w:tab w:val="num" w:pos="720"/>
              </w:tabs>
              <w:ind w:left="567"/>
              <w:rPr>
                <w:rFonts w:cs="Arial"/>
                <w:color w:val="000000" w:themeColor="text1"/>
                <w:sz w:val="16"/>
                <w:szCs w:val="16"/>
              </w:rPr>
            </w:pPr>
            <w:r w:rsidRPr="005F6B6C">
              <w:rPr>
                <w:rFonts w:cs="Arial"/>
                <w:color w:val="000000" w:themeColor="text1"/>
                <w:sz w:val="16"/>
                <w:szCs w:val="16"/>
              </w:rPr>
              <w:t>Direct action to mitigate high-scoring risks (12+) within Division</w:t>
            </w:r>
          </w:p>
        </w:tc>
      </w:tr>
      <w:tr w:rsidR="005F6B6C" w:rsidRPr="005F6B6C" w:rsidTr="005F6B6C">
        <w:tc>
          <w:tcPr>
            <w:tcW w:w="4503" w:type="dxa"/>
          </w:tcPr>
          <w:p w:rsidR="005F6B6C" w:rsidRPr="005F6B6C" w:rsidRDefault="005F6B6C" w:rsidP="005F6B6C">
            <w:pPr>
              <w:tabs>
                <w:tab w:val="num" w:pos="720"/>
              </w:tabs>
              <w:ind w:left="567"/>
              <w:rPr>
                <w:rFonts w:cs="Arial"/>
                <w:color w:val="000000" w:themeColor="text1"/>
              </w:rPr>
            </w:pPr>
          </w:p>
        </w:tc>
      </w:tr>
    </w:tbl>
    <w:p w:rsidR="005F6B6C" w:rsidRPr="005F6B6C" w:rsidRDefault="005F6B6C" w:rsidP="005F6B6C">
      <w:pPr>
        <w:rPr>
          <w:rFonts w:cs="Arial"/>
          <w:color w:val="000000" w:themeColor="text1"/>
        </w:rPr>
      </w:pPr>
      <w:r w:rsidRPr="005F6B6C">
        <w:rPr>
          <w:rFonts w:cs="Arial"/>
          <w:noProof/>
          <w:color w:val="000000" w:themeColor="text1"/>
          <w:lang w:eastAsia="en-GB"/>
        </w:rPr>
        <w:drawing>
          <wp:inline distT="0" distB="0" distL="0" distR="0" wp14:anchorId="19748BC1" wp14:editId="27221AFF">
            <wp:extent cx="3181504" cy="23438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6086" cy="2347183"/>
                    </a:xfrm>
                    <a:prstGeom prst="rect">
                      <a:avLst/>
                    </a:prstGeom>
                    <a:noFill/>
                  </pic:spPr>
                </pic:pic>
              </a:graphicData>
            </a:graphic>
          </wp:inline>
        </w:drawing>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Of those committees with responsibility for risk Departmental meetings, Division meetings, and the Executive Committee have an operational responsibility for managing risk, whereas the Audit, Risk and Assurance Committee is responsible for providing assurances to Trust Board that the processes for managing risk, as set out in this strategy, are effective. The Audit, Risk and Assurance Committee will consider any oversight of risk management by the Board Committees which may consider risk management within their areas of </w:t>
      </w:r>
    </w:p>
    <w:p w:rsidR="005F6B6C" w:rsidRPr="005F6B6C" w:rsidRDefault="005F6B6C" w:rsidP="005F6B6C">
      <w:pPr>
        <w:rPr>
          <w:rFonts w:cs="Arial"/>
          <w:color w:val="000000" w:themeColor="text1"/>
        </w:rPr>
      </w:pPr>
      <w:r w:rsidRPr="005F6B6C">
        <w:rPr>
          <w:rFonts w:cs="Arial"/>
          <w:color w:val="000000" w:themeColor="text1"/>
        </w:rPr>
        <w:t>responsibility.</w:t>
      </w:r>
    </w:p>
    <w:p w:rsidR="005F6B6C" w:rsidRPr="005F6B6C" w:rsidRDefault="005F6B6C" w:rsidP="005F6B6C">
      <w:pPr>
        <w:overflowPunct/>
        <w:autoSpaceDE/>
        <w:autoSpaceDN/>
        <w:adjustRightInd/>
        <w:textAlignment w:val="auto"/>
        <w:rPr>
          <w:rFonts w:cs="Arial"/>
          <w:color w:val="000000" w:themeColor="text1"/>
        </w:rPr>
      </w:pPr>
      <w:r w:rsidRPr="005F6B6C">
        <w:rPr>
          <w:rFonts w:cs="Arial"/>
          <w:color w:val="000000" w:themeColor="text1"/>
        </w:rPr>
        <w:br w:type="page"/>
      </w: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62" w:name="_Toc465160308"/>
      <w:bookmarkStart w:id="63" w:name="_Toc467675963"/>
      <w:bookmarkStart w:id="64" w:name="_Toc339367782"/>
      <w:r w:rsidRPr="005F6B6C">
        <w:rPr>
          <w:rFonts w:ascii="Arial" w:hAnsi="Arial" w:cs="Arial"/>
          <w:color w:val="000000" w:themeColor="text1"/>
        </w:rPr>
        <w:lastRenderedPageBreak/>
        <w:t>Accountability for Risk / Risk Escalation Framework</w:t>
      </w:r>
      <w:bookmarkEnd w:id="62"/>
      <w:bookmarkEnd w:id="63"/>
    </w:p>
    <w:p w:rsidR="005F6B6C" w:rsidRPr="005F6B6C" w:rsidRDefault="005F6B6C" w:rsidP="005F6B6C">
      <w:pPr>
        <w:ind w:left="737"/>
        <w:rPr>
          <w:rFonts w:cs="Arial"/>
          <w:color w:val="000000" w:themeColor="text1"/>
        </w:rPr>
      </w:pPr>
      <w:r w:rsidRPr="005F6B6C">
        <w:rPr>
          <w:rFonts w:cs="Arial"/>
          <w:noProof/>
          <w:color w:val="000000" w:themeColor="text1"/>
          <w:lang w:eastAsia="en-GB"/>
        </w:rPr>
        <w:drawing>
          <wp:inline distT="0" distB="0" distL="0" distR="0" wp14:anchorId="62725EBC" wp14:editId="58A931AE">
            <wp:extent cx="5933804" cy="361555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4556" cy="3622110"/>
                    </a:xfrm>
                    <a:prstGeom prst="rect">
                      <a:avLst/>
                    </a:prstGeom>
                    <a:noFill/>
                  </pic:spPr>
                </pic:pic>
              </a:graphicData>
            </a:graphic>
          </wp:inline>
        </w:drawing>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65" w:name="_Toc465160309"/>
      <w:bookmarkStart w:id="66" w:name="_Toc467675964"/>
      <w:r w:rsidRPr="005F6B6C">
        <w:rPr>
          <w:rFonts w:ascii="Arial" w:hAnsi="Arial" w:cs="Arial"/>
          <w:color w:val="000000" w:themeColor="text1"/>
        </w:rPr>
        <w:t>Trust Board</w:t>
      </w:r>
      <w:bookmarkEnd w:id="64"/>
      <w:bookmarkEnd w:id="65"/>
      <w:bookmarkEnd w:id="66"/>
    </w:p>
    <w:p w:rsidR="005F6B6C" w:rsidRPr="005F6B6C" w:rsidRDefault="005F6B6C" w:rsidP="005F6B6C">
      <w:pPr>
        <w:rPr>
          <w:rFonts w:cs="Arial"/>
          <w:color w:val="000000" w:themeColor="text1"/>
        </w:rPr>
      </w:pPr>
      <w:r w:rsidRPr="005F6B6C">
        <w:rPr>
          <w:rFonts w:cs="Arial"/>
          <w:color w:val="000000" w:themeColor="text1"/>
        </w:rPr>
        <w:t>The Trust Board is responsible for risk management throughout the Trust. It delegates some responsibility to the Executive Committee and the Audit, Risk and Assurance Committee and receives assurance from those committees on the effectiveness of the risk management strategy.  To discharge its responsibilities it will:</w:t>
      </w:r>
    </w:p>
    <w:p w:rsidR="005F6B6C" w:rsidRPr="005F6B6C" w:rsidRDefault="005F6B6C" w:rsidP="000B4BAD">
      <w:pPr>
        <w:pStyle w:val="ListParagraph"/>
        <w:numPr>
          <w:ilvl w:val="0"/>
          <w:numId w:val="6"/>
        </w:numPr>
        <w:spacing w:before="120"/>
        <w:ind w:left="714" w:hanging="357"/>
        <w:rPr>
          <w:rFonts w:cs="Arial"/>
          <w:bCs/>
          <w:iCs/>
          <w:color w:val="000000" w:themeColor="text1"/>
        </w:rPr>
      </w:pPr>
      <w:r w:rsidRPr="005F6B6C">
        <w:rPr>
          <w:rFonts w:cs="Arial"/>
          <w:bCs/>
          <w:iCs/>
          <w:color w:val="000000" w:themeColor="text1"/>
        </w:rPr>
        <w:t>Ratify the Trust’s Risk Management Strategy every two years;</w:t>
      </w:r>
    </w:p>
    <w:p w:rsidR="005F6B6C" w:rsidRPr="005F6B6C" w:rsidRDefault="005F6B6C" w:rsidP="000B4BAD">
      <w:pPr>
        <w:pStyle w:val="ListParagraph"/>
        <w:numPr>
          <w:ilvl w:val="0"/>
          <w:numId w:val="6"/>
        </w:numPr>
        <w:rPr>
          <w:rFonts w:cs="Arial"/>
          <w:bCs/>
          <w:iCs/>
          <w:color w:val="000000" w:themeColor="text1"/>
        </w:rPr>
      </w:pPr>
      <w:r w:rsidRPr="005F6B6C">
        <w:rPr>
          <w:rFonts w:cs="Arial"/>
          <w:bCs/>
          <w:iCs/>
          <w:color w:val="000000" w:themeColor="text1"/>
        </w:rPr>
        <w:t>Review the 15+ Risk Register twice a year;</w:t>
      </w:r>
    </w:p>
    <w:p w:rsidR="005F6B6C" w:rsidRPr="005F6B6C" w:rsidRDefault="005F6B6C" w:rsidP="000B4BAD">
      <w:pPr>
        <w:pStyle w:val="ListParagraph"/>
        <w:numPr>
          <w:ilvl w:val="0"/>
          <w:numId w:val="6"/>
        </w:numPr>
        <w:rPr>
          <w:rFonts w:cs="Arial"/>
          <w:bCs/>
          <w:iCs/>
          <w:color w:val="000000" w:themeColor="text1"/>
        </w:rPr>
      </w:pPr>
      <w:r w:rsidRPr="005F6B6C">
        <w:rPr>
          <w:rFonts w:cs="Arial"/>
          <w:bCs/>
          <w:iCs/>
          <w:color w:val="000000" w:themeColor="text1"/>
        </w:rPr>
        <w:t>Review the Board Assurance Framework twice a year;</w:t>
      </w:r>
    </w:p>
    <w:p w:rsidR="005F6B6C" w:rsidRPr="005F6B6C" w:rsidRDefault="005F6B6C" w:rsidP="000B4BAD">
      <w:pPr>
        <w:pStyle w:val="ListParagraph"/>
        <w:numPr>
          <w:ilvl w:val="0"/>
          <w:numId w:val="6"/>
        </w:numPr>
        <w:rPr>
          <w:rFonts w:cs="Arial"/>
          <w:bCs/>
          <w:iCs/>
          <w:color w:val="000000" w:themeColor="text1"/>
        </w:rPr>
      </w:pPr>
      <w:r w:rsidRPr="005F6B6C">
        <w:rPr>
          <w:rFonts w:cs="Arial"/>
          <w:bCs/>
          <w:iCs/>
          <w:color w:val="000000" w:themeColor="text1"/>
        </w:rPr>
        <w:t>Delegate responsibility for taking assurance on the risk management processes to the Audit, Risk and Assurance Committee.</w:t>
      </w:r>
    </w:p>
    <w:p w:rsidR="005F6B6C" w:rsidRPr="005F6B6C" w:rsidRDefault="005F6B6C" w:rsidP="005F6B6C">
      <w:pPr>
        <w:overflowPunct/>
        <w:autoSpaceDE/>
        <w:autoSpaceDN/>
        <w:adjustRightInd/>
        <w:textAlignment w:val="auto"/>
        <w:rPr>
          <w:rFonts w:cs="Arial"/>
          <w:b/>
          <w:bCs/>
          <w:color w:val="000000" w:themeColor="text1"/>
        </w:rPr>
      </w:pPr>
      <w:bookmarkStart w:id="67" w:name="_Toc339367783"/>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68" w:name="_Toc465160310"/>
      <w:bookmarkStart w:id="69" w:name="_Toc467675965"/>
      <w:r w:rsidRPr="005F6B6C">
        <w:rPr>
          <w:rFonts w:ascii="Arial" w:hAnsi="Arial" w:cs="Arial"/>
          <w:color w:val="000000" w:themeColor="text1"/>
        </w:rPr>
        <w:t>Audit, Risk and Assurance Committee</w:t>
      </w:r>
      <w:bookmarkEnd w:id="67"/>
      <w:bookmarkEnd w:id="68"/>
      <w:bookmarkEnd w:id="69"/>
    </w:p>
    <w:p w:rsidR="005F6B6C" w:rsidRPr="005F6B6C" w:rsidRDefault="005F6B6C" w:rsidP="005F6B6C">
      <w:pPr>
        <w:rPr>
          <w:rFonts w:cs="Arial"/>
          <w:color w:val="000000" w:themeColor="text1"/>
        </w:rPr>
      </w:pPr>
      <w:r w:rsidRPr="005F6B6C">
        <w:rPr>
          <w:rFonts w:cs="Arial"/>
          <w:color w:val="000000" w:themeColor="text1"/>
        </w:rPr>
        <w:t>The role of the Audit, Risk and Assurance Committee is to oversee the implementation of the Risk Management Strategy and to take assurances that the processes supporting the Risk Management Strategy are effective in mitigating risk. It does not have operational responsibility for individual risks, but will take assurances from the Executive Committee that risks are being managed. Its specific responsibilities are:</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7"/>
        </w:numPr>
        <w:rPr>
          <w:rFonts w:cs="Arial"/>
          <w:color w:val="000000" w:themeColor="text1"/>
        </w:rPr>
      </w:pPr>
      <w:r w:rsidRPr="005F6B6C">
        <w:rPr>
          <w:rFonts w:cs="Arial"/>
          <w:color w:val="000000" w:themeColor="text1"/>
        </w:rPr>
        <w:t>To review the 15+ Risk Register at least twice a year;</w:t>
      </w:r>
    </w:p>
    <w:p w:rsidR="005F6B6C" w:rsidRPr="005F6B6C" w:rsidRDefault="005F6B6C" w:rsidP="000B4BAD">
      <w:pPr>
        <w:pStyle w:val="ListParagraph"/>
        <w:numPr>
          <w:ilvl w:val="0"/>
          <w:numId w:val="7"/>
        </w:numPr>
        <w:rPr>
          <w:rFonts w:cs="Arial"/>
          <w:color w:val="000000" w:themeColor="text1"/>
        </w:rPr>
      </w:pPr>
      <w:r w:rsidRPr="005F6B6C">
        <w:rPr>
          <w:rFonts w:cs="Arial"/>
          <w:color w:val="000000" w:themeColor="text1"/>
        </w:rPr>
        <w:t>To review the Board Assurance Framework twice a year.</w:t>
      </w:r>
    </w:p>
    <w:p w:rsidR="005F6B6C" w:rsidRPr="005F6B6C" w:rsidRDefault="005F6B6C" w:rsidP="000B4BAD">
      <w:pPr>
        <w:pStyle w:val="ListParagraph"/>
        <w:numPr>
          <w:ilvl w:val="0"/>
          <w:numId w:val="7"/>
        </w:numPr>
        <w:rPr>
          <w:rFonts w:cs="Arial"/>
          <w:color w:val="000000" w:themeColor="text1"/>
        </w:rPr>
      </w:pPr>
      <w:r w:rsidRPr="005F6B6C">
        <w:rPr>
          <w:rFonts w:cs="Arial"/>
          <w:color w:val="000000" w:themeColor="text1"/>
        </w:rPr>
        <w:t>To review the Risk Dashboard at least twice a year,</w:t>
      </w:r>
    </w:p>
    <w:p w:rsidR="005F6B6C" w:rsidRPr="005F6B6C" w:rsidRDefault="005F6B6C" w:rsidP="000B4BAD">
      <w:pPr>
        <w:pStyle w:val="ListParagraph"/>
        <w:numPr>
          <w:ilvl w:val="0"/>
          <w:numId w:val="7"/>
        </w:numPr>
        <w:rPr>
          <w:rFonts w:cs="Arial"/>
          <w:color w:val="000000" w:themeColor="text1"/>
        </w:rPr>
      </w:pPr>
      <w:r w:rsidRPr="005F6B6C">
        <w:rPr>
          <w:rFonts w:cs="Arial"/>
          <w:color w:val="000000" w:themeColor="text1"/>
        </w:rPr>
        <w:t>To gain an understanding of any significantly increasing risks below 15+ or of material future concern, where possible.</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The Audit, Risk and Assurance Committee will also receive assurances from the Board Committee to supplement the overall assessment of risk and the effectiveness of the risk management process within the Trust.  Each Board Committee is responsible for the governance in their area and the Audit, </w:t>
      </w:r>
      <w:r w:rsidRPr="005F6B6C">
        <w:rPr>
          <w:rFonts w:cs="Arial"/>
          <w:color w:val="000000" w:themeColor="text1"/>
        </w:rPr>
        <w:lastRenderedPageBreak/>
        <w:t>Risk and Assurance Committee take assurance from their work.  The Terms of Reference for the Audit, Risk and Assurance Committee support this.  The Committee gets specific assurance from each committee's work and then has a view itself of the whole integrated processes and assurances.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the Audit, Risk and Assurance Committee identifies significant gaps in the Trust’s risk management strategy or processes for managing risk, the Chair of the Committee will make a verbal report to Trust Board and if deemed necessary to the Council of Governors.</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70" w:name="_Toc465160311"/>
      <w:bookmarkStart w:id="71" w:name="_Toc467675966"/>
      <w:bookmarkStart w:id="72" w:name="_Toc339367784"/>
      <w:r w:rsidRPr="005F6B6C">
        <w:rPr>
          <w:rFonts w:ascii="Arial" w:hAnsi="Arial" w:cs="Arial"/>
          <w:color w:val="000000" w:themeColor="text1"/>
        </w:rPr>
        <w:t>Board Committees</w:t>
      </w:r>
      <w:bookmarkEnd w:id="70"/>
      <w:bookmarkEnd w:id="71"/>
    </w:p>
    <w:p w:rsidR="005F6B6C" w:rsidRPr="005F6B6C" w:rsidRDefault="005F6B6C" w:rsidP="005F6B6C">
      <w:pPr>
        <w:rPr>
          <w:rFonts w:cs="Arial"/>
          <w:color w:val="000000" w:themeColor="text1"/>
        </w:rPr>
      </w:pPr>
      <w:r w:rsidRPr="005F6B6C">
        <w:rPr>
          <w:rFonts w:cs="Arial"/>
          <w:color w:val="000000" w:themeColor="text1"/>
        </w:rPr>
        <w:t>There are three Board Committee with responsibility for seeking assurance relating to work within their remit. The Quality &amp; Governance Committee is particularly concerned with reviewing both clinical and regulatory compliance matters and ensuring risk mitigation in these areas, whereas the Finance and Investment Committee is engaged in regular reviews of risk outcomes of financial performance and both short and longer term financial planning with actions to mitigate risk being identified. The Performance, People and Place Committee is concerned with operational performance, workforce, estates, IT and business continuity.  All Board Committees will provide assurance to the Audit, Risk and Assurance Committee to supplement the overall assessment of the effectiveness of the risk management process. This is done via an overlap of committee membership and specific reports to the Audit, Risk and Assurance Committee as necessary.</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Each of these committees has delegated oversight of those relevant strategic risks from the Board Assurance Framework which have been assigned to them by the Board. The committees will undertake the following roles in relation to the Board Assurance Framework;</w:t>
      </w:r>
    </w:p>
    <w:p w:rsidR="005F6B6C" w:rsidRPr="005F6B6C" w:rsidRDefault="005F6B6C" w:rsidP="005F6B6C">
      <w:pPr>
        <w:rPr>
          <w:rFonts w:cs="Arial"/>
          <w:color w:val="000000" w:themeColor="text1"/>
        </w:rPr>
      </w:pP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Receive and review those BAF risks delegated to them by the Board in order to seek assurance that they are effectively managed and mitigated, on a quarterly basis.</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Agree the scoring of the strategic risks delegated to them by the board based upon the assurance received.</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Report any gaps in assurance or deterioration on strategic risks scores to the Board by exception.</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Receive and consider recommendations from the Executive Committee for the addition of new risks to the Board Assurance Framework.</w:t>
      </w:r>
    </w:p>
    <w:p w:rsidR="005F6B6C" w:rsidRPr="005F6B6C" w:rsidRDefault="005F6B6C" w:rsidP="005F6B6C">
      <w:pPr>
        <w:pStyle w:val="ListBullet"/>
        <w:numPr>
          <w:ilvl w:val="0"/>
          <w:numId w:val="0"/>
        </w:numPr>
        <w:ind w:left="1080"/>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73" w:name="_Toc465160312"/>
      <w:bookmarkStart w:id="74" w:name="_Toc467675967"/>
      <w:r w:rsidRPr="005F6B6C">
        <w:rPr>
          <w:rFonts w:ascii="Arial" w:hAnsi="Arial" w:cs="Arial"/>
          <w:color w:val="000000" w:themeColor="text1"/>
        </w:rPr>
        <w:t>Executive Committee</w:t>
      </w:r>
      <w:bookmarkEnd w:id="72"/>
      <w:r w:rsidRPr="005F6B6C">
        <w:rPr>
          <w:rFonts w:ascii="Arial" w:hAnsi="Arial" w:cs="Arial"/>
          <w:color w:val="000000" w:themeColor="text1"/>
        </w:rPr>
        <w:t xml:space="preserve"> / Transformation Board</w:t>
      </w:r>
      <w:bookmarkEnd w:id="73"/>
      <w:bookmarkEnd w:id="74"/>
    </w:p>
    <w:p w:rsidR="005F6B6C" w:rsidRPr="005F6B6C" w:rsidRDefault="005F6B6C" w:rsidP="005F6B6C">
      <w:pPr>
        <w:rPr>
          <w:rFonts w:cs="Arial"/>
          <w:color w:val="000000" w:themeColor="text1"/>
        </w:rPr>
      </w:pPr>
      <w:r w:rsidRPr="005F6B6C">
        <w:rPr>
          <w:rFonts w:cs="Arial"/>
          <w:color w:val="000000" w:themeColor="text1"/>
        </w:rPr>
        <w:t>The Executive Committee consists of the Executive Directors, Associate Medical Directors and Divisional Directors. The Executive Committee has operational responsibility to ensure risks are being managed. It has specific responsibility to:</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8"/>
        </w:numPr>
        <w:rPr>
          <w:rFonts w:cs="Arial"/>
          <w:color w:val="000000" w:themeColor="text1"/>
        </w:rPr>
      </w:pPr>
      <w:r w:rsidRPr="005F6B6C">
        <w:rPr>
          <w:rFonts w:cs="Arial"/>
          <w:color w:val="000000" w:themeColor="text1"/>
        </w:rPr>
        <w:t>Scrutinise and challenge the 15+ Risk Register on a monthly basis;</w:t>
      </w:r>
    </w:p>
    <w:p w:rsidR="005F6B6C" w:rsidRPr="005F6B6C" w:rsidRDefault="005F6B6C" w:rsidP="000B4BAD">
      <w:pPr>
        <w:pStyle w:val="ListParagraph"/>
        <w:numPr>
          <w:ilvl w:val="0"/>
          <w:numId w:val="8"/>
        </w:numPr>
        <w:rPr>
          <w:rFonts w:cs="Arial"/>
          <w:color w:val="000000" w:themeColor="text1"/>
        </w:rPr>
      </w:pPr>
      <w:r w:rsidRPr="005F6B6C">
        <w:rPr>
          <w:rFonts w:cs="Arial"/>
          <w:color w:val="000000" w:themeColor="text1"/>
        </w:rPr>
        <w:t xml:space="preserve">Consider risks for escalation to the Board Assurance Framework and where identified recommend these for inclusion to the appropriate Board committee; </w:t>
      </w:r>
    </w:p>
    <w:p w:rsidR="005F6B6C" w:rsidRPr="005F6B6C" w:rsidRDefault="005F6B6C" w:rsidP="000B4BAD">
      <w:pPr>
        <w:pStyle w:val="ListParagraph"/>
        <w:numPr>
          <w:ilvl w:val="0"/>
          <w:numId w:val="8"/>
        </w:numPr>
        <w:rPr>
          <w:rFonts w:cs="Arial"/>
          <w:color w:val="000000" w:themeColor="text1"/>
        </w:rPr>
      </w:pPr>
      <w:r w:rsidRPr="005F6B6C">
        <w:rPr>
          <w:rFonts w:cs="Arial"/>
          <w:color w:val="000000" w:themeColor="text1"/>
        </w:rPr>
        <w:t xml:space="preserve">Scrutinise and challenge the Board Assurance Framework quarterly; </w:t>
      </w:r>
    </w:p>
    <w:p w:rsidR="005F6B6C" w:rsidRPr="005F6B6C" w:rsidRDefault="005F6B6C" w:rsidP="000B4BAD">
      <w:pPr>
        <w:pStyle w:val="ListParagraph"/>
        <w:numPr>
          <w:ilvl w:val="0"/>
          <w:numId w:val="8"/>
        </w:numPr>
        <w:rPr>
          <w:rFonts w:cs="Arial"/>
          <w:color w:val="000000" w:themeColor="text1"/>
        </w:rPr>
      </w:pPr>
      <w:r w:rsidRPr="005F6B6C">
        <w:rPr>
          <w:rFonts w:cs="Arial"/>
          <w:color w:val="000000" w:themeColor="text1"/>
        </w:rPr>
        <w:t>Scrutinise and challenge each Division Risk Register once a year;</w:t>
      </w:r>
    </w:p>
    <w:p w:rsidR="005F6B6C" w:rsidRPr="005F6B6C" w:rsidRDefault="005F6B6C" w:rsidP="000B4BAD">
      <w:pPr>
        <w:pStyle w:val="ListParagraph"/>
        <w:numPr>
          <w:ilvl w:val="0"/>
          <w:numId w:val="8"/>
        </w:numPr>
        <w:overflowPunct/>
        <w:autoSpaceDE/>
        <w:autoSpaceDN/>
        <w:adjustRightInd/>
        <w:textAlignment w:val="auto"/>
        <w:rPr>
          <w:rFonts w:cs="Arial"/>
          <w:color w:val="000000" w:themeColor="text1"/>
        </w:rPr>
      </w:pPr>
      <w:r w:rsidRPr="005F6B6C">
        <w:rPr>
          <w:rFonts w:cs="Arial"/>
          <w:color w:val="000000" w:themeColor="text1"/>
        </w:rPr>
        <w:t>Hold Associate Medical Directors and Divisional Directors to account using the Risk Dashboard on how risks are managed within their Division, directing action where appropriate;</w:t>
      </w:r>
      <w:r w:rsidRPr="005F6B6C" w:rsidDel="004C6361">
        <w:rPr>
          <w:rFonts w:cs="Arial"/>
          <w:color w:val="000000" w:themeColor="text1"/>
        </w:rPr>
        <w:t xml:space="preserve"> </w:t>
      </w:r>
      <w:r w:rsidRPr="005F6B6C">
        <w:rPr>
          <w:rFonts w:cs="Arial"/>
          <w:color w:val="000000" w:themeColor="text1"/>
        </w:rPr>
        <w:t>Scrutinising and challenging may involve:</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9"/>
        </w:numPr>
        <w:rPr>
          <w:rFonts w:cs="Arial"/>
          <w:color w:val="000000" w:themeColor="text1"/>
        </w:rPr>
      </w:pPr>
      <w:r w:rsidRPr="005F6B6C">
        <w:rPr>
          <w:rFonts w:cs="Arial"/>
          <w:color w:val="000000" w:themeColor="text1"/>
        </w:rPr>
        <w:t>Identifying any gaps in the 15+ Risk Register and Board Assurance Framework;</w:t>
      </w:r>
    </w:p>
    <w:p w:rsidR="005F6B6C" w:rsidRPr="005F6B6C" w:rsidRDefault="005F6B6C" w:rsidP="000B4BAD">
      <w:pPr>
        <w:pStyle w:val="ListParagraph"/>
        <w:numPr>
          <w:ilvl w:val="0"/>
          <w:numId w:val="9"/>
        </w:numPr>
        <w:rPr>
          <w:rFonts w:cs="Arial"/>
          <w:color w:val="000000" w:themeColor="text1"/>
        </w:rPr>
      </w:pPr>
      <w:r w:rsidRPr="005F6B6C">
        <w:rPr>
          <w:rFonts w:cs="Arial"/>
          <w:color w:val="000000" w:themeColor="text1"/>
        </w:rPr>
        <w:t>Checking that risks are scored appropriately and consistently in accordance with the How To Assess Risk Procedural Document (Ref. 8);</w:t>
      </w:r>
    </w:p>
    <w:p w:rsidR="00EE7A40" w:rsidRDefault="005F6B6C" w:rsidP="000B4BAD">
      <w:pPr>
        <w:pStyle w:val="ListParagraph"/>
        <w:numPr>
          <w:ilvl w:val="0"/>
          <w:numId w:val="9"/>
        </w:numPr>
        <w:rPr>
          <w:rFonts w:cs="Arial"/>
          <w:color w:val="000000" w:themeColor="text1"/>
        </w:rPr>
      </w:pPr>
      <w:r w:rsidRPr="005F6B6C">
        <w:rPr>
          <w:rFonts w:cs="Arial"/>
          <w:color w:val="000000" w:themeColor="text1"/>
        </w:rPr>
        <w:t>Asking Associate Medical Directors and Divisional Directors to take account of risks identified in other Divisions that may be relevant to their own Division.</w:t>
      </w:r>
    </w:p>
    <w:p w:rsidR="005F6B6C" w:rsidRPr="005F6B6C" w:rsidRDefault="005F6B6C" w:rsidP="005F6B6C">
      <w:pPr>
        <w:rPr>
          <w:rFonts w:cs="Arial"/>
          <w:color w:val="000000" w:themeColor="text1"/>
        </w:rPr>
      </w:pPr>
      <w:r w:rsidRPr="005F6B6C">
        <w:rPr>
          <w:rFonts w:cs="Arial"/>
          <w:color w:val="000000" w:themeColor="text1"/>
        </w:rPr>
        <w:lastRenderedPageBreak/>
        <w:t xml:space="preserve">Where a risk has been added to the 15+ Risk Register and Executive Committee considers the risk accepted, this should be reported to the next Trust Board by the Chair of Executive Committee, for formal agreement that the 15+ can be accepted with no further action to be taken.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Where issues are identified, the Executive Director, Associate Medical Director or Divisional Director for the Division in which the risk was raised are responsible for addressing the issue within the timeframe set by the Committee. The Executive Committee can ask for amendments to the wording or scoring of risks raised by the Divisions. The action should be minuted and the Executive Director, Associate Medical Director or Divisional Director should liaise directly with the risk owner to effect the change before reporting back to the Committee. </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75" w:name="_Toc339367785"/>
      <w:bookmarkStart w:id="76" w:name="_Toc465160313"/>
      <w:bookmarkStart w:id="77" w:name="_Toc467675968"/>
      <w:r w:rsidRPr="005F6B6C">
        <w:rPr>
          <w:rFonts w:ascii="Arial" w:hAnsi="Arial" w:cs="Arial"/>
          <w:color w:val="000000" w:themeColor="text1"/>
        </w:rPr>
        <w:t>Division Meetings</w:t>
      </w:r>
      <w:bookmarkEnd w:id="75"/>
      <w:bookmarkEnd w:id="76"/>
      <w:bookmarkEnd w:id="77"/>
    </w:p>
    <w:p w:rsidR="005F6B6C" w:rsidRPr="005F6B6C" w:rsidRDefault="005F6B6C" w:rsidP="005F6B6C">
      <w:pPr>
        <w:rPr>
          <w:rFonts w:cs="Arial"/>
          <w:color w:val="000000" w:themeColor="text1"/>
        </w:rPr>
      </w:pPr>
      <w:r w:rsidRPr="005F6B6C">
        <w:rPr>
          <w:rFonts w:cs="Arial"/>
          <w:color w:val="000000" w:themeColor="text1"/>
        </w:rPr>
        <w:t>For the purposes of the Risk Management Strategy, the Divisions are defined as follows:</w:t>
      </w:r>
    </w:p>
    <w:p w:rsidR="005F6B6C" w:rsidRPr="005F6B6C" w:rsidRDefault="005F6B6C" w:rsidP="000B4BAD">
      <w:pPr>
        <w:pStyle w:val="ListParagraph"/>
        <w:numPr>
          <w:ilvl w:val="0"/>
          <w:numId w:val="10"/>
        </w:numPr>
        <w:rPr>
          <w:rFonts w:cs="Arial"/>
          <w:color w:val="000000" w:themeColor="text1"/>
        </w:rPr>
      </w:pPr>
      <w:r w:rsidRPr="005F6B6C">
        <w:rPr>
          <w:rFonts w:cs="Arial"/>
          <w:color w:val="000000" w:themeColor="text1"/>
        </w:rPr>
        <w:t>Corporate;</w:t>
      </w:r>
    </w:p>
    <w:p w:rsidR="005F6B6C" w:rsidRPr="005F6B6C" w:rsidRDefault="005F6B6C" w:rsidP="000B4BAD">
      <w:pPr>
        <w:pStyle w:val="ListParagraph"/>
        <w:numPr>
          <w:ilvl w:val="0"/>
          <w:numId w:val="10"/>
        </w:numPr>
        <w:rPr>
          <w:rFonts w:cs="Arial"/>
          <w:color w:val="000000" w:themeColor="text1"/>
        </w:rPr>
      </w:pPr>
      <w:r w:rsidRPr="005F6B6C">
        <w:rPr>
          <w:rFonts w:cs="Arial"/>
          <w:color w:val="000000" w:themeColor="text1"/>
        </w:rPr>
        <w:t>Diagnostics and Outpatients;</w:t>
      </w:r>
    </w:p>
    <w:p w:rsidR="005F6B6C" w:rsidRPr="005F6B6C" w:rsidRDefault="005F6B6C" w:rsidP="000B4BAD">
      <w:pPr>
        <w:pStyle w:val="ListParagraph"/>
        <w:numPr>
          <w:ilvl w:val="0"/>
          <w:numId w:val="10"/>
        </w:numPr>
        <w:rPr>
          <w:rFonts w:cs="Arial"/>
          <w:color w:val="000000" w:themeColor="text1"/>
        </w:rPr>
      </w:pPr>
      <w:r w:rsidRPr="005F6B6C">
        <w:rPr>
          <w:rFonts w:cs="Arial"/>
          <w:color w:val="000000" w:themeColor="text1"/>
        </w:rPr>
        <w:t>Planned Care;</w:t>
      </w:r>
    </w:p>
    <w:p w:rsidR="005F6B6C" w:rsidRPr="005F6B6C" w:rsidRDefault="005F6B6C" w:rsidP="000B4BAD">
      <w:pPr>
        <w:pStyle w:val="ListParagraph"/>
        <w:numPr>
          <w:ilvl w:val="0"/>
          <w:numId w:val="10"/>
        </w:numPr>
        <w:rPr>
          <w:rFonts w:cs="Arial"/>
          <w:color w:val="000000" w:themeColor="text1"/>
        </w:rPr>
      </w:pPr>
      <w:r w:rsidRPr="005F6B6C">
        <w:rPr>
          <w:rFonts w:cs="Arial"/>
          <w:color w:val="000000" w:themeColor="text1"/>
        </w:rPr>
        <w:t>Unscheduled Care;</w:t>
      </w:r>
    </w:p>
    <w:p w:rsidR="005F6B6C" w:rsidRPr="005F6B6C" w:rsidRDefault="005F6B6C" w:rsidP="000B4BAD">
      <w:pPr>
        <w:pStyle w:val="ListParagraph"/>
        <w:numPr>
          <w:ilvl w:val="0"/>
          <w:numId w:val="10"/>
        </w:numPr>
        <w:rPr>
          <w:rFonts w:cs="Arial"/>
          <w:color w:val="000000" w:themeColor="text1"/>
        </w:rPr>
      </w:pPr>
      <w:r w:rsidRPr="005F6B6C">
        <w:rPr>
          <w:rFonts w:cs="Arial"/>
          <w:color w:val="000000" w:themeColor="text1"/>
        </w:rPr>
        <w:t>Women’s and Children’s;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Division meetings will:</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11"/>
        </w:numPr>
        <w:rPr>
          <w:rFonts w:cs="Arial"/>
          <w:color w:val="000000" w:themeColor="text1"/>
        </w:rPr>
      </w:pPr>
      <w:r w:rsidRPr="005F6B6C">
        <w:rPr>
          <w:rFonts w:cs="Arial"/>
          <w:color w:val="000000" w:themeColor="text1"/>
        </w:rPr>
        <w:t>Scrutinise risks scoring 12 or above within their Division;</w:t>
      </w:r>
    </w:p>
    <w:p w:rsidR="005F6B6C" w:rsidRPr="005F6B6C" w:rsidRDefault="005F6B6C" w:rsidP="000B4BAD">
      <w:pPr>
        <w:pStyle w:val="ListParagraph"/>
        <w:numPr>
          <w:ilvl w:val="0"/>
          <w:numId w:val="11"/>
        </w:numPr>
        <w:rPr>
          <w:rFonts w:cs="Arial"/>
          <w:color w:val="000000" w:themeColor="text1"/>
        </w:rPr>
      </w:pPr>
      <w:r w:rsidRPr="005F6B6C">
        <w:rPr>
          <w:rFonts w:cs="Arial"/>
          <w:color w:val="000000" w:themeColor="text1"/>
        </w:rPr>
        <w:t>Holds departmental managers to account for managing their risks;</w:t>
      </w:r>
    </w:p>
    <w:p w:rsidR="005F6B6C" w:rsidRPr="005F6B6C" w:rsidRDefault="005F6B6C" w:rsidP="000B4BAD">
      <w:pPr>
        <w:pStyle w:val="ListParagraph"/>
        <w:numPr>
          <w:ilvl w:val="0"/>
          <w:numId w:val="11"/>
        </w:numPr>
        <w:rPr>
          <w:rFonts w:cs="Arial"/>
          <w:color w:val="000000" w:themeColor="text1"/>
        </w:rPr>
      </w:pPr>
      <w:r w:rsidRPr="005F6B6C">
        <w:rPr>
          <w:rFonts w:cs="Arial"/>
          <w:color w:val="000000" w:themeColor="text1"/>
        </w:rPr>
        <w:t>Reports areas of concern to the Executive Committee.</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Divisional meetings will review their Divisional risk registers on a monthly basis. The review, together with any action taken, should be minuted.</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Executive Director, Associate Medical Director and Divisional Director for a Division will be asked to complete the checklist at Appendix D at least once a year to provide assurance that the processes for managing risk within their Division remain effective.</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78" w:name="_Toc339367786"/>
      <w:bookmarkStart w:id="79" w:name="_Toc465160314"/>
      <w:bookmarkStart w:id="80" w:name="_Toc467675969"/>
      <w:r w:rsidRPr="005F6B6C">
        <w:rPr>
          <w:rFonts w:ascii="Arial" w:hAnsi="Arial" w:cs="Arial"/>
          <w:color w:val="000000" w:themeColor="text1"/>
        </w:rPr>
        <w:t>Specific-area Meetings</w:t>
      </w:r>
      <w:bookmarkEnd w:id="78"/>
      <w:bookmarkEnd w:id="79"/>
      <w:bookmarkEnd w:id="80"/>
    </w:p>
    <w:p w:rsidR="005F6B6C" w:rsidRPr="005F6B6C" w:rsidRDefault="005F6B6C" w:rsidP="005F6B6C">
      <w:pPr>
        <w:rPr>
          <w:rFonts w:cs="Arial"/>
          <w:color w:val="000000" w:themeColor="text1"/>
        </w:rPr>
      </w:pPr>
      <w:r w:rsidRPr="005F6B6C">
        <w:rPr>
          <w:rFonts w:cs="Arial"/>
          <w:color w:val="000000" w:themeColor="text1"/>
        </w:rPr>
        <w:t>For the purposes of the Risk Management Strategy the following area has been designated a ‘specific area’ requiring a Risk Register:</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12"/>
        </w:numPr>
        <w:rPr>
          <w:rFonts w:cs="Arial"/>
          <w:color w:val="000000" w:themeColor="text1"/>
        </w:rPr>
      </w:pPr>
      <w:r w:rsidRPr="005F6B6C">
        <w:rPr>
          <w:rFonts w:cs="Arial"/>
          <w:color w:val="000000" w:themeColor="text1"/>
        </w:rPr>
        <w:t>Mental Health</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Although not a formal Division in the Trust, Mental Health has been designated a division in the Safeguard Risk Register to enable a Mental Health Risk Register to be compiled. The Mental Health Risk Register is further subdivided into the areas of Mental Health and Mental Capacity.</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Mental Health Risk Register will be reviewed by the Mental Health Committee at least three times a year.</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81" w:name="_Toc339367787"/>
      <w:bookmarkStart w:id="82" w:name="_Toc465160315"/>
      <w:bookmarkStart w:id="83" w:name="_Toc467675970"/>
      <w:r w:rsidRPr="005F6B6C">
        <w:rPr>
          <w:rFonts w:ascii="Arial" w:hAnsi="Arial" w:cs="Arial"/>
          <w:color w:val="000000" w:themeColor="text1"/>
        </w:rPr>
        <w:t>Departmental Meetings</w:t>
      </w:r>
      <w:bookmarkEnd w:id="81"/>
      <w:bookmarkEnd w:id="82"/>
      <w:bookmarkEnd w:id="83"/>
    </w:p>
    <w:p w:rsidR="005F6B6C" w:rsidRPr="005F6B6C" w:rsidRDefault="005F6B6C" w:rsidP="005F6B6C">
      <w:pPr>
        <w:rPr>
          <w:rFonts w:cs="Arial"/>
          <w:color w:val="000000" w:themeColor="text1"/>
        </w:rPr>
      </w:pPr>
      <w:r w:rsidRPr="005F6B6C">
        <w:rPr>
          <w:rFonts w:cs="Arial"/>
          <w:color w:val="000000" w:themeColor="text1"/>
        </w:rPr>
        <w:t>Wards and departments will review their risk registers on a monthly basis. Departmental meetings will:</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Scrutinise risks identified for their department;</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Hold individuals to account for managing risks assigned to them;</w:t>
      </w:r>
    </w:p>
    <w:p w:rsidR="005F6B6C" w:rsidRPr="005F6B6C" w:rsidRDefault="005F6B6C" w:rsidP="005F6B6C">
      <w:pPr>
        <w:pStyle w:val="ListBullet"/>
        <w:tabs>
          <w:tab w:val="clear" w:pos="360"/>
          <w:tab w:val="num" w:pos="1080"/>
        </w:tabs>
        <w:ind w:left="1080"/>
        <w:rPr>
          <w:rFonts w:cs="Arial"/>
          <w:color w:val="000000" w:themeColor="text1"/>
        </w:rPr>
      </w:pPr>
      <w:r w:rsidRPr="005F6B6C">
        <w:rPr>
          <w:rFonts w:cs="Arial"/>
          <w:color w:val="000000" w:themeColor="text1"/>
        </w:rPr>
        <w:t>Report areas of concern to the Division meeting</w:t>
      </w:r>
    </w:p>
    <w:p w:rsidR="00EE7A40" w:rsidRDefault="00EE7A40">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F6B6C" w:rsidRPr="005F6B6C" w:rsidRDefault="005F6B6C" w:rsidP="005F6B6C">
      <w:pPr>
        <w:pStyle w:val="Heading2"/>
        <w:keepLines w:val="0"/>
        <w:numPr>
          <w:ilvl w:val="1"/>
          <w:numId w:val="1"/>
        </w:numPr>
        <w:tabs>
          <w:tab w:val="clear" w:pos="1002"/>
          <w:tab w:val="num" w:pos="860"/>
        </w:tabs>
        <w:spacing w:before="0" w:after="120"/>
        <w:ind w:left="737" w:hanging="737"/>
        <w:rPr>
          <w:rFonts w:ascii="Arial" w:hAnsi="Arial" w:cs="Arial"/>
          <w:color w:val="000000" w:themeColor="text1"/>
        </w:rPr>
      </w:pPr>
      <w:bookmarkStart w:id="84" w:name="_Toc465160316"/>
      <w:bookmarkStart w:id="85" w:name="_Toc467675971"/>
      <w:r w:rsidRPr="005F6B6C">
        <w:rPr>
          <w:rFonts w:ascii="Arial" w:hAnsi="Arial" w:cs="Arial"/>
          <w:color w:val="000000" w:themeColor="text1"/>
        </w:rPr>
        <w:lastRenderedPageBreak/>
        <w:t>Individual Management</w:t>
      </w:r>
      <w:bookmarkEnd w:id="84"/>
      <w:bookmarkEnd w:id="85"/>
    </w:p>
    <w:p w:rsidR="005F6B6C" w:rsidRPr="00EE7A40" w:rsidRDefault="005F6B6C" w:rsidP="005F6B6C">
      <w:pPr>
        <w:overflowPunct/>
        <w:autoSpaceDE/>
        <w:autoSpaceDN/>
        <w:adjustRightInd/>
        <w:textAlignment w:val="auto"/>
        <w:rPr>
          <w:rFonts w:cs="Arial"/>
          <w:color w:val="000000" w:themeColor="text1"/>
        </w:rPr>
      </w:pPr>
      <w:bookmarkStart w:id="86" w:name="_Toc339367788"/>
      <w:r w:rsidRPr="005F6B6C">
        <w:rPr>
          <w:rFonts w:cs="Arial"/>
          <w:color w:val="000000" w:themeColor="text1"/>
        </w:rPr>
        <w:t>Individuals are responsible for management of risks where they are the risk owner/manager.  Actions should be identified to mitigate risk and recorded on the Safeguard Risk Register. In addition, progress against these actions must be recorded on the Safeguard Risk Register and actions closed once they have been completed.  Risks should be reviewed in a timely manner as specified in accordanc</w:t>
      </w:r>
      <w:r w:rsidR="00EE7A40">
        <w:rPr>
          <w:rFonts w:cs="Arial"/>
          <w:color w:val="000000" w:themeColor="text1"/>
        </w:rPr>
        <w:t>e with the frequency of review.</w:t>
      </w:r>
    </w:p>
    <w:p w:rsidR="005F6B6C" w:rsidRPr="005F6B6C" w:rsidRDefault="005F6B6C" w:rsidP="005F6B6C">
      <w:pPr>
        <w:pStyle w:val="Heading1"/>
        <w:keepLines w:val="0"/>
        <w:numPr>
          <w:ilvl w:val="0"/>
          <w:numId w:val="1"/>
        </w:numPr>
        <w:spacing w:before="120" w:after="120"/>
        <w:ind w:left="737" w:hanging="737"/>
        <w:jc w:val="left"/>
        <w:rPr>
          <w:rFonts w:ascii="Arial" w:hAnsi="Arial" w:cs="Arial"/>
          <w:color w:val="000000" w:themeColor="text1"/>
        </w:rPr>
      </w:pPr>
      <w:bookmarkStart w:id="87" w:name="_Toc465160317"/>
      <w:bookmarkStart w:id="88" w:name="_Toc467675972"/>
      <w:r w:rsidRPr="005F6B6C">
        <w:rPr>
          <w:rFonts w:ascii="Arial" w:hAnsi="Arial" w:cs="Arial"/>
          <w:color w:val="000000" w:themeColor="text1"/>
        </w:rPr>
        <w:t>Risk Management Process</w:t>
      </w:r>
      <w:bookmarkEnd w:id="86"/>
      <w:bookmarkEnd w:id="87"/>
      <w:bookmarkEnd w:id="88"/>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89" w:name="_Toc339367789"/>
      <w:bookmarkStart w:id="90" w:name="_Toc465160318"/>
      <w:bookmarkStart w:id="91" w:name="_Toc467675973"/>
      <w:r w:rsidRPr="005F6B6C">
        <w:rPr>
          <w:rFonts w:ascii="Arial" w:hAnsi="Arial" w:cs="Arial"/>
          <w:color w:val="000000" w:themeColor="text1"/>
        </w:rPr>
        <w:t>How all Risks are Assessed</w:t>
      </w:r>
      <w:bookmarkEnd w:id="89"/>
      <w:bookmarkEnd w:id="90"/>
      <w:bookmarkEnd w:id="91"/>
    </w:p>
    <w:p w:rsidR="005F6B6C" w:rsidRPr="005F6B6C" w:rsidRDefault="005F6B6C" w:rsidP="005F6B6C">
      <w:pPr>
        <w:rPr>
          <w:rFonts w:cs="Arial"/>
          <w:color w:val="000000" w:themeColor="text1"/>
        </w:rPr>
      </w:pPr>
      <w:r w:rsidRPr="005F6B6C">
        <w:rPr>
          <w:rFonts w:cs="Arial"/>
          <w:color w:val="000000" w:themeColor="text1"/>
        </w:rPr>
        <w:t>All risks are assessed in accordance with the 5x5 NPSA risk management matrix (Appendix C - Risk Assessment Matrix). For more information, refer to the Trust’s How to Assess Risk Procedural Document (Ref. 8).</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rPr>
          <w:rFonts w:ascii="Arial" w:hAnsi="Arial" w:cs="Arial"/>
          <w:color w:val="000000" w:themeColor="text1"/>
        </w:rPr>
      </w:pPr>
      <w:bookmarkStart w:id="92" w:name="_Toc339367790"/>
      <w:bookmarkStart w:id="93" w:name="_Toc465160319"/>
      <w:bookmarkStart w:id="94" w:name="_Toc467675974"/>
      <w:r w:rsidRPr="005F6B6C">
        <w:rPr>
          <w:rFonts w:ascii="Arial" w:hAnsi="Arial" w:cs="Arial"/>
          <w:color w:val="000000" w:themeColor="text1"/>
        </w:rPr>
        <w:t>How Risk Assessments are Conducted Consistently</w:t>
      </w:r>
      <w:bookmarkEnd w:id="92"/>
      <w:bookmarkEnd w:id="93"/>
      <w:bookmarkEnd w:id="94"/>
    </w:p>
    <w:p w:rsidR="005F6B6C" w:rsidRPr="005F6B6C" w:rsidRDefault="005F6B6C" w:rsidP="005F6B6C">
      <w:pPr>
        <w:rPr>
          <w:rFonts w:cs="Arial"/>
          <w:color w:val="000000" w:themeColor="text1"/>
        </w:rPr>
      </w:pPr>
      <w:r w:rsidRPr="005F6B6C">
        <w:rPr>
          <w:rFonts w:cs="Arial"/>
          <w:color w:val="000000" w:themeColor="text1"/>
        </w:rPr>
        <w:t>The Trust will ensure that risk assessments are conducted in a consistent manner by:</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Adopting the NPSA Risk Assessment Matrix for the assessment of all risks (Appendix C- Risk Assessment Matrix);</w:t>
      </w: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Providing training to staff on risk assessment at corporate induction (Section 9);</w:t>
      </w: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Making a How to Assess Risk Procedural Document (Ref. 8) available to all staff through the intranet;</w:t>
      </w: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Employing an electronic risk register system with mandatory fields (Section 5.7);</w:t>
      </w: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Employing a standardised paper-based risk assessment form which is part of the How to Assess Risk Procedural Document (Ref. 8);</w:t>
      </w:r>
    </w:p>
    <w:p w:rsidR="005F6B6C" w:rsidRPr="005F6B6C" w:rsidRDefault="005F6B6C" w:rsidP="000B4BAD">
      <w:pPr>
        <w:pStyle w:val="ListParagraph"/>
        <w:numPr>
          <w:ilvl w:val="0"/>
          <w:numId w:val="13"/>
        </w:numPr>
        <w:rPr>
          <w:rFonts w:cs="Arial"/>
          <w:color w:val="000000" w:themeColor="text1"/>
        </w:rPr>
      </w:pPr>
      <w:r w:rsidRPr="005F6B6C">
        <w:rPr>
          <w:rFonts w:cs="Arial"/>
          <w:color w:val="000000" w:themeColor="text1"/>
        </w:rPr>
        <w:t>Ensuring challenge and scrutiny of risks at all levels – committees, divisions, teams (Section 4).</w:t>
      </w:r>
    </w:p>
    <w:p w:rsidR="005F6B6C" w:rsidRPr="005F6B6C" w:rsidRDefault="005F6B6C" w:rsidP="005F6B6C">
      <w:pPr>
        <w:pStyle w:val="ListParagraph"/>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rPr>
          <w:rFonts w:ascii="Arial" w:hAnsi="Arial" w:cs="Arial"/>
          <w:color w:val="000000" w:themeColor="text1"/>
        </w:rPr>
      </w:pPr>
      <w:bookmarkStart w:id="95" w:name="_Toc339367791"/>
      <w:bookmarkStart w:id="96" w:name="_Toc465160320"/>
      <w:bookmarkStart w:id="97" w:name="_Toc467675975"/>
      <w:r w:rsidRPr="005F6B6C">
        <w:rPr>
          <w:rFonts w:ascii="Arial" w:hAnsi="Arial" w:cs="Arial"/>
          <w:color w:val="000000" w:themeColor="text1"/>
        </w:rPr>
        <w:t xml:space="preserve">How </w:t>
      </w:r>
      <w:r w:rsidR="00EE7A40">
        <w:rPr>
          <w:rFonts w:ascii="Arial" w:hAnsi="Arial" w:cs="Arial"/>
          <w:color w:val="000000" w:themeColor="text1"/>
        </w:rPr>
        <w:t>Risk is M</w:t>
      </w:r>
      <w:r w:rsidRPr="005F6B6C">
        <w:rPr>
          <w:rFonts w:ascii="Arial" w:hAnsi="Arial" w:cs="Arial"/>
          <w:color w:val="000000" w:themeColor="text1"/>
        </w:rPr>
        <w:t xml:space="preserve">anaged </w:t>
      </w:r>
      <w:bookmarkEnd w:id="95"/>
      <w:r w:rsidR="00EE7A40">
        <w:rPr>
          <w:rFonts w:ascii="Arial" w:hAnsi="Arial" w:cs="Arial"/>
          <w:color w:val="000000" w:themeColor="text1"/>
        </w:rPr>
        <w:t>L</w:t>
      </w:r>
      <w:r w:rsidRPr="005F6B6C">
        <w:rPr>
          <w:rFonts w:ascii="Arial" w:hAnsi="Arial" w:cs="Arial"/>
          <w:color w:val="000000" w:themeColor="text1"/>
        </w:rPr>
        <w:t>ocally</w:t>
      </w:r>
      <w:bookmarkEnd w:id="96"/>
      <w:bookmarkEnd w:id="97"/>
    </w:p>
    <w:p w:rsidR="005F6B6C" w:rsidRPr="005F6B6C" w:rsidRDefault="005F6B6C" w:rsidP="005F6B6C">
      <w:pPr>
        <w:rPr>
          <w:rFonts w:cs="Arial"/>
          <w:color w:val="000000" w:themeColor="text1"/>
        </w:rPr>
      </w:pPr>
      <w:r w:rsidRPr="005F6B6C">
        <w:rPr>
          <w:rFonts w:cs="Arial"/>
          <w:color w:val="000000" w:themeColor="text1"/>
        </w:rPr>
        <w:t>For the purposes of the Risk Management Strategy the Trust has adopted the NHSLA definition of ‘local’, that is:</w:t>
      </w:r>
    </w:p>
    <w:p w:rsidR="005F6B6C" w:rsidRPr="005F6B6C" w:rsidRDefault="005F6B6C" w:rsidP="005F6B6C">
      <w:pPr>
        <w:rPr>
          <w:rFonts w:cs="Arial"/>
          <w:color w:val="000000" w:themeColor="text1"/>
        </w:rPr>
      </w:pPr>
    </w:p>
    <w:p w:rsidR="005F6B6C" w:rsidRPr="005F6B6C" w:rsidRDefault="005F6B6C" w:rsidP="005F6B6C">
      <w:pPr>
        <w:ind w:left="720" w:right="532"/>
        <w:rPr>
          <w:rFonts w:cs="Arial"/>
          <w:i/>
          <w:color w:val="000000" w:themeColor="text1"/>
        </w:rPr>
      </w:pPr>
      <w:r w:rsidRPr="005F6B6C">
        <w:rPr>
          <w:rFonts w:cs="Arial"/>
          <w:i/>
          <w:color w:val="000000" w:themeColor="text1"/>
        </w:rPr>
        <w:t>A subdivision of the organisation, for example division, department, speciality or business unit.</w:t>
      </w:r>
    </w:p>
    <w:p w:rsidR="005F6B6C" w:rsidRPr="005F6B6C" w:rsidRDefault="005F6B6C" w:rsidP="005F6B6C">
      <w:pPr>
        <w:ind w:left="720"/>
        <w:rPr>
          <w:rFonts w:cs="Arial"/>
          <w:i/>
          <w:color w:val="000000" w:themeColor="text1"/>
        </w:rPr>
      </w:pPr>
    </w:p>
    <w:p w:rsidR="005F6B6C" w:rsidRPr="005F6B6C" w:rsidRDefault="005F6B6C" w:rsidP="005F6B6C">
      <w:pPr>
        <w:rPr>
          <w:rFonts w:cs="Arial"/>
          <w:color w:val="000000" w:themeColor="text1"/>
        </w:rPr>
      </w:pPr>
      <w:r w:rsidRPr="005F6B6C">
        <w:rPr>
          <w:rFonts w:cs="Arial"/>
          <w:color w:val="000000" w:themeColor="text1"/>
        </w:rPr>
        <w:t>This section will therefore focus on the processes for managing risk at a Division level. Further guidance on managing risks within wards and departments is available from the Health and Safety Policy (Ref. 3).</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Risk is managed locally by using a combination of proactive and reactive risk assessment and escalating risk using the Safeguard Risk Register and paper risk assessment form </w:t>
      </w:r>
      <w:r w:rsidRPr="005F6B6C">
        <w:rPr>
          <w:rFonts w:cs="Arial"/>
          <w:color w:val="000000" w:themeColor="text1"/>
          <w:highlight w:val="lightGray"/>
        </w:rPr>
        <w:t>(only where use of an electronic system is not available, i.e. some community locations).</w:t>
      </w:r>
    </w:p>
    <w:p w:rsidR="005F6B6C" w:rsidRPr="005F6B6C" w:rsidRDefault="005F6B6C" w:rsidP="000B4BAD">
      <w:pPr>
        <w:pStyle w:val="Heading3"/>
        <w:numPr>
          <w:ilvl w:val="2"/>
          <w:numId w:val="15"/>
        </w:numPr>
        <w:tabs>
          <w:tab w:val="clear" w:pos="1440"/>
          <w:tab w:val="num" w:pos="2139"/>
        </w:tabs>
        <w:ind w:left="709" w:hanging="709"/>
        <w:jc w:val="left"/>
        <w:rPr>
          <w:color w:val="000000" w:themeColor="text1"/>
        </w:rPr>
      </w:pPr>
      <w:bookmarkStart w:id="98" w:name="_Toc339367792"/>
      <w:bookmarkStart w:id="99" w:name="_Toc465160321"/>
      <w:bookmarkStart w:id="100" w:name="_Toc467675976"/>
      <w:r w:rsidRPr="005F6B6C">
        <w:rPr>
          <w:color w:val="000000" w:themeColor="text1"/>
        </w:rPr>
        <w:t>Immediate Action</w:t>
      </w:r>
      <w:bookmarkEnd w:id="98"/>
      <w:bookmarkEnd w:id="99"/>
      <w:bookmarkEnd w:id="100"/>
    </w:p>
    <w:p w:rsidR="005F6B6C" w:rsidRPr="005F6B6C" w:rsidRDefault="005F6B6C" w:rsidP="005F6B6C">
      <w:pPr>
        <w:rPr>
          <w:rFonts w:cs="Arial"/>
          <w:color w:val="000000" w:themeColor="text1"/>
        </w:rPr>
      </w:pPr>
      <w:r w:rsidRPr="005F6B6C">
        <w:rPr>
          <w:rFonts w:cs="Arial"/>
          <w:color w:val="000000" w:themeColor="text1"/>
        </w:rPr>
        <w:t>All staff are responsible for identify and managing risk.</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Where a risk can be immediately mitigated, e.g. removing a cable from the floor, this should be done without delay. Where the risk cannot be immediately mitigated, staff should conduct a risk assessment in accordance with the How to Assess Risk Procedural Document (Ref. 8).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Requirements for escal</w:t>
      </w:r>
      <w:r w:rsidR="00C06C09">
        <w:rPr>
          <w:rFonts w:cs="Arial"/>
          <w:color w:val="000000" w:themeColor="text1"/>
        </w:rPr>
        <w:t>ating risks are set out in 5.4.</w:t>
      </w:r>
    </w:p>
    <w:p w:rsidR="005F6B6C" w:rsidRPr="005F6B6C" w:rsidRDefault="005F6B6C" w:rsidP="005F6B6C">
      <w:pPr>
        <w:rPr>
          <w:rFonts w:cs="Arial"/>
          <w:color w:val="000000" w:themeColor="text1"/>
        </w:rPr>
      </w:pPr>
      <w:r w:rsidRPr="005F6B6C">
        <w:rPr>
          <w:rFonts w:cs="Arial"/>
          <w:color w:val="000000" w:themeColor="text1"/>
        </w:rPr>
        <w:t>Responsibilities for managing risk are set out in section 5.5.</w:t>
      </w:r>
    </w:p>
    <w:p w:rsidR="005F6B6C" w:rsidRPr="005F6B6C" w:rsidRDefault="005F6B6C" w:rsidP="000B4BAD">
      <w:pPr>
        <w:pStyle w:val="Heading3"/>
        <w:numPr>
          <w:ilvl w:val="2"/>
          <w:numId w:val="15"/>
        </w:numPr>
        <w:tabs>
          <w:tab w:val="clear" w:pos="1440"/>
          <w:tab w:val="num" w:pos="2139"/>
        </w:tabs>
        <w:ind w:left="851" w:hanging="851"/>
        <w:rPr>
          <w:color w:val="000000" w:themeColor="text1"/>
        </w:rPr>
      </w:pPr>
      <w:bookmarkStart w:id="101" w:name="_Toc339367793"/>
      <w:bookmarkStart w:id="102" w:name="_Toc465160322"/>
      <w:bookmarkStart w:id="103" w:name="_Toc467675977"/>
      <w:r w:rsidRPr="005F6B6C">
        <w:rPr>
          <w:color w:val="000000" w:themeColor="text1"/>
        </w:rPr>
        <w:lastRenderedPageBreak/>
        <w:t>Risk Assessment</w:t>
      </w:r>
      <w:bookmarkEnd w:id="101"/>
      <w:bookmarkEnd w:id="102"/>
      <w:bookmarkEnd w:id="103"/>
      <w:r w:rsidRPr="005F6B6C">
        <w:rPr>
          <w:color w:val="000000" w:themeColor="text1"/>
        </w:rPr>
        <w:t xml:space="preserve"> </w:t>
      </w:r>
    </w:p>
    <w:p w:rsidR="005F6B6C" w:rsidRPr="005F6B6C" w:rsidRDefault="005F6B6C" w:rsidP="005F6B6C">
      <w:pPr>
        <w:rPr>
          <w:rFonts w:cs="Arial"/>
          <w:color w:val="000000" w:themeColor="text1"/>
        </w:rPr>
      </w:pPr>
      <w:r w:rsidRPr="005F6B6C">
        <w:rPr>
          <w:rFonts w:cs="Arial"/>
          <w:color w:val="000000" w:themeColor="text1"/>
        </w:rPr>
        <w:t>All staff are accountable for identifying and managing risk and are trained at Corporate Induction to complete risk assessments. Staff will also have access to the How to Assess Risk Procedural Document which is available by searching for ‘How to Assess Risk’ on the Policies and Procedures page of the Trust intranet. If the staff member still feels they are not able to adequately assess the risk themselves, they should report the risk to their line manager. The line manager will then conduct the risk assessment and consider if further training is required.</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Once the risk has been assessed, the process for onward reporting of risks is dependent on risk score (see Section 5.4 for more information).</w:t>
      </w:r>
    </w:p>
    <w:p w:rsidR="005F6B6C" w:rsidRPr="005F6B6C" w:rsidRDefault="005F6B6C" w:rsidP="005F6B6C">
      <w:pPr>
        <w:overflowPunct/>
        <w:autoSpaceDE/>
        <w:autoSpaceDN/>
        <w:adjustRightInd/>
        <w:textAlignment w:val="auto"/>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applicable, individual departments will be expected to have risks assessment in place for the following:</w:t>
      </w:r>
    </w:p>
    <w:p w:rsidR="005F6B6C" w:rsidRPr="005F6B6C" w:rsidRDefault="005F6B6C" w:rsidP="000B4BAD">
      <w:pPr>
        <w:pStyle w:val="ListParagraph"/>
        <w:numPr>
          <w:ilvl w:val="0"/>
          <w:numId w:val="14"/>
        </w:numPr>
        <w:rPr>
          <w:rFonts w:cs="Arial"/>
          <w:color w:val="000000" w:themeColor="text1"/>
        </w:rPr>
      </w:pPr>
      <w:r w:rsidRPr="005F6B6C">
        <w:rPr>
          <w:rFonts w:cs="Arial"/>
          <w:color w:val="000000" w:themeColor="text1"/>
          <w:szCs w:val="22"/>
        </w:rPr>
        <w:t>Lone worker activities;</w:t>
      </w:r>
    </w:p>
    <w:p w:rsidR="005F6B6C" w:rsidRPr="005F6B6C" w:rsidRDefault="005F6B6C" w:rsidP="000B4BAD">
      <w:pPr>
        <w:pStyle w:val="ListParagraph"/>
        <w:numPr>
          <w:ilvl w:val="0"/>
          <w:numId w:val="14"/>
        </w:numPr>
        <w:rPr>
          <w:rFonts w:cs="Arial"/>
          <w:color w:val="000000" w:themeColor="text1"/>
        </w:rPr>
      </w:pPr>
      <w:r w:rsidRPr="005F6B6C">
        <w:rPr>
          <w:rFonts w:cs="Arial"/>
          <w:color w:val="000000" w:themeColor="text1"/>
          <w:szCs w:val="22"/>
        </w:rPr>
        <w:t>Young persons at work;</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Violence and aggression;</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Work equipment, e.g. shredder, lasers, sluices, macerators;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 xml:space="preserve">Display screen equipment; </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Latex management (for latex allergic staff or for continued individual use of latex gloves);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Patient Manual Handling, e.g. hoists;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General Manual Handling, e.g. lifting boxes, files;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New and expectant mothers;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Sharps;</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Falls Assessment (patients-only) (NHSLA requirement);</w:t>
      </w:r>
    </w:p>
    <w:p w:rsidR="005F6B6C" w:rsidRPr="005F6B6C" w:rsidRDefault="005F6B6C" w:rsidP="000B4BAD">
      <w:pPr>
        <w:pStyle w:val="ListParagraph"/>
        <w:numPr>
          <w:ilvl w:val="0"/>
          <w:numId w:val="14"/>
        </w:numPr>
        <w:rPr>
          <w:rFonts w:cs="Arial"/>
          <w:color w:val="000000" w:themeColor="text1"/>
          <w:szCs w:val="22"/>
        </w:rPr>
      </w:pPr>
      <w:r w:rsidRPr="005F6B6C">
        <w:rPr>
          <w:rFonts w:cs="Arial"/>
          <w:color w:val="000000" w:themeColor="text1"/>
          <w:szCs w:val="22"/>
        </w:rPr>
        <w:t>CoSHH.</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These can be recorded on a paper-based risk assessment form (where access to the safeguard system is not available only, i.e. community locations) (see How to Assess Risk Procedural Document – Ref. 8) or on the Safeguard Risk Register. There is no requirement to complete a separate paper-based risk assessment form in addition to the completed risk assessment on the Safeguard Risk Register.</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Occupational Health and Safety Department will also undertake spot checks audits on departments to demonstrate compliance with this process.</w:t>
      </w:r>
    </w:p>
    <w:p w:rsidR="005F6B6C" w:rsidRPr="005F6B6C" w:rsidRDefault="005F6B6C" w:rsidP="000B4BAD">
      <w:pPr>
        <w:pStyle w:val="Heading3"/>
        <w:numPr>
          <w:ilvl w:val="2"/>
          <w:numId w:val="15"/>
        </w:numPr>
        <w:tabs>
          <w:tab w:val="clear" w:pos="1440"/>
          <w:tab w:val="num" w:pos="2139"/>
        </w:tabs>
        <w:ind w:left="851" w:hanging="851"/>
        <w:rPr>
          <w:color w:val="000000" w:themeColor="text1"/>
        </w:rPr>
      </w:pPr>
      <w:bookmarkStart w:id="104" w:name="_Toc339367794"/>
      <w:bookmarkStart w:id="105" w:name="_Toc465160323"/>
      <w:bookmarkStart w:id="106" w:name="_Toc467675978"/>
      <w:r w:rsidRPr="005F6B6C">
        <w:rPr>
          <w:color w:val="000000" w:themeColor="text1"/>
        </w:rPr>
        <w:t>Action Plans</w:t>
      </w:r>
      <w:bookmarkEnd w:id="104"/>
      <w:bookmarkEnd w:id="105"/>
      <w:bookmarkEnd w:id="106"/>
    </w:p>
    <w:p w:rsidR="005F6B6C" w:rsidRPr="005F6B6C" w:rsidRDefault="005F6B6C" w:rsidP="005F6B6C">
      <w:pPr>
        <w:rPr>
          <w:rFonts w:cs="Arial"/>
          <w:color w:val="000000" w:themeColor="text1"/>
        </w:rPr>
      </w:pPr>
      <w:r w:rsidRPr="005F6B6C">
        <w:rPr>
          <w:rFonts w:cs="Arial"/>
          <w:color w:val="000000" w:themeColor="text1"/>
        </w:rPr>
        <w:t xml:space="preserve">All risk assessments should include actions where the risk is to be mitigated or eliminated.  Actions to be taken to mitigate/eliminate a risk will be documented either on the paper-based risk assessment form (where access to the electronic system is not available only) or the Safeguard Risk Register.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Division management will take a risk-based approach to resource allocation, and resource will be allocated first to risks with a higher score according to the How to Assess Risk Procedural Document (Ref. 8).</w:t>
      </w:r>
    </w:p>
    <w:p w:rsidR="005F6B6C" w:rsidRPr="005F6B6C" w:rsidRDefault="005F6B6C" w:rsidP="000B4BAD">
      <w:pPr>
        <w:pStyle w:val="Heading3"/>
        <w:numPr>
          <w:ilvl w:val="2"/>
          <w:numId w:val="15"/>
        </w:numPr>
        <w:tabs>
          <w:tab w:val="clear" w:pos="1440"/>
          <w:tab w:val="num" w:pos="2139"/>
        </w:tabs>
        <w:ind w:left="851" w:hanging="851"/>
        <w:rPr>
          <w:color w:val="000000" w:themeColor="text1"/>
        </w:rPr>
      </w:pPr>
      <w:bookmarkStart w:id="107" w:name="_Toc339367795"/>
      <w:bookmarkStart w:id="108" w:name="_Toc465160324"/>
      <w:bookmarkStart w:id="109" w:name="_Toc467675979"/>
      <w:r w:rsidRPr="005F6B6C">
        <w:rPr>
          <w:color w:val="000000" w:themeColor="text1"/>
        </w:rPr>
        <w:t>Monitoring the Local Process for Managing Risk</w:t>
      </w:r>
      <w:bookmarkEnd w:id="107"/>
      <w:bookmarkEnd w:id="108"/>
      <w:bookmarkEnd w:id="109"/>
    </w:p>
    <w:p w:rsidR="005F6B6C" w:rsidRPr="005F6B6C" w:rsidRDefault="005F6B6C" w:rsidP="005F6B6C">
      <w:pPr>
        <w:rPr>
          <w:rFonts w:cs="Arial"/>
          <w:color w:val="000000" w:themeColor="text1"/>
        </w:rPr>
      </w:pPr>
      <w:r w:rsidRPr="005F6B6C">
        <w:rPr>
          <w:rFonts w:cs="Arial"/>
          <w:color w:val="000000" w:themeColor="text1"/>
        </w:rPr>
        <w:t xml:space="preserve">The process for monitoring how risk is managed locally (at Division-level) is that risks that are scored as 12 or above are followed up by Division management by reviewing the division risk register on a monthly basis (see Section 5.8).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In addition, each Division’s Safeguard Risk Register will be scrutinised by Executive Committee at least once a year to ensure risks are appropriately scored, reflective of the risk profile of the Division and that actions to mitigate the risk are in place and effective.  </w:t>
      </w: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10" w:name="_Toc339367796"/>
      <w:bookmarkStart w:id="111" w:name="_Toc465160325"/>
      <w:bookmarkStart w:id="112" w:name="_Toc467675980"/>
      <w:r w:rsidRPr="005F6B6C">
        <w:rPr>
          <w:rFonts w:ascii="Arial" w:hAnsi="Arial" w:cs="Arial"/>
          <w:color w:val="000000" w:themeColor="text1"/>
        </w:rPr>
        <w:lastRenderedPageBreak/>
        <w:t>How Risks are escalated through the Organisation</w:t>
      </w:r>
      <w:bookmarkEnd w:id="110"/>
      <w:bookmarkEnd w:id="111"/>
      <w:bookmarkEnd w:id="112"/>
    </w:p>
    <w:p w:rsidR="005F6B6C" w:rsidRPr="005F6B6C" w:rsidRDefault="005F6B6C" w:rsidP="005F6B6C">
      <w:pPr>
        <w:rPr>
          <w:rFonts w:cs="Arial"/>
          <w:color w:val="000000" w:themeColor="text1"/>
        </w:rPr>
      </w:pPr>
      <w:r w:rsidRPr="005F6B6C">
        <w:rPr>
          <w:rFonts w:cs="Arial"/>
          <w:color w:val="000000" w:themeColor="text1"/>
        </w:rPr>
        <w:t>Risk escalation will be determined by risk score.</w:t>
      </w:r>
    </w:p>
    <w:p w:rsidR="005F6B6C" w:rsidRPr="005F6B6C" w:rsidRDefault="005F6B6C" w:rsidP="005F6B6C">
      <w:pPr>
        <w:rPr>
          <w:rFonts w:cs="Arial"/>
          <w:color w:val="000000" w:themeColor="text1"/>
        </w:rPr>
      </w:pPr>
      <w:r w:rsidRPr="005F6B6C">
        <w:rPr>
          <w:rFonts w:cs="Arial"/>
          <w:noProof/>
          <w:color w:val="000000" w:themeColor="text1"/>
          <w:lang w:eastAsia="en-GB"/>
        </w:rPr>
        <w:drawing>
          <wp:inline distT="0" distB="0" distL="0" distR="0" wp14:anchorId="6DE3C2D0" wp14:editId="55B5A743">
            <wp:extent cx="6577590" cy="2904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83411" cy="2906638"/>
                    </a:xfrm>
                    <a:prstGeom prst="rect">
                      <a:avLst/>
                    </a:prstGeom>
                    <a:noFill/>
                  </pic:spPr>
                </pic:pic>
              </a:graphicData>
            </a:graphic>
          </wp:inline>
        </w:drawing>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risk assessments concern specific patients or staff and contain confidential information they should not be added to the Safeguard system in order to avoid breaching patient or staff confidentiality. Such risk assessments should be stored in the patient’s health record, or staff personnel folder.</w:t>
      </w:r>
    </w:p>
    <w:p w:rsidR="005F6B6C" w:rsidRPr="005F6B6C" w:rsidRDefault="005F6B6C" w:rsidP="005F6B6C">
      <w:pPr>
        <w:rPr>
          <w:rFonts w:cs="Arial"/>
          <w:color w:val="000000" w:themeColor="text1"/>
        </w:rPr>
      </w:pPr>
    </w:p>
    <w:p w:rsidR="005F6B6C" w:rsidRPr="005F6B6C" w:rsidRDefault="005F6B6C" w:rsidP="005F6B6C">
      <w:pPr>
        <w:rPr>
          <w:rFonts w:cs="Arial"/>
          <w:b/>
          <w:color w:val="000000" w:themeColor="text1"/>
        </w:rPr>
      </w:pPr>
      <w:r w:rsidRPr="005F6B6C">
        <w:rPr>
          <w:rFonts w:cs="Arial"/>
          <w:b/>
          <w:color w:val="000000" w:themeColor="text1"/>
        </w:rPr>
        <w:t>Where there is an immediate risk to the health and wellbeing of patients, staff or visitors, this should be escalated immediately. If outside of normal working hours, the risk should be reported to the on-call manager for assistance.</w:t>
      </w:r>
    </w:p>
    <w:p w:rsidR="005F6B6C" w:rsidRPr="005F6B6C" w:rsidRDefault="005F6B6C" w:rsidP="005F6B6C">
      <w:pPr>
        <w:overflowPunct/>
        <w:autoSpaceDE/>
        <w:autoSpaceDN/>
        <w:adjustRightInd/>
        <w:textAlignment w:val="auto"/>
        <w:rPr>
          <w:rFonts w:cs="Arial"/>
          <w:b/>
          <w:bCs/>
          <w:color w:val="000000" w:themeColor="text1"/>
        </w:rPr>
      </w:pPr>
      <w:bookmarkStart w:id="113" w:name="_Toc339367797"/>
    </w:p>
    <w:p w:rsidR="005F6B6C" w:rsidRPr="005F6B6C" w:rsidRDefault="005F6B6C" w:rsidP="005F6B6C">
      <w:pPr>
        <w:pStyle w:val="Heading2"/>
        <w:keepLines w:val="0"/>
        <w:numPr>
          <w:ilvl w:val="1"/>
          <w:numId w:val="1"/>
        </w:numPr>
        <w:tabs>
          <w:tab w:val="clear" w:pos="1002"/>
          <w:tab w:val="num" w:pos="860"/>
        </w:tabs>
        <w:spacing w:before="0" w:after="120"/>
        <w:ind w:left="641" w:hanging="641"/>
        <w:rPr>
          <w:rFonts w:ascii="Arial" w:hAnsi="Arial" w:cs="Arial"/>
          <w:color w:val="000000" w:themeColor="text1"/>
        </w:rPr>
      </w:pPr>
      <w:bookmarkStart w:id="114" w:name="_Toc465160326"/>
      <w:bookmarkStart w:id="115" w:name="_Toc467675981"/>
      <w:r w:rsidRPr="005F6B6C">
        <w:rPr>
          <w:rFonts w:ascii="Arial" w:hAnsi="Arial" w:cs="Arial"/>
          <w:color w:val="000000" w:themeColor="text1"/>
        </w:rPr>
        <w:t>Authority to Manage Risk</w:t>
      </w:r>
      <w:bookmarkEnd w:id="113"/>
      <w:bookmarkEnd w:id="114"/>
      <w:bookmarkEnd w:id="115"/>
    </w:p>
    <w:p w:rsidR="005F6B6C" w:rsidRPr="005F6B6C" w:rsidRDefault="005F6B6C" w:rsidP="005F6B6C">
      <w:pPr>
        <w:rPr>
          <w:rFonts w:cs="Arial"/>
          <w:color w:val="000000" w:themeColor="text1"/>
        </w:rPr>
      </w:pPr>
      <w:r w:rsidRPr="005F6B6C">
        <w:rPr>
          <w:rFonts w:cs="Arial"/>
          <w:color w:val="000000" w:themeColor="text1"/>
        </w:rPr>
        <w:t>The authority to manage risk is determined by the risk category. Risk categories are based on the NPSA risk management matrix (Appendix C).</w:t>
      </w:r>
    </w:p>
    <w:p w:rsidR="005F6B6C" w:rsidRPr="005F6B6C" w:rsidRDefault="005F6B6C" w:rsidP="000B4BAD">
      <w:pPr>
        <w:pStyle w:val="Heading3"/>
        <w:numPr>
          <w:ilvl w:val="2"/>
          <w:numId w:val="31"/>
        </w:numPr>
        <w:tabs>
          <w:tab w:val="clear" w:pos="1440"/>
          <w:tab w:val="num" w:pos="2139"/>
        </w:tabs>
        <w:ind w:left="709" w:hanging="709"/>
        <w:jc w:val="left"/>
        <w:rPr>
          <w:color w:val="000000" w:themeColor="text1"/>
        </w:rPr>
      </w:pPr>
      <w:bookmarkStart w:id="116" w:name="_Toc339367798"/>
      <w:bookmarkStart w:id="117" w:name="_Toc465160327"/>
      <w:bookmarkStart w:id="118" w:name="_Toc467675982"/>
      <w:r w:rsidRPr="005F6B6C">
        <w:rPr>
          <w:color w:val="000000" w:themeColor="text1"/>
          <w:highlight w:val="red"/>
        </w:rPr>
        <w:t>15+ ‘Extreme risk’ (Red</w:t>
      </w:r>
      <w:r w:rsidRPr="005F6B6C">
        <w:rPr>
          <w:color w:val="000000" w:themeColor="text1"/>
        </w:rPr>
        <w:t>)</w:t>
      </w:r>
      <w:bookmarkEnd w:id="116"/>
      <w:bookmarkEnd w:id="117"/>
      <w:bookmarkEnd w:id="118"/>
    </w:p>
    <w:p w:rsidR="005F6B6C" w:rsidRPr="005F6B6C" w:rsidRDefault="005F6B6C" w:rsidP="005F6B6C">
      <w:pPr>
        <w:overflowPunct/>
        <w:autoSpaceDE/>
        <w:autoSpaceDN/>
        <w:adjustRightInd/>
        <w:textAlignment w:val="auto"/>
        <w:rPr>
          <w:rFonts w:cs="Arial"/>
          <w:color w:val="000000" w:themeColor="text1"/>
        </w:rPr>
      </w:pPr>
      <w:r w:rsidRPr="005F6B6C">
        <w:rPr>
          <w:rFonts w:cs="Arial"/>
          <w:color w:val="000000" w:themeColor="text1"/>
        </w:rPr>
        <w:t>Individuals must inform department manager immediately and add to the Safeguard Risk Register. The department manager must inform Divisional Executive Director, Associate Medical Director or Divisional Director as soon as practicable. All 15+ risks will be reported to the Executive Committee on a monthly basis by means of the 15+ Risk Register.</w:t>
      </w:r>
    </w:p>
    <w:p w:rsidR="005F6B6C" w:rsidRPr="005F6B6C" w:rsidRDefault="005F6B6C" w:rsidP="000B4BAD">
      <w:pPr>
        <w:pStyle w:val="Heading3"/>
        <w:numPr>
          <w:ilvl w:val="2"/>
          <w:numId w:val="15"/>
        </w:numPr>
        <w:tabs>
          <w:tab w:val="clear" w:pos="1440"/>
          <w:tab w:val="num" w:pos="2139"/>
        </w:tabs>
        <w:ind w:left="709" w:hanging="709"/>
        <w:rPr>
          <w:color w:val="000000" w:themeColor="text1"/>
        </w:rPr>
      </w:pPr>
      <w:bookmarkStart w:id="119" w:name="_Toc339367799"/>
      <w:bookmarkStart w:id="120" w:name="_Toc465160328"/>
      <w:bookmarkStart w:id="121" w:name="_Toc467675983"/>
      <w:r w:rsidRPr="005F6B6C">
        <w:rPr>
          <w:color w:val="000000" w:themeColor="text1"/>
          <w:shd w:val="clear" w:color="auto" w:fill="FFC000"/>
        </w:rPr>
        <w:t>8-12 ‘High Risk’ (Amber)</w:t>
      </w:r>
      <w:bookmarkEnd w:id="119"/>
      <w:bookmarkEnd w:id="120"/>
      <w:bookmarkEnd w:id="121"/>
    </w:p>
    <w:p w:rsidR="005F6B6C" w:rsidRPr="005F6B6C" w:rsidRDefault="005F6B6C" w:rsidP="005F6B6C">
      <w:pPr>
        <w:rPr>
          <w:rFonts w:cs="Arial"/>
          <w:color w:val="000000" w:themeColor="text1"/>
        </w:rPr>
      </w:pPr>
      <w:r w:rsidRPr="005F6B6C">
        <w:rPr>
          <w:rFonts w:cs="Arial"/>
          <w:color w:val="000000" w:themeColor="text1"/>
        </w:rPr>
        <w:t xml:space="preserve">Individuals must inform department manager as soon as practicable and add to the Safeguard Risk Register. </w:t>
      </w:r>
    </w:p>
    <w:p w:rsidR="005F6B6C" w:rsidRPr="005F6B6C" w:rsidRDefault="005F6B6C" w:rsidP="005F6B6C">
      <w:pPr>
        <w:rPr>
          <w:rFonts w:cs="Arial"/>
          <w:color w:val="000000" w:themeColor="text1"/>
        </w:rPr>
      </w:pPr>
      <w:r w:rsidRPr="005F6B6C">
        <w:rPr>
          <w:rFonts w:cs="Arial"/>
          <w:color w:val="000000" w:themeColor="text1"/>
        </w:rPr>
        <w:t>All open risks that have been added to the risk register from a Division, will populate that Division’s risk register that will be reviewed by the Executive Committee at least once a year. It is expected that the Divisions’ 12+ risks be discussed monthly, at a Division management or governance meeting.</w:t>
      </w:r>
    </w:p>
    <w:p w:rsidR="005F6B6C" w:rsidRPr="00EE7A40" w:rsidRDefault="005F6B6C" w:rsidP="000B4BAD">
      <w:pPr>
        <w:pStyle w:val="Heading3"/>
        <w:numPr>
          <w:ilvl w:val="2"/>
          <w:numId w:val="15"/>
        </w:numPr>
        <w:tabs>
          <w:tab w:val="clear" w:pos="1440"/>
          <w:tab w:val="num" w:pos="2139"/>
        </w:tabs>
        <w:ind w:left="851" w:hanging="851"/>
        <w:rPr>
          <w:color w:val="000000" w:themeColor="text1"/>
          <w:shd w:val="clear" w:color="auto" w:fill="FFFF00"/>
        </w:rPr>
      </w:pPr>
      <w:bookmarkStart w:id="122" w:name="_Toc339367800"/>
      <w:bookmarkStart w:id="123" w:name="_Toc465160329"/>
      <w:bookmarkStart w:id="124" w:name="_Toc467675984"/>
      <w:r w:rsidRPr="005F6B6C">
        <w:rPr>
          <w:color w:val="000000" w:themeColor="text1"/>
          <w:shd w:val="clear" w:color="auto" w:fill="FFFF00"/>
        </w:rPr>
        <w:t>4-6 ‘Moderate Risk’ (Yellow)</w:t>
      </w:r>
      <w:bookmarkEnd w:id="122"/>
      <w:bookmarkEnd w:id="123"/>
      <w:bookmarkEnd w:id="124"/>
    </w:p>
    <w:p w:rsidR="005F6B6C" w:rsidRPr="005F6B6C" w:rsidRDefault="005F6B6C" w:rsidP="005F6B6C">
      <w:pPr>
        <w:rPr>
          <w:rFonts w:cs="Arial"/>
          <w:color w:val="000000" w:themeColor="text1"/>
        </w:rPr>
      </w:pPr>
      <w:r w:rsidRPr="005F6B6C">
        <w:rPr>
          <w:rFonts w:cs="Arial"/>
          <w:color w:val="000000" w:themeColor="text1"/>
        </w:rPr>
        <w:t xml:space="preserve">The individual must inform line manager and add risk to the Safeguard Risk Register. These risks can be managed by the line manager and/or department manager. These risks will form part of the departmental risk register that will be reviewed at departmental governance meetings on a monthly basis. </w:t>
      </w:r>
    </w:p>
    <w:p w:rsidR="005F6B6C" w:rsidRPr="00EE7A40" w:rsidRDefault="005F6B6C" w:rsidP="000B4BAD">
      <w:pPr>
        <w:pStyle w:val="Heading3"/>
        <w:numPr>
          <w:ilvl w:val="2"/>
          <w:numId w:val="15"/>
        </w:numPr>
        <w:tabs>
          <w:tab w:val="clear" w:pos="1440"/>
          <w:tab w:val="num" w:pos="2139"/>
        </w:tabs>
        <w:ind w:left="851" w:hanging="851"/>
        <w:rPr>
          <w:color w:val="000000" w:themeColor="text1"/>
        </w:rPr>
      </w:pPr>
      <w:bookmarkStart w:id="125" w:name="_Toc339367801"/>
      <w:bookmarkStart w:id="126" w:name="_Toc465160330"/>
      <w:bookmarkStart w:id="127" w:name="_Toc467675985"/>
      <w:r w:rsidRPr="005F6B6C">
        <w:rPr>
          <w:color w:val="000000" w:themeColor="text1"/>
          <w:shd w:val="clear" w:color="auto" w:fill="92D050"/>
        </w:rPr>
        <w:lastRenderedPageBreak/>
        <w:t>1-3 ‘Low Risk’ (Green)</w:t>
      </w:r>
      <w:bookmarkEnd w:id="125"/>
      <w:bookmarkEnd w:id="126"/>
      <w:bookmarkEnd w:id="127"/>
    </w:p>
    <w:p w:rsidR="005F6B6C" w:rsidRPr="005F6B6C" w:rsidRDefault="005F6B6C" w:rsidP="005F6B6C">
      <w:pPr>
        <w:rPr>
          <w:rFonts w:cs="Arial"/>
          <w:color w:val="000000" w:themeColor="text1"/>
        </w:rPr>
      </w:pPr>
      <w:r w:rsidRPr="005F6B6C">
        <w:rPr>
          <w:rFonts w:cs="Arial"/>
          <w:color w:val="000000" w:themeColor="text1"/>
        </w:rPr>
        <w:t>The individual must add these to the Safeguard Risk Register if they are unable to mitigate the risk immediately. No escalation is required. This risk should be managed locally with all staff having the authority to manage these risks. These risks will form part of the departmental risk register that will be reviewed on a monthly basis.</w:t>
      </w:r>
    </w:p>
    <w:p w:rsidR="005F6B6C" w:rsidRPr="005F6B6C" w:rsidRDefault="005F6B6C" w:rsidP="005F6B6C">
      <w:pPr>
        <w:rPr>
          <w:rFonts w:cs="Arial"/>
          <w:color w:val="000000" w:themeColor="text1"/>
        </w:rPr>
      </w:pPr>
    </w:p>
    <w:p w:rsidR="005F6B6C" w:rsidRPr="005F6B6C" w:rsidRDefault="005F6B6C" w:rsidP="005F6B6C">
      <w:pPr>
        <w:pStyle w:val="Heading2"/>
        <w:keepLines w:val="0"/>
        <w:numPr>
          <w:ilvl w:val="1"/>
          <w:numId w:val="1"/>
        </w:numPr>
        <w:tabs>
          <w:tab w:val="clear" w:pos="1002"/>
          <w:tab w:val="num" w:pos="860"/>
        </w:tabs>
        <w:spacing w:before="0" w:after="120"/>
        <w:ind w:left="737" w:hanging="737"/>
        <w:jc w:val="left"/>
        <w:rPr>
          <w:rFonts w:ascii="Arial" w:hAnsi="Arial" w:cs="Arial"/>
          <w:color w:val="000000" w:themeColor="text1"/>
        </w:rPr>
      </w:pPr>
      <w:bookmarkStart w:id="128" w:name="_Toc339367802"/>
      <w:bookmarkStart w:id="129" w:name="_Toc465160331"/>
      <w:bookmarkStart w:id="130" w:name="_Toc467675986"/>
      <w:r w:rsidRPr="005F6B6C">
        <w:rPr>
          <w:rFonts w:ascii="Arial" w:hAnsi="Arial" w:cs="Arial"/>
          <w:color w:val="000000" w:themeColor="text1"/>
        </w:rPr>
        <w:t>Board Assurance Framework</w:t>
      </w:r>
      <w:bookmarkEnd w:id="128"/>
      <w:bookmarkEnd w:id="129"/>
      <w:bookmarkEnd w:id="130"/>
    </w:p>
    <w:p w:rsidR="005F6B6C" w:rsidRPr="005F6B6C" w:rsidRDefault="005F6B6C" w:rsidP="005F6B6C">
      <w:pPr>
        <w:rPr>
          <w:rFonts w:cs="Arial"/>
          <w:color w:val="000000" w:themeColor="text1"/>
        </w:rPr>
      </w:pPr>
      <w:r w:rsidRPr="005F6B6C">
        <w:rPr>
          <w:rFonts w:cs="Arial"/>
          <w:color w:val="000000" w:themeColor="text1"/>
        </w:rPr>
        <w:t>The Board Assurance Framework is a document which identifies which of the Trusts objectives are at risk because of inadequacies in the operation of controls or where the Trust has inadequate assurances. It also provides structured assurances about where risk is being managed effectively and objectives are being delivered.</w:t>
      </w:r>
    </w:p>
    <w:p w:rsidR="005F6B6C" w:rsidRPr="005F6B6C" w:rsidRDefault="005F6B6C" w:rsidP="000B4BAD">
      <w:pPr>
        <w:pStyle w:val="Heading3"/>
        <w:numPr>
          <w:ilvl w:val="2"/>
          <w:numId w:val="33"/>
        </w:numPr>
        <w:rPr>
          <w:color w:val="000000" w:themeColor="text1"/>
        </w:rPr>
      </w:pPr>
      <w:bookmarkStart w:id="131" w:name="_Toc339367803"/>
      <w:bookmarkStart w:id="132" w:name="_Toc465160332"/>
      <w:bookmarkStart w:id="133" w:name="_Toc467675987"/>
      <w:r w:rsidRPr="005F6B6C">
        <w:rPr>
          <w:color w:val="000000" w:themeColor="text1"/>
        </w:rPr>
        <w:t>Purpose</w:t>
      </w:r>
      <w:bookmarkEnd w:id="131"/>
      <w:r w:rsidRPr="005F6B6C">
        <w:rPr>
          <w:color w:val="000000" w:themeColor="text1"/>
        </w:rPr>
        <w:t xml:space="preserve"> of the Board Assurance Framework</w:t>
      </w:r>
      <w:bookmarkEnd w:id="132"/>
      <w:bookmarkEnd w:id="133"/>
    </w:p>
    <w:p w:rsidR="005F6B6C" w:rsidRPr="005F6B6C" w:rsidRDefault="005F6B6C" w:rsidP="005F6B6C">
      <w:pPr>
        <w:rPr>
          <w:rFonts w:cs="Arial"/>
          <w:color w:val="000000" w:themeColor="text1"/>
        </w:rPr>
      </w:pPr>
      <w:r w:rsidRPr="005F6B6C">
        <w:rPr>
          <w:rFonts w:cs="Arial"/>
          <w:color w:val="000000" w:themeColor="text1"/>
        </w:rPr>
        <w:t>To ensure that risks to the Trust achieving its strategic objectives are identified promptly; that control measures are put in place to mitigate those risks; to ensure that assurances are taken throughout the year; and to ensure that those control measures are effective in mitigating the risk.</w:t>
      </w:r>
    </w:p>
    <w:p w:rsidR="005F6B6C" w:rsidRPr="005F6B6C" w:rsidRDefault="005F6B6C" w:rsidP="000B4BAD">
      <w:pPr>
        <w:pStyle w:val="Heading3"/>
        <w:numPr>
          <w:ilvl w:val="2"/>
          <w:numId w:val="33"/>
        </w:numPr>
        <w:rPr>
          <w:color w:val="000000" w:themeColor="text1"/>
        </w:rPr>
      </w:pPr>
      <w:bookmarkStart w:id="134" w:name="_Toc339367805"/>
      <w:bookmarkStart w:id="135" w:name="_Toc465160333"/>
      <w:bookmarkStart w:id="136" w:name="_Toc467675988"/>
      <w:r w:rsidRPr="005F6B6C">
        <w:rPr>
          <w:color w:val="000000" w:themeColor="text1"/>
        </w:rPr>
        <w:t>Content</w:t>
      </w:r>
      <w:bookmarkEnd w:id="134"/>
      <w:r w:rsidRPr="005F6B6C">
        <w:rPr>
          <w:color w:val="000000" w:themeColor="text1"/>
        </w:rPr>
        <w:t xml:space="preserve"> of the Board Assurance Framework</w:t>
      </w:r>
      <w:bookmarkEnd w:id="135"/>
      <w:bookmarkEnd w:id="136"/>
    </w:p>
    <w:p w:rsidR="005F6B6C" w:rsidRPr="005F6B6C" w:rsidRDefault="005F6B6C" w:rsidP="005F6B6C">
      <w:pPr>
        <w:rPr>
          <w:rFonts w:cs="Arial"/>
          <w:color w:val="000000" w:themeColor="text1"/>
        </w:rPr>
      </w:pPr>
      <w:r w:rsidRPr="005F6B6C">
        <w:rPr>
          <w:rFonts w:cs="Arial"/>
          <w:color w:val="000000" w:themeColor="text1"/>
        </w:rPr>
        <w:t>The Board Assurance Framework will reflect the Trust annual objectives for the year in which it operates. Risks will be identified against those objectives as set out in the Annual Plan.  New risks to the strategic objectives of the Trust identified through the year will be added to the Board Assurance Framework by the Executive Committee. Each risk identified will have the following minimum data set:</w:t>
      </w:r>
    </w:p>
    <w:p w:rsidR="005F6B6C" w:rsidRPr="005F6B6C" w:rsidRDefault="005F6B6C" w:rsidP="005F6B6C">
      <w:pPr>
        <w:rPr>
          <w:rFonts w:cs="Arial"/>
          <w:color w:val="000000" w:themeColor="text1"/>
        </w:rPr>
      </w:pPr>
    </w:p>
    <w:p w:rsidR="005F6B6C" w:rsidRPr="005F6B6C" w:rsidRDefault="005F6B6C" w:rsidP="000B4BAD">
      <w:pPr>
        <w:numPr>
          <w:ilvl w:val="0"/>
          <w:numId w:val="16"/>
        </w:numPr>
        <w:rPr>
          <w:rFonts w:cs="Arial"/>
          <w:color w:val="000000" w:themeColor="text1"/>
        </w:rPr>
      </w:pPr>
      <w:r w:rsidRPr="005F6B6C">
        <w:rPr>
          <w:rFonts w:cs="Arial"/>
          <w:color w:val="000000" w:themeColor="text1"/>
        </w:rPr>
        <w:t>A sequential reference number;</w:t>
      </w:r>
    </w:p>
    <w:p w:rsidR="005F6B6C" w:rsidRPr="005F6B6C" w:rsidRDefault="005F6B6C" w:rsidP="000B4BAD">
      <w:pPr>
        <w:numPr>
          <w:ilvl w:val="0"/>
          <w:numId w:val="16"/>
        </w:numPr>
        <w:rPr>
          <w:rFonts w:cs="Arial"/>
          <w:color w:val="000000" w:themeColor="text1"/>
        </w:rPr>
      </w:pPr>
      <w:r w:rsidRPr="005F6B6C">
        <w:rPr>
          <w:rFonts w:cs="Arial"/>
          <w:color w:val="000000" w:themeColor="text1"/>
        </w:rPr>
        <w:t>Description;</w:t>
      </w:r>
    </w:p>
    <w:p w:rsidR="005F6B6C" w:rsidRPr="005F6B6C" w:rsidRDefault="005F6B6C" w:rsidP="000B4BAD">
      <w:pPr>
        <w:numPr>
          <w:ilvl w:val="0"/>
          <w:numId w:val="16"/>
        </w:numPr>
        <w:rPr>
          <w:rFonts w:cs="Arial"/>
          <w:color w:val="000000" w:themeColor="text1"/>
        </w:rPr>
      </w:pPr>
      <w:r w:rsidRPr="005F6B6C">
        <w:rPr>
          <w:rFonts w:cs="Arial"/>
          <w:color w:val="000000" w:themeColor="text1"/>
        </w:rPr>
        <w:t>Initial risk rating;</w:t>
      </w:r>
    </w:p>
    <w:p w:rsidR="005F6B6C" w:rsidRPr="005F6B6C" w:rsidRDefault="005F6B6C" w:rsidP="000B4BAD">
      <w:pPr>
        <w:numPr>
          <w:ilvl w:val="0"/>
          <w:numId w:val="16"/>
        </w:numPr>
        <w:rPr>
          <w:rFonts w:cs="Arial"/>
          <w:color w:val="000000" w:themeColor="text1"/>
        </w:rPr>
      </w:pPr>
      <w:r w:rsidRPr="005F6B6C">
        <w:rPr>
          <w:rFonts w:cs="Arial"/>
          <w:color w:val="000000" w:themeColor="text1"/>
        </w:rPr>
        <w:t>Key control(s);</w:t>
      </w:r>
    </w:p>
    <w:p w:rsidR="005F6B6C" w:rsidRPr="005F6B6C" w:rsidRDefault="005F6B6C" w:rsidP="000B4BAD">
      <w:pPr>
        <w:numPr>
          <w:ilvl w:val="0"/>
          <w:numId w:val="16"/>
        </w:numPr>
        <w:rPr>
          <w:rFonts w:cs="Arial"/>
          <w:color w:val="000000" w:themeColor="text1"/>
        </w:rPr>
      </w:pPr>
      <w:r w:rsidRPr="005F6B6C">
        <w:rPr>
          <w:rFonts w:cs="Arial"/>
          <w:color w:val="000000" w:themeColor="text1"/>
        </w:rPr>
        <w:t>Source of assurance on those controls (internal and external)</w:t>
      </w:r>
    </w:p>
    <w:p w:rsidR="005F6B6C" w:rsidRPr="005F6B6C" w:rsidRDefault="005F6B6C" w:rsidP="000B4BAD">
      <w:pPr>
        <w:numPr>
          <w:ilvl w:val="0"/>
          <w:numId w:val="16"/>
        </w:numPr>
        <w:rPr>
          <w:rFonts w:cs="Arial"/>
          <w:color w:val="000000" w:themeColor="text1"/>
        </w:rPr>
      </w:pPr>
      <w:r w:rsidRPr="005F6B6C">
        <w:rPr>
          <w:rFonts w:cs="Arial"/>
          <w:color w:val="000000" w:themeColor="text1"/>
        </w:rPr>
        <w:t>Responsible Executive Director</w:t>
      </w:r>
    </w:p>
    <w:p w:rsidR="005F6B6C" w:rsidRPr="005F6B6C" w:rsidRDefault="005F6B6C" w:rsidP="005F6B6C">
      <w:pPr>
        <w:ind w:left="720"/>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At least three times a year the Board Assurance Framework will be reviewed by the </w:t>
      </w:r>
      <w:r w:rsidRPr="005F6B6C">
        <w:rPr>
          <w:rFonts w:cs="Arial"/>
          <w:color w:val="000000" w:themeColor="text1"/>
          <w:szCs w:val="22"/>
        </w:rPr>
        <w:t>Director of Governance &amp; Assurance</w:t>
      </w:r>
      <w:r w:rsidRPr="005F6B6C">
        <w:rPr>
          <w:rFonts w:cs="Arial"/>
          <w:color w:val="000000" w:themeColor="text1"/>
        </w:rPr>
        <w:t xml:space="preserve"> who will add details of:</w:t>
      </w:r>
    </w:p>
    <w:p w:rsidR="005F6B6C" w:rsidRPr="005F6B6C" w:rsidRDefault="005F6B6C" w:rsidP="005F6B6C">
      <w:pPr>
        <w:rPr>
          <w:rFonts w:cs="Arial"/>
          <w:color w:val="000000" w:themeColor="text1"/>
        </w:rPr>
      </w:pPr>
    </w:p>
    <w:p w:rsidR="005F6B6C" w:rsidRPr="005F6B6C" w:rsidRDefault="005F6B6C" w:rsidP="000B4BAD">
      <w:pPr>
        <w:numPr>
          <w:ilvl w:val="0"/>
          <w:numId w:val="17"/>
        </w:numPr>
        <w:rPr>
          <w:rFonts w:cs="Arial"/>
          <w:color w:val="000000" w:themeColor="text1"/>
        </w:rPr>
      </w:pPr>
      <w:r w:rsidRPr="005F6B6C">
        <w:rPr>
          <w:rFonts w:cs="Arial"/>
          <w:color w:val="000000" w:themeColor="text1"/>
        </w:rPr>
        <w:t>Positive assurances received since the last review;</w:t>
      </w:r>
    </w:p>
    <w:p w:rsidR="005F6B6C" w:rsidRPr="005F6B6C" w:rsidRDefault="005F6B6C" w:rsidP="000B4BAD">
      <w:pPr>
        <w:numPr>
          <w:ilvl w:val="0"/>
          <w:numId w:val="17"/>
        </w:numPr>
        <w:rPr>
          <w:rFonts w:cs="Arial"/>
          <w:color w:val="000000" w:themeColor="text1"/>
        </w:rPr>
      </w:pPr>
      <w:r w:rsidRPr="005F6B6C">
        <w:rPr>
          <w:rFonts w:cs="Arial"/>
          <w:color w:val="000000" w:themeColor="text1"/>
        </w:rPr>
        <w:t>Any negative assurances received;</w:t>
      </w:r>
    </w:p>
    <w:p w:rsidR="005F6B6C" w:rsidRPr="005F6B6C" w:rsidRDefault="005F6B6C" w:rsidP="000B4BAD">
      <w:pPr>
        <w:numPr>
          <w:ilvl w:val="0"/>
          <w:numId w:val="17"/>
        </w:numPr>
        <w:rPr>
          <w:rFonts w:cs="Arial"/>
          <w:color w:val="000000" w:themeColor="text1"/>
        </w:rPr>
      </w:pPr>
      <w:r w:rsidRPr="005F6B6C">
        <w:rPr>
          <w:rFonts w:cs="Arial"/>
          <w:color w:val="000000" w:themeColor="text1"/>
        </w:rPr>
        <w:t>Gaps in control (where identified);</w:t>
      </w:r>
    </w:p>
    <w:p w:rsidR="005F6B6C" w:rsidRPr="005F6B6C" w:rsidRDefault="005F6B6C" w:rsidP="000B4BAD">
      <w:pPr>
        <w:numPr>
          <w:ilvl w:val="0"/>
          <w:numId w:val="17"/>
        </w:numPr>
        <w:rPr>
          <w:rFonts w:cs="Arial"/>
          <w:color w:val="000000" w:themeColor="text1"/>
        </w:rPr>
      </w:pPr>
      <w:r w:rsidRPr="005F6B6C">
        <w:rPr>
          <w:rFonts w:cs="Arial"/>
          <w:color w:val="000000" w:themeColor="text1"/>
        </w:rPr>
        <w:t>Gaps in assurances.</w:t>
      </w:r>
    </w:p>
    <w:p w:rsidR="005F6B6C" w:rsidRPr="005F6B6C" w:rsidRDefault="005F6B6C" w:rsidP="005F6B6C">
      <w:pPr>
        <w:ind w:left="720"/>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Based on the assurances received in the preceding quarter the Executive Committee will review the risk score, requesting amendments where necessary.</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Risks that are identified on the Board Assurance Framework that score above a 15 in accordance with the Trust’s How to Assess Risk Procedural Document (Ref. 8) will be included to the 15+ Risk Register.</w:t>
      </w:r>
    </w:p>
    <w:p w:rsidR="005F6B6C" w:rsidRPr="005F6B6C" w:rsidRDefault="005F6B6C" w:rsidP="000B4BAD">
      <w:pPr>
        <w:pStyle w:val="Heading3"/>
        <w:numPr>
          <w:ilvl w:val="2"/>
          <w:numId w:val="33"/>
        </w:numPr>
        <w:rPr>
          <w:color w:val="000000" w:themeColor="text1"/>
        </w:rPr>
      </w:pPr>
      <w:bookmarkStart w:id="137" w:name="_Toc339367806"/>
      <w:bookmarkStart w:id="138" w:name="_Toc465160334"/>
      <w:bookmarkStart w:id="139" w:name="_Toc467675989"/>
      <w:r w:rsidRPr="005F6B6C">
        <w:rPr>
          <w:color w:val="000000" w:themeColor="text1"/>
        </w:rPr>
        <w:t>Process for Compiling the Board Assurance Framework</w:t>
      </w:r>
      <w:bookmarkEnd w:id="137"/>
      <w:bookmarkEnd w:id="138"/>
      <w:bookmarkEnd w:id="139"/>
    </w:p>
    <w:p w:rsidR="005F6B6C" w:rsidRPr="005F6B6C" w:rsidRDefault="005F6B6C" w:rsidP="005F6B6C">
      <w:pPr>
        <w:rPr>
          <w:rFonts w:cs="Arial"/>
          <w:color w:val="000000" w:themeColor="text1"/>
        </w:rPr>
      </w:pPr>
      <w:r w:rsidRPr="005F6B6C">
        <w:rPr>
          <w:rFonts w:cs="Arial"/>
          <w:color w:val="000000" w:themeColor="text1"/>
        </w:rPr>
        <w:t>Each financial year, after publication of the Trust Annual / Operational Plan, the Director of Governance &amp; Assurance will revise the Board Assurance Framework based on the risks identified in the Annual Plan for the year ahead. Where possible, the Director of Governance &amp; Assurance will identify the controls measures, sources of assurance and any gaps in the control framework, before meeting with each of the Executive Directors to review the Board Assurance Framework.</w:t>
      </w:r>
    </w:p>
    <w:p w:rsidR="005F6B6C" w:rsidRPr="005F6B6C" w:rsidRDefault="005F6B6C" w:rsidP="000B4BAD">
      <w:pPr>
        <w:pStyle w:val="Heading3"/>
        <w:numPr>
          <w:ilvl w:val="2"/>
          <w:numId w:val="33"/>
        </w:numPr>
        <w:ind w:left="851" w:hanging="851"/>
        <w:rPr>
          <w:color w:val="000000" w:themeColor="text1"/>
        </w:rPr>
      </w:pPr>
      <w:bookmarkStart w:id="140" w:name="_Toc339367807"/>
      <w:bookmarkStart w:id="141" w:name="_Toc465160335"/>
      <w:bookmarkStart w:id="142" w:name="_Toc467675990"/>
      <w:r w:rsidRPr="005F6B6C">
        <w:rPr>
          <w:color w:val="000000" w:themeColor="text1"/>
        </w:rPr>
        <w:lastRenderedPageBreak/>
        <w:t>Scrutiny and Challenge Including Frequency</w:t>
      </w:r>
      <w:bookmarkEnd w:id="140"/>
      <w:bookmarkEnd w:id="141"/>
      <w:bookmarkEnd w:id="142"/>
    </w:p>
    <w:p w:rsidR="005F6B6C" w:rsidRPr="005F6B6C" w:rsidRDefault="005F6B6C" w:rsidP="005F6B6C">
      <w:pPr>
        <w:rPr>
          <w:rFonts w:cs="Arial"/>
          <w:color w:val="000000" w:themeColor="text1"/>
        </w:rPr>
      </w:pPr>
      <w:r w:rsidRPr="005F6B6C">
        <w:rPr>
          <w:rFonts w:cs="Arial"/>
          <w:color w:val="000000" w:themeColor="text1"/>
        </w:rPr>
        <w:t>The Board Assurance Framework is subjected to scrutiny and challenge quarterly by the Executive Committee and at least twice a year by the Audit, Risk and Assurance Committee. The Audit, Risk and Assurance Committee will take assurances from the Executive Committee that the Board Assurance Framework accurately reflects the risk profile of the Trust and that risks are being appropriately managed. Trust Board will then review the Assurance Framework twice a year.</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Board Committees will oversee scrutiny and assurance on behalf of the Board for those strategic risks captured on the Board Assurance Framework which are delegated to them for review. Committees will review their sections of the Board Assurance Framework on a quarterly basis and draw to the attention of the Board any issues or concerns or the need for action plans.</w:t>
      </w:r>
    </w:p>
    <w:p w:rsidR="005F6B6C" w:rsidRPr="005F6B6C" w:rsidRDefault="005F6B6C" w:rsidP="005F6B6C">
      <w:pPr>
        <w:overflowPunct/>
        <w:autoSpaceDE/>
        <w:autoSpaceDN/>
        <w:adjustRightInd/>
        <w:textAlignment w:val="auto"/>
        <w:rPr>
          <w:rFonts w:cs="Arial"/>
          <w:b/>
          <w:bCs/>
          <w:color w:val="000000" w:themeColor="text1"/>
        </w:rPr>
      </w:pPr>
      <w:bookmarkStart w:id="143" w:name="_Toc339367808"/>
    </w:p>
    <w:p w:rsidR="005F6B6C" w:rsidRPr="005F6B6C" w:rsidRDefault="005F6B6C" w:rsidP="000B4BAD">
      <w:pPr>
        <w:pStyle w:val="Heading2"/>
        <w:keepLines w:val="0"/>
        <w:numPr>
          <w:ilvl w:val="1"/>
          <w:numId w:val="33"/>
        </w:numPr>
        <w:spacing w:before="0" w:after="120"/>
        <w:ind w:left="737" w:hanging="737"/>
        <w:jc w:val="left"/>
        <w:rPr>
          <w:rFonts w:ascii="Arial" w:hAnsi="Arial" w:cs="Arial"/>
          <w:color w:val="000000" w:themeColor="text1"/>
        </w:rPr>
      </w:pPr>
      <w:bookmarkStart w:id="144" w:name="_Toc465160336"/>
      <w:bookmarkStart w:id="145" w:name="_Toc467675991"/>
      <w:r w:rsidRPr="005F6B6C">
        <w:rPr>
          <w:rFonts w:ascii="Arial" w:hAnsi="Arial" w:cs="Arial"/>
          <w:color w:val="000000" w:themeColor="text1"/>
        </w:rPr>
        <w:t>Safeguard Risk Register</w:t>
      </w:r>
      <w:bookmarkEnd w:id="143"/>
      <w:bookmarkEnd w:id="144"/>
      <w:bookmarkEnd w:id="145"/>
    </w:p>
    <w:p w:rsidR="005F6B6C" w:rsidRPr="005F6B6C" w:rsidRDefault="005F6B6C" w:rsidP="000B4BAD">
      <w:pPr>
        <w:pStyle w:val="Heading3"/>
        <w:numPr>
          <w:ilvl w:val="2"/>
          <w:numId w:val="33"/>
        </w:numPr>
        <w:rPr>
          <w:color w:val="000000" w:themeColor="text1"/>
        </w:rPr>
      </w:pPr>
      <w:bookmarkStart w:id="146" w:name="_Toc339367809"/>
      <w:bookmarkStart w:id="147" w:name="_Toc465160337"/>
      <w:bookmarkStart w:id="148" w:name="_Toc467675992"/>
      <w:r w:rsidRPr="005F6B6C">
        <w:rPr>
          <w:color w:val="000000" w:themeColor="text1"/>
        </w:rPr>
        <w:t>Purpose</w:t>
      </w:r>
      <w:bookmarkEnd w:id="146"/>
      <w:r w:rsidRPr="005F6B6C">
        <w:rPr>
          <w:color w:val="000000" w:themeColor="text1"/>
        </w:rPr>
        <w:t xml:space="preserve"> of the Safeguard Risk Register</w:t>
      </w:r>
      <w:bookmarkEnd w:id="147"/>
      <w:bookmarkEnd w:id="148"/>
    </w:p>
    <w:p w:rsidR="005F6B6C" w:rsidRPr="005F6B6C" w:rsidRDefault="005F6B6C" w:rsidP="005F6B6C">
      <w:pPr>
        <w:rPr>
          <w:rFonts w:cs="Arial"/>
          <w:color w:val="000000" w:themeColor="text1"/>
        </w:rPr>
      </w:pPr>
      <w:r w:rsidRPr="005F6B6C">
        <w:rPr>
          <w:rFonts w:cs="Arial"/>
          <w:color w:val="000000" w:themeColor="text1"/>
        </w:rPr>
        <w:t xml:space="preserve">From the 1 April 2012, the Trust has used the Safeguard Risk Register as its risk register. The purpose of the risk register is to enable oversight and scrutiny of risks identified in the Trust and to ensure mitigating action is taken to reduce the risk. The additional purpose of the Safeguard Risk Register is a centralised system to manage all aspects of an individual risk.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All risks which cannot be mitigated or resolved immediately should be added to the Safeguard Risk Register (or paper register where access to Safeguard is not available in some community sites only). </w:t>
      </w:r>
    </w:p>
    <w:p w:rsidR="005F6B6C" w:rsidRPr="005F6B6C" w:rsidRDefault="005F6B6C" w:rsidP="000B4BAD">
      <w:pPr>
        <w:pStyle w:val="Heading3"/>
        <w:numPr>
          <w:ilvl w:val="2"/>
          <w:numId w:val="33"/>
        </w:numPr>
        <w:ind w:left="851" w:hanging="851"/>
        <w:rPr>
          <w:color w:val="000000" w:themeColor="text1"/>
        </w:rPr>
      </w:pPr>
      <w:bookmarkStart w:id="149" w:name="_Toc339367810"/>
      <w:bookmarkStart w:id="150" w:name="_Toc465160338"/>
      <w:bookmarkStart w:id="151" w:name="_Toc467675993"/>
      <w:r w:rsidRPr="005F6B6C">
        <w:rPr>
          <w:color w:val="000000" w:themeColor="text1"/>
        </w:rPr>
        <w:t>Content</w:t>
      </w:r>
      <w:bookmarkEnd w:id="149"/>
      <w:bookmarkEnd w:id="150"/>
      <w:bookmarkEnd w:id="151"/>
    </w:p>
    <w:p w:rsidR="005F6B6C" w:rsidRPr="005F6B6C" w:rsidRDefault="005F6B6C" w:rsidP="005F6B6C">
      <w:pPr>
        <w:rPr>
          <w:rFonts w:cs="Arial"/>
          <w:color w:val="000000" w:themeColor="text1"/>
        </w:rPr>
      </w:pPr>
      <w:r w:rsidRPr="005F6B6C">
        <w:rPr>
          <w:rFonts w:cs="Arial"/>
          <w:color w:val="000000" w:themeColor="text1"/>
        </w:rPr>
        <w:t>The Trust prescribes the following minimum content of the Safeguard Risk Register:</w:t>
      </w:r>
    </w:p>
    <w:p w:rsidR="005F6B6C" w:rsidRPr="005F6B6C" w:rsidRDefault="005F6B6C" w:rsidP="005F6B6C">
      <w:pPr>
        <w:rPr>
          <w:rFonts w:cs="Arial"/>
          <w:color w:val="000000" w:themeColor="text1"/>
        </w:rPr>
      </w:pPr>
    </w:p>
    <w:p w:rsidR="005F6B6C" w:rsidRPr="005F6B6C" w:rsidRDefault="005F6B6C" w:rsidP="000B4BAD">
      <w:pPr>
        <w:numPr>
          <w:ilvl w:val="0"/>
          <w:numId w:val="18"/>
        </w:numPr>
        <w:rPr>
          <w:rFonts w:cs="Arial"/>
          <w:color w:val="000000" w:themeColor="text1"/>
        </w:rPr>
      </w:pPr>
      <w:r w:rsidRPr="005F6B6C">
        <w:rPr>
          <w:rFonts w:cs="Arial"/>
          <w:color w:val="000000" w:themeColor="text1"/>
        </w:rPr>
        <w:t>Reference number;</w:t>
      </w:r>
    </w:p>
    <w:p w:rsidR="005F6B6C" w:rsidRPr="005F6B6C" w:rsidRDefault="005F6B6C" w:rsidP="000B4BAD">
      <w:pPr>
        <w:numPr>
          <w:ilvl w:val="0"/>
          <w:numId w:val="18"/>
        </w:numPr>
        <w:rPr>
          <w:rFonts w:cs="Arial"/>
          <w:color w:val="000000" w:themeColor="text1"/>
        </w:rPr>
      </w:pPr>
      <w:r w:rsidRPr="005F6B6C">
        <w:rPr>
          <w:rFonts w:cs="Arial"/>
          <w:color w:val="000000" w:themeColor="text1"/>
        </w:rPr>
        <w:t>Risk description;</w:t>
      </w:r>
    </w:p>
    <w:p w:rsidR="005F6B6C" w:rsidRPr="005F6B6C" w:rsidRDefault="005F6B6C" w:rsidP="000B4BAD">
      <w:pPr>
        <w:numPr>
          <w:ilvl w:val="0"/>
          <w:numId w:val="18"/>
        </w:numPr>
        <w:rPr>
          <w:rFonts w:cs="Arial"/>
          <w:color w:val="000000" w:themeColor="text1"/>
        </w:rPr>
      </w:pPr>
      <w:r w:rsidRPr="005F6B6C">
        <w:rPr>
          <w:rFonts w:cs="Arial"/>
          <w:color w:val="000000" w:themeColor="text1"/>
        </w:rPr>
        <w:t>Source of the risk;</w:t>
      </w:r>
    </w:p>
    <w:p w:rsidR="005F6B6C" w:rsidRPr="005F6B6C" w:rsidRDefault="005F6B6C" w:rsidP="000B4BAD">
      <w:pPr>
        <w:numPr>
          <w:ilvl w:val="0"/>
          <w:numId w:val="18"/>
        </w:numPr>
        <w:rPr>
          <w:rFonts w:cs="Arial"/>
          <w:color w:val="000000" w:themeColor="text1"/>
        </w:rPr>
      </w:pPr>
      <w:r w:rsidRPr="005F6B6C">
        <w:rPr>
          <w:rFonts w:cs="Arial"/>
          <w:color w:val="000000" w:themeColor="text1"/>
        </w:rPr>
        <w:t>Nature of risk;</w:t>
      </w:r>
    </w:p>
    <w:p w:rsidR="005F6B6C" w:rsidRPr="005F6B6C" w:rsidRDefault="005F6B6C" w:rsidP="000B4BAD">
      <w:pPr>
        <w:numPr>
          <w:ilvl w:val="0"/>
          <w:numId w:val="18"/>
        </w:numPr>
        <w:rPr>
          <w:rFonts w:cs="Arial"/>
          <w:color w:val="000000" w:themeColor="text1"/>
        </w:rPr>
      </w:pPr>
      <w:r w:rsidRPr="005F6B6C">
        <w:rPr>
          <w:rFonts w:cs="Arial"/>
          <w:color w:val="000000" w:themeColor="text1"/>
        </w:rPr>
        <w:t>Current status (accepted, action required, closed)</w:t>
      </w:r>
    </w:p>
    <w:p w:rsidR="005F6B6C" w:rsidRPr="005F6B6C" w:rsidRDefault="005F6B6C" w:rsidP="000B4BAD">
      <w:pPr>
        <w:numPr>
          <w:ilvl w:val="0"/>
          <w:numId w:val="18"/>
        </w:numPr>
        <w:rPr>
          <w:rFonts w:cs="Arial"/>
          <w:color w:val="000000" w:themeColor="text1"/>
        </w:rPr>
      </w:pPr>
      <w:r w:rsidRPr="005F6B6C">
        <w:rPr>
          <w:rFonts w:cs="Arial"/>
          <w:color w:val="000000" w:themeColor="text1"/>
        </w:rPr>
        <w:t>Original risk score, current risk score, residual risk score;</w:t>
      </w:r>
    </w:p>
    <w:p w:rsidR="005F6B6C" w:rsidRPr="005F6B6C" w:rsidRDefault="005F6B6C" w:rsidP="000B4BAD">
      <w:pPr>
        <w:numPr>
          <w:ilvl w:val="0"/>
          <w:numId w:val="18"/>
        </w:numPr>
        <w:rPr>
          <w:rFonts w:cs="Arial"/>
          <w:color w:val="000000" w:themeColor="text1"/>
        </w:rPr>
      </w:pPr>
      <w:r w:rsidRPr="005F6B6C">
        <w:rPr>
          <w:rFonts w:cs="Arial"/>
          <w:color w:val="000000" w:themeColor="text1"/>
        </w:rPr>
        <w:t>Action to mitigate risks, with due dates, progress reports and action leads;</w:t>
      </w:r>
    </w:p>
    <w:p w:rsidR="005F6B6C" w:rsidRPr="005F6B6C" w:rsidRDefault="005F6B6C" w:rsidP="000B4BAD">
      <w:pPr>
        <w:numPr>
          <w:ilvl w:val="0"/>
          <w:numId w:val="18"/>
        </w:numPr>
        <w:rPr>
          <w:rFonts w:cs="Arial"/>
          <w:color w:val="000000" w:themeColor="text1"/>
        </w:rPr>
      </w:pPr>
      <w:r w:rsidRPr="005F6B6C">
        <w:rPr>
          <w:rFonts w:cs="Arial"/>
          <w:color w:val="000000" w:themeColor="text1"/>
        </w:rPr>
        <w:t>Operational and Executive leads.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staff wish to see risks pertinent to their area, they can filter the Safeguard Risk Register according to Department or Division, (Including Risk Score and Risk Group and Type.)</w:t>
      </w:r>
    </w:p>
    <w:p w:rsidR="005F6B6C" w:rsidRPr="005F6B6C" w:rsidRDefault="005F6B6C" w:rsidP="000B4BAD">
      <w:pPr>
        <w:pStyle w:val="Heading3"/>
        <w:numPr>
          <w:ilvl w:val="2"/>
          <w:numId w:val="33"/>
        </w:numPr>
        <w:ind w:left="851" w:hanging="851"/>
        <w:rPr>
          <w:color w:val="000000" w:themeColor="text1"/>
        </w:rPr>
      </w:pPr>
      <w:bookmarkStart w:id="152" w:name="_Toc339367811"/>
      <w:bookmarkStart w:id="153" w:name="_Toc465160339"/>
      <w:bookmarkStart w:id="154" w:name="_Toc467675994"/>
      <w:r w:rsidRPr="005F6B6C">
        <w:rPr>
          <w:color w:val="000000" w:themeColor="text1"/>
        </w:rPr>
        <w:t>Source of the Risk</w:t>
      </w:r>
      <w:bookmarkEnd w:id="152"/>
      <w:bookmarkEnd w:id="153"/>
      <w:bookmarkEnd w:id="154"/>
    </w:p>
    <w:p w:rsidR="005F6B6C" w:rsidRPr="005F6B6C" w:rsidRDefault="005F6B6C" w:rsidP="005F6B6C">
      <w:pPr>
        <w:rPr>
          <w:rFonts w:cs="Arial"/>
          <w:color w:val="000000" w:themeColor="text1"/>
        </w:rPr>
      </w:pPr>
      <w:r w:rsidRPr="005F6B6C">
        <w:rPr>
          <w:rFonts w:cs="Arial"/>
          <w:color w:val="000000" w:themeColor="text1"/>
        </w:rPr>
        <w:t>Risks are identified through the following process and are added to the Safeguard Risk Register:</w:t>
      </w:r>
    </w:p>
    <w:p w:rsidR="005F6B6C" w:rsidRPr="005F6B6C" w:rsidRDefault="005F6B6C" w:rsidP="000B4BAD">
      <w:pPr>
        <w:pStyle w:val="ListParagraph"/>
        <w:numPr>
          <w:ilvl w:val="0"/>
          <w:numId w:val="19"/>
        </w:numPr>
        <w:overflowPunct/>
        <w:autoSpaceDE/>
        <w:autoSpaceDN/>
        <w:adjustRightInd/>
        <w:contextualSpacing/>
        <w:textAlignment w:val="auto"/>
        <w:rPr>
          <w:rFonts w:cs="Arial"/>
          <w:color w:val="000000" w:themeColor="text1"/>
        </w:rPr>
      </w:pPr>
      <w:r w:rsidRPr="005F6B6C">
        <w:rPr>
          <w:rFonts w:cs="Arial"/>
          <w:color w:val="000000" w:themeColor="text1"/>
        </w:rPr>
        <w:t>Incident reports;</w:t>
      </w:r>
    </w:p>
    <w:p w:rsidR="005F6B6C" w:rsidRPr="005F6B6C" w:rsidRDefault="005F6B6C" w:rsidP="000B4BAD">
      <w:pPr>
        <w:pStyle w:val="ListParagraph"/>
        <w:numPr>
          <w:ilvl w:val="0"/>
          <w:numId w:val="19"/>
        </w:numPr>
        <w:overflowPunct/>
        <w:autoSpaceDE/>
        <w:autoSpaceDN/>
        <w:adjustRightInd/>
        <w:contextualSpacing/>
        <w:textAlignment w:val="auto"/>
        <w:rPr>
          <w:rFonts w:cs="Arial"/>
          <w:color w:val="000000" w:themeColor="text1"/>
        </w:rPr>
      </w:pPr>
      <w:r w:rsidRPr="005F6B6C">
        <w:rPr>
          <w:rFonts w:cs="Arial"/>
          <w:color w:val="000000" w:themeColor="text1"/>
        </w:rPr>
        <w:t>Risk assessments;</w:t>
      </w:r>
    </w:p>
    <w:p w:rsidR="005F6B6C" w:rsidRPr="005F6B6C" w:rsidRDefault="005F6B6C" w:rsidP="000B4BAD">
      <w:pPr>
        <w:pStyle w:val="ListParagraph"/>
        <w:numPr>
          <w:ilvl w:val="0"/>
          <w:numId w:val="19"/>
        </w:numPr>
        <w:overflowPunct/>
        <w:autoSpaceDE/>
        <w:autoSpaceDN/>
        <w:adjustRightInd/>
        <w:contextualSpacing/>
        <w:textAlignment w:val="auto"/>
        <w:rPr>
          <w:rFonts w:cs="Arial"/>
          <w:color w:val="000000" w:themeColor="text1"/>
        </w:rPr>
      </w:pPr>
      <w:r w:rsidRPr="005F6B6C">
        <w:rPr>
          <w:rFonts w:cs="Arial"/>
          <w:color w:val="000000" w:themeColor="text1"/>
        </w:rPr>
        <w:t>Local risk registers;</w:t>
      </w:r>
    </w:p>
    <w:p w:rsidR="005F6B6C" w:rsidRPr="005F6B6C" w:rsidRDefault="005F6B6C" w:rsidP="000B4BAD">
      <w:pPr>
        <w:pStyle w:val="ListParagraph"/>
        <w:numPr>
          <w:ilvl w:val="0"/>
          <w:numId w:val="19"/>
        </w:numPr>
        <w:overflowPunct/>
        <w:autoSpaceDE/>
        <w:autoSpaceDN/>
        <w:adjustRightInd/>
        <w:contextualSpacing/>
        <w:textAlignment w:val="auto"/>
        <w:rPr>
          <w:rFonts w:cs="Arial"/>
          <w:color w:val="000000" w:themeColor="text1"/>
        </w:rPr>
      </w:pPr>
      <w:r w:rsidRPr="005F6B6C">
        <w:rPr>
          <w:rFonts w:cs="Arial"/>
          <w:color w:val="000000" w:themeColor="text1"/>
        </w:rPr>
        <w:t>External recommendations.</w:t>
      </w:r>
    </w:p>
    <w:p w:rsidR="005F6B6C" w:rsidRPr="005F6B6C" w:rsidRDefault="005F6B6C" w:rsidP="000B4BAD">
      <w:pPr>
        <w:pStyle w:val="ListParagraph"/>
        <w:numPr>
          <w:ilvl w:val="0"/>
          <w:numId w:val="19"/>
        </w:numPr>
        <w:overflowPunct/>
        <w:autoSpaceDE/>
        <w:autoSpaceDN/>
        <w:adjustRightInd/>
        <w:contextualSpacing/>
        <w:textAlignment w:val="auto"/>
        <w:rPr>
          <w:rFonts w:cs="Arial"/>
          <w:color w:val="000000" w:themeColor="text1"/>
        </w:rPr>
      </w:pPr>
      <w:r w:rsidRPr="005F6B6C">
        <w:rPr>
          <w:rFonts w:cs="Arial"/>
          <w:color w:val="000000" w:themeColor="text1"/>
        </w:rPr>
        <w:t>National Risk Register</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C06C09">
        <w:rPr>
          <w:rFonts w:cs="Arial"/>
          <w:color w:val="000000" w:themeColor="text1"/>
        </w:rPr>
        <w:t>In areas where paper risk assessments are in use because there is no access to the electronic system, these must inform the Safeguard Risk Register at the earliest opportunity.  Support from the Risk Team can be sought for this.  .</w:t>
      </w:r>
    </w:p>
    <w:p w:rsidR="005F6B6C" w:rsidRPr="005F6B6C" w:rsidRDefault="005F6B6C" w:rsidP="005F6B6C">
      <w:pPr>
        <w:rPr>
          <w:rFonts w:cs="Arial"/>
          <w:color w:val="000000" w:themeColor="text1"/>
        </w:rPr>
      </w:pPr>
      <w:r w:rsidRPr="005F6B6C">
        <w:rPr>
          <w:rFonts w:cs="Arial"/>
          <w:color w:val="000000" w:themeColor="text1"/>
        </w:rPr>
        <w:t>Risks added first to the Safeguard Risk Register do not need a duplicate paper risk assessment, but should a staff member wish to have a copy of the assessment to make it available to staff in their area, they are can print a single risk report from the Safeguard Risk Register.</w:t>
      </w:r>
    </w:p>
    <w:p w:rsidR="005F6B6C" w:rsidRPr="005F6B6C" w:rsidRDefault="005F6B6C" w:rsidP="005F6B6C">
      <w:pPr>
        <w:rPr>
          <w:rFonts w:cs="Arial"/>
          <w:color w:val="000000" w:themeColor="text1"/>
        </w:rPr>
      </w:pPr>
      <w:r w:rsidRPr="005F6B6C">
        <w:rPr>
          <w:rFonts w:cs="Arial"/>
          <w:color w:val="000000" w:themeColor="text1"/>
        </w:rPr>
        <w:lastRenderedPageBreak/>
        <w:t>The Trust does not operate local risk registers separate to the Safeguard Risk Register; however, the Safeguard Risk Register can be filtered by Department and Division, to create Department and Division risk registers.</w:t>
      </w:r>
    </w:p>
    <w:p w:rsidR="005F6B6C" w:rsidRPr="005F6B6C" w:rsidRDefault="005F6B6C" w:rsidP="005F6B6C">
      <w:pPr>
        <w:overflowPunct/>
        <w:autoSpaceDE/>
        <w:autoSpaceDN/>
        <w:adjustRightInd/>
        <w:textAlignment w:val="auto"/>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For the purposes of this strategy, the Trust has defined ‘external recommendations’ as recommendations from independent inspection, accreditation or regulatory bodies such as the following:</w:t>
      </w:r>
    </w:p>
    <w:p w:rsidR="005F6B6C" w:rsidRPr="005F6B6C" w:rsidRDefault="005F6B6C" w:rsidP="000B4BAD">
      <w:pPr>
        <w:pStyle w:val="ListParagraph"/>
        <w:numPr>
          <w:ilvl w:val="0"/>
          <w:numId w:val="20"/>
        </w:numPr>
        <w:rPr>
          <w:rFonts w:cs="Arial"/>
          <w:color w:val="000000" w:themeColor="text1"/>
        </w:rPr>
      </w:pPr>
      <w:r w:rsidRPr="005F6B6C">
        <w:rPr>
          <w:rFonts w:cs="Arial"/>
          <w:color w:val="000000" w:themeColor="text1"/>
        </w:rPr>
        <w:t>Care Quality Commission;</w:t>
      </w:r>
    </w:p>
    <w:p w:rsidR="005F6B6C" w:rsidRPr="005F6B6C" w:rsidRDefault="005F6B6C" w:rsidP="000B4BAD">
      <w:pPr>
        <w:pStyle w:val="ListParagraph"/>
        <w:numPr>
          <w:ilvl w:val="0"/>
          <w:numId w:val="20"/>
        </w:numPr>
        <w:rPr>
          <w:rFonts w:cs="Arial"/>
          <w:color w:val="000000" w:themeColor="text1"/>
        </w:rPr>
      </w:pPr>
      <w:r w:rsidRPr="005F6B6C">
        <w:rPr>
          <w:rFonts w:cs="Arial"/>
          <w:color w:val="000000" w:themeColor="text1"/>
        </w:rPr>
        <w:t>Health and Safety Executive;</w:t>
      </w:r>
    </w:p>
    <w:p w:rsidR="005F6B6C" w:rsidRPr="005F6B6C" w:rsidRDefault="005F6B6C" w:rsidP="000B4BAD">
      <w:pPr>
        <w:pStyle w:val="ListParagraph"/>
        <w:numPr>
          <w:ilvl w:val="0"/>
          <w:numId w:val="20"/>
        </w:numPr>
        <w:rPr>
          <w:rFonts w:cs="Arial"/>
          <w:color w:val="000000" w:themeColor="text1"/>
        </w:rPr>
      </w:pPr>
      <w:r w:rsidRPr="005F6B6C">
        <w:rPr>
          <w:rFonts w:cs="Arial"/>
          <w:color w:val="000000" w:themeColor="text1"/>
        </w:rPr>
        <w:t>NHS Improvement;</w:t>
      </w:r>
    </w:p>
    <w:p w:rsidR="005F6B6C" w:rsidRPr="005F6B6C" w:rsidRDefault="005F6B6C" w:rsidP="000B4BAD">
      <w:pPr>
        <w:pStyle w:val="ListParagraph"/>
        <w:numPr>
          <w:ilvl w:val="0"/>
          <w:numId w:val="20"/>
        </w:numPr>
        <w:rPr>
          <w:rFonts w:cs="Arial"/>
          <w:color w:val="000000" w:themeColor="text1"/>
        </w:rPr>
      </w:pPr>
      <w:r w:rsidRPr="005F6B6C">
        <w:rPr>
          <w:rFonts w:cs="Arial"/>
          <w:color w:val="000000" w:themeColor="text1"/>
        </w:rPr>
        <w:t>NHS Litigation Authority.</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It is not intended to include recommendations from external auditors, the Trust’s commissioners or other bodies not independent or organisations which are not designated inspection, accreditation or regulatory bodies.</w:t>
      </w:r>
    </w:p>
    <w:p w:rsidR="005F6B6C" w:rsidRPr="005F6B6C" w:rsidRDefault="005F6B6C" w:rsidP="005F6B6C">
      <w:pPr>
        <w:rPr>
          <w:rFonts w:cs="Arial"/>
          <w:color w:val="000000" w:themeColor="text1"/>
        </w:rPr>
      </w:pPr>
    </w:p>
    <w:p w:rsidR="005F6B6C" w:rsidRPr="005F6B6C" w:rsidRDefault="005F6B6C" w:rsidP="005F6B6C">
      <w:pPr>
        <w:rPr>
          <w:rFonts w:cs="Arial"/>
          <w:iCs/>
          <w:color w:val="000000" w:themeColor="text1"/>
        </w:rPr>
      </w:pPr>
      <w:r w:rsidRPr="005F6B6C">
        <w:rPr>
          <w:rFonts w:cs="Arial"/>
          <w:iCs/>
          <w:color w:val="000000" w:themeColor="text1"/>
        </w:rPr>
        <w:t>Recommendations from the Coroner will be addressed in accordance with the Trust Inquest Policy (Ref. 17).</w:t>
      </w:r>
    </w:p>
    <w:p w:rsidR="005F6B6C" w:rsidRPr="005F6B6C" w:rsidRDefault="005F6B6C" w:rsidP="000B4BAD">
      <w:pPr>
        <w:pStyle w:val="Heading3"/>
        <w:numPr>
          <w:ilvl w:val="2"/>
          <w:numId w:val="33"/>
        </w:numPr>
        <w:ind w:left="851" w:hanging="851"/>
        <w:rPr>
          <w:color w:val="000000" w:themeColor="text1"/>
        </w:rPr>
      </w:pPr>
      <w:bookmarkStart w:id="155" w:name="_Toc339367812"/>
      <w:bookmarkStart w:id="156" w:name="_Toc465160340"/>
      <w:bookmarkStart w:id="157" w:name="_Toc467675995"/>
      <w:r w:rsidRPr="005F6B6C">
        <w:rPr>
          <w:color w:val="000000" w:themeColor="text1"/>
        </w:rPr>
        <w:t>Acceptable Risk</w:t>
      </w:r>
      <w:bookmarkEnd w:id="155"/>
      <w:bookmarkEnd w:id="156"/>
      <w:bookmarkEnd w:id="157"/>
    </w:p>
    <w:p w:rsidR="005F6B6C" w:rsidRPr="005F6B6C" w:rsidRDefault="005F6B6C" w:rsidP="005F6B6C">
      <w:pPr>
        <w:rPr>
          <w:rFonts w:cs="Arial"/>
          <w:color w:val="000000" w:themeColor="text1"/>
        </w:rPr>
      </w:pPr>
      <w:r w:rsidRPr="005F6B6C">
        <w:rPr>
          <w:rFonts w:cs="Arial"/>
          <w:color w:val="000000" w:themeColor="text1"/>
        </w:rPr>
        <w:t>See Section 2.4.</w:t>
      </w:r>
    </w:p>
    <w:p w:rsidR="005F6B6C" w:rsidRPr="005F6B6C" w:rsidRDefault="005F6B6C" w:rsidP="000B4BAD">
      <w:pPr>
        <w:pStyle w:val="Heading3"/>
        <w:numPr>
          <w:ilvl w:val="2"/>
          <w:numId w:val="33"/>
        </w:numPr>
        <w:ind w:left="851" w:hanging="851"/>
        <w:rPr>
          <w:color w:val="000000" w:themeColor="text1"/>
        </w:rPr>
      </w:pPr>
      <w:bookmarkStart w:id="158" w:name="_Toc339367813"/>
      <w:bookmarkStart w:id="159" w:name="_Toc465160341"/>
      <w:bookmarkStart w:id="160" w:name="_Toc467675996"/>
      <w:r w:rsidRPr="005F6B6C">
        <w:rPr>
          <w:color w:val="000000" w:themeColor="text1"/>
        </w:rPr>
        <w:t>Review</w:t>
      </w:r>
      <w:bookmarkEnd w:id="158"/>
      <w:bookmarkEnd w:id="159"/>
      <w:bookmarkEnd w:id="160"/>
    </w:p>
    <w:p w:rsidR="005F6B6C" w:rsidRPr="005F6B6C" w:rsidRDefault="005F6B6C" w:rsidP="005F6B6C">
      <w:pPr>
        <w:rPr>
          <w:rFonts w:cs="Arial"/>
          <w:color w:val="000000" w:themeColor="text1"/>
          <w:u w:val="single"/>
        </w:rPr>
      </w:pPr>
      <w:r w:rsidRPr="005F6B6C">
        <w:rPr>
          <w:rFonts w:cs="Arial"/>
          <w:color w:val="000000" w:themeColor="text1"/>
          <w:u w:val="single"/>
        </w:rPr>
        <w:t>15+ Risk Register</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15+ Risk Register is an extract of the Safeguard Risk Register containing only those risks which score 15 or above.</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The 15+ Risk Register is scrutinised and challenged by the Executive Committee on a monthly basis and by the Audit, Risk and Assurance Committee at least three times per year.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The Executive Committee will scrutinise individual risks scoring 15 or greater to ensure they are accurately described and scored, that they appropriately reflect the level of risk, and that appropriate actions are in place to mitigate the risk. If there are any concerns the Executive Committee can require that the Executive Director, Associate Medical Director or Divisional Director for the Division in which the risk was raised take action. Actions will be minuted and followed up in future meetings to ensure compliance.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Audit, Risk and Assurance Committee seeks assurance that the process for identifying risks is in place and that risks are being managed.</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u w:val="single"/>
        </w:rPr>
      </w:pPr>
      <w:r w:rsidRPr="005F6B6C">
        <w:rPr>
          <w:rFonts w:cs="Arial"/>
          <w:color w:val="000000" w:themeColor="text1"/>
          <w:u w:val="single"/>
        </w:rPr>
        <w:t>Other risks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All other risks that are added to the Safeguard Risk Register will be subject to review via division or specific-area risk registers see Section 5.8.</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format of the reports from the Safeguard Risk Register is kept under constant review by the Risk &amp; Governance Facilitator to ensure effectiveness and continued compliance with the NHSLA standards and wider regulatory framework.</w:t>
      </w:r>
    </w:p>
    <w:p w:rsidR="005F6B6C" w:rsidRPr="005F6B6C" w:rsidRDefault="005F6B6C" w:rsidP="000B4BAD">
      <w:pPr>
        <w:pStyle w:val="Heading3"/>
        <w:numPr>
          <w:ilvl w:val="2"/>
          <w:numId w:val="33"/>
        </w:numPr>
        <w:ind w:left="851" w:hanging="851"/>
        <w:rPr>
          <w:color w:val="000000" w:themeColor="text1"/>
        </w:rPr>
      </w:pPr>
      <w:bookmarkStart w:id="161" w:name="_Toc339367814"/>
      <w:bookmarkStart w:id="162" w:name="_Toc465160342"/>
      <w:bookmarkStart w:id="163" w:name="_Toc467675997"/>
      <w:r w:rsidRPr="005F6B6C">
        <w:rPr>
          <w:color w:val="000000" w:themeColor="text1"/>
        </w:rPr>
        <w:t>Adding Risks to Safeguard</w:t>
      </w:r>
      <w:bookmarkEnd w:id="161"/>
      <w:bookmarkEnd w:id="162"/>
      <w:bookmarkEnd w:id="163"/>
    </w:p>
    <w:p w:rsidR="005F6B6C" w:rsidRPr="005F6B6C" w:rsidRDefault="005F6B6C" w:rsidP="005F6B6C">
      <w:pPr>
        <w:rPr>
          <w:rFonts w:cs="Arial"/>
          <w:color w:val="000000" w:themeColor="text1"/>
        </w:rPr>
      </w:pPr>
      <w:r w:rsidRPr="005F6B6C">
        <w:rPr>
          <w:rFonts w:cs="Arial"/>
          <w:color w:val="000000" w:themeColor="text1"/>
        </w:rPr>
        <w:t xml:space="preserve">Only staff that have received training on the Safeguard Risk Register are provided with access. Where a staff member who is not trained identifies a risk that scores eight or above, he or she should </w:t>
      </w:r>
      <w:r w:rsidRPr="005F6B6C">
        <w:rPr>
          <w:rFonts w:cs="Arial"/>
          <w:color w:val="000000" w:themeColor="text1"/>
        </w:rPr>
        <w:lastRenderedPageBreak/>
        <w:t>report the risk to their department manager so that the risk can be added. If in doubt, the department manager can contact the Risk and Governance Facilitator on 01793 605426 to find out who is trained within their Division.</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33"/>
        </w:numPr>
        <w:spacing w:before="0" w:after="120"/>
        <w:ind w:left="737" w:hanging="737"/>
        <w:jc w:val="left"/>
        <w:rPr>
          <w:rFonts w:ascii="Arial" w:hAnsi="Arial" w:cs="Arial"/>
          <w:color w:val="000000" w:themeColor="text1"/>
        </w:rPr>
      </w:pPr>
      <w:bookmarkStart w:id="164" w:name="_Toc339367815"/>
      <w:bookmarkStart w:id="165" w:name="_Toc465160343"/>
      <w:bookmarkStart w:id="166" w:name="_Toc467675998"/>
      <w:r w:rsidRPr="005F6B6C">
        <w:rPr>
          <w:rFonts w:ascii="Arial" w:hAnsi="Arial" w:cs="Arial"/>
          <w:color w:val="000000" w:themeColor="text1"/>
        </w:rPr>
        <w:t>Division and Specific-area Risk Registers</w:t>
      </w:r>
      <w:bookmarkEnd w:id="164"/>
      <w:bookmarkEnd w:id="165"/>
      <w:bookmarkEnd w:id="166"/>
    </w:p>
    <w:p w:rsidR="005F6B6C" w:rsidRPr="005F6B6C" w:rsidRDefault="005F6B6C" w:rsidP="000B4BAD">
      <w:pPr>
        <w:pStyle w:val="Heading3"/>
        <w:numPr>
          <w:ilvl w:val="2"/>
          <w:numId w:val="33"/>
        </w:numPr>
        <w:jc w:val="left"/>
        <w:rPr>
          <w:color w:val="000000" w:themeColor="text1"/>
        </w:rPr>
      </w:pPr>
      <w:bookmarkStart w:id="167" w:name="_Toc339367816"/>
      <w:bookmarkStart w:id="168" w:name="_Toc465160344"/>
      <w:bookmarkStart w:id="169" w:name="_Toc467675999"/>
      <w:r w:rsidRPr="005F6B6C">
        <w:rPr>
          <w:color w:val="000000" w:themeColor="text1"/>
        </w:rPr>
        <w:t>Purpose</w:t>
      </w:r>
      <w:bookmarkEnd w:id="167"/>
      <w:r w:rsidRPr="005F6B6C">
        <w:rPr>
          <w:color w:val="000000" w:themeColor="text1"/>
        </w:rPr>
        <w:t xml:space="preserve"> of Division and Specific-area Risk Registers</w:t>
      </w:r>
      <w:bookmarkEnd w:id="168"/>
      <w:bookmarkEnd w:id="169"/>
    </w:p>
    <w:p w:rsidR="005F6B6C" w:rsidRPr="005F6B6C" w:rsidRDefault="005F6B6C" w:rsidP="005F6B6C">
      <w:pPr>
        <w:rPr>
          <w:rFonts w:cs="Arial"/>
          <w:color w:val="000000" w:themeColor="text1"/>
        </w:rPr>
      </w:pPr>
      <w:r w:rsidRPr="005F6B6C">
        <w:rPr>
          <w:rFonts w:cs="Arial"/>
          <w:color w:val="000000" w:themeColor="text1"/>
        </w:rPr>
        <w:t xml:space="preserve">Divisions and specific areas are required to review their risks on a regular basis to ensure that there is oversight and management of those risks at a Division/specific area level.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Divisional Governance meetings should review their risk register (which captures risks scoring 12 and above) on a monthly basis as per the risk escalation framework. Similarly Service/Departments should review their risk registers on a monthly basis with a focus on ensuring timely review, action and accuracy of rating.</w:t>
      </w:r>
    </w:p>
    <w:p w:rsidR="005F6B6C" w:rsidRPr="005F6B6C" w:rsidRDefault="005F6B6C" w:rsidP="000B4BAD">
      <w:pPr>
        <w:pStyle w:val="Heading3"/>
        <w:numPr>
          <w:ilvl w:val="2"/>
          <w:numId w:val="33"/>
        </w:numPr>
        <w:ind w:left="851" w:hanging="851"/>
        <w:jc w:val="left"/>
        <w:rPr>
          <w:color w:val="000000" w:themeColor="text1"/>
        </w:rPr>
      </w:pPr>
      <w:bookmarkStart w:id="170" w:name="_Toc339367817"/>
      <w:bookmarkStart w:id="171" w:name="_Toc465160345"/>
      <w:bookmarkStart w:id="172" w:name="_Toc467676000"/>
      <w:r w:rsidRPr="005F6B6C">
        <w:rPr>
          <w:color w:val="000000" w:themeColor="text1"/>
        </w:rPr>
        <w:t>Content</w:t>
      </w:r>
      <w:bookmarkEnd w:id="170"/>
      <w:r w:rsidRPr="005F6B6C">
        <w:rPr>
          <w:color w:val="000000" w:themeColor="text1"/>
        </w:rPr>
        <w:t xml:space="preserve"> of Division and Specific-area Risk Registers</w:t>
      </w:r>
      <w:bookmarkEnd w:id="171"/>
      <w:bookmarkEnd w:id="172"/>
    </w:p>
    <w:p w:rsidR="005F6B6C" w:rsidRPr="005F6B6C" w:rsidRDefault="005F6B6C" w:rsidP="005F6B6C">
      <w:pPr>
        <w:rPr>
          <w:rFonts w:cs="Arial"/>
          <w:color w:val="000000" w:themeColor="text1"/>
        </w:rPr>
      </w:pPr>
      <w:r w:rsidRPr="005F6B6C">
        <w:rPr>
          <w:rFonts w:cs="Arial"/>
          <w:color w:val="000000" w:themeColor="text1"/>
        </w:rPr>
        <w:t>When risks are added to the Safeguard Risk Register, they must be allocated to a Division or specific area (this is a mandatory field and risks cannot be saved without completing it). As of 1 October 2013 the divisions/specific areas are as follows:</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Corporate;</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Diagnostics and Outpatients;</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Finance;</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Mental Health (there is no mental health division in the Trust, however this is treated as a specific area for the purposes of the Trust Risk Management Strategy in order to ensure oversight of this important area of risk);</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Planned Care;</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Unscheduled Care;</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Women and Children’s;</w:t>
      </w:r>
    </w:p>
    <w:p w:rsidR="005F6B6C" w:rsidRPr="005F6B6C" w:rsidRDefault="005F6B6C" w:rsidP="000B4BAD">
      <w:pPr>
        <w:pStyle w:val="ListParagraph"/>
        <w:numPr>
          <w:ilvl w:val="0"/>
          <w:numId w:val="21"/>
        </w:numPr>
        <w:overflowPunct/>
        <w:autoSpaceDE/>
        <w:autoSpaceDN/>
        <w:adjustRightInd/>
        <w:contextualSpacing/>
        <w:textAlignment w:val="auto"/>
        <w:rPr>
          <w:rFonts w:cs="Arial"/>
          <w:color w:val="000000" w:themeColor="text1"/>
        </w:rPr>
      </w:pPr>
      <w:r w:rsidRPr="005F6B6C">
        <w:rPr>
          <w:rFonts w:cs="Arial"/>
          <w:color w:val="000000" w:themeColor="text1"/>
        </w:rPr>
        <w:t>Workforce and Education.</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In order to compile a Division/specific area risk registers, the Safeguard Risk Register is filtered to provide a report relevant to the area.</w:t>
      </w:r>
    </w:p>
    <w:p w:rsidR="005F6B6C" w:rsidRPr="005F6B6C" w:rsidRDefault="005F6B6C" w:rsidP="000B4BAD">
      <w:pPr>
        <w:pStyle w:val="Heading3"/>
        <w:numPr>
          <w:ilvl w:val="2"/>
          <w:numId w:val="33"/>
        </w:numPr>
        <w:ind w:left="709" w:hanging="709"/>
        <w:jc w:val="left"/>
        <w:rPr>
          <w:color w:val="000000" w:themeColor="text1"/>
        </w:rPr>
      </w:pPr>
      <w:bookmarkStart w:id="173" w:name="_Toc339367818"/>
      <w:bookmarkStart w:id="174" w:name="_Toc465160346"/>
      <w:bookmarkStart w:id="175" w:name="_Toc467676001"/>
      <w:r w:rsidRPr="005F6B6C">
        <w:rPr>
          <w:color w:val="000000" w:themeColor="text1"/>
        </w:rPr>
        <w:t>Sources of Risk</w:t>
      </w:r>
      <w:bookmarkEnd w:id="173"/>
      <w:r w:rsidRPr="005F6B6C">
        <w:rPr>
          <w:color w:val="000000" w:themeColor="text1"/>
        </w:rPr>
        <w:t xml:space="preserve"> (Division and Specific-area Risk Registers)</w:t>
      </w:r>
      <w:bookmarkEnd w:id="174"/>
      <w:bookmarkEnd w:id="175"/>
    </w:p>
    <w:p w:rsidR="005F6B6C" w:rsidRPr="005F6B6C" w:rsidRDefault="005F6B6C" w:rsidP="005F6B6C">
      <w:pPr>
        <w:rPr>
          <w:rFonts w:cs="Arial"/>
          <w:color w:val="000000" w:themeColor="text1"/>
        </w:rPr>
      </w:pPr>
      <w:r w:rsidRPr="005F6B6C">
        <w:rPr>
          <w:rFonts w:cs="Arial"/>
          <w:color w:val="000000" w:themeColor="text1"/>
        </w:rPr>
        <w:t>See ‘Source of the risk’, Section 5.7.3.</w:t>
      </w:r>
    </w:p>
    <w:p w:rsidR="005F6B6C" w:rsidRPr="005F6B6C" w:rsidRDefault="005F6B6C" w:rsidP="000B4BAD">
      <w:pPr>
        <w:pStyle w:val="Heading3"/>
        <w:numPr>
          <w:ilvl w:val="2"/>
          <w:numId w:val="33"/>
        </w:numPr>
        <w:ind w:left="709" w:hanging="709"/>
        <w:rPr>
          <w:color w:val="000000" w:themeColor="text1"/>
        </w:rPr>
      </w:pPr>
      <w:bookmarkStart w:id="176" w:name="_Toc339367819"/>
      <w:bookmarkStart w:id="177" w:name="_Toc465160347"/>
      <w:bookmarkStart w:id="178" w:name="_Toc467676002"/>
      <w:r w:rsidRPr="005F6B6C">
        <w:rPr>
          <w:color w:val="000000" w:themeColor="text1"/>
        </w:rPr>
        <w:t>Review</w:t>
      </w:r>
      <w:bookmarkEnd w:id="176"/>
      <w:r w:rsidRPr="005F6B6C">
        <w:rPr>
          <w:color w:val="000000" w:themeColor="text1"/>
        </w:rPr>
        <w:t xml:space="preserve"> of Division and Specific-area Risk Registers</w:t>
      </w:r>
      <w:bookmarkEnd w:id="177"/>
      <w:bookmarkEnd w:id="178"/>
    </w:p>
    <w:p w:rsidR="005F6B6C" w:rsidRPr="005F6B6C" w:rsidRDefault="005F6B6C" w:rsidP="005F6B6C">
      <w:pPr>
        <w:rPr>
          <w:rFonts w:cs="Arial"/>
          <w:color w:val="000000" w:themeColor="text1"/>
        </w:rPr>
      </w:pPr>
      <w:r w:rsidRPr="005F6B6C">
        <w:rPr>
          <w:rFonts w:cs="Arial"/>
          <w:color w:val="000000" w:themeColor="text1"/>
        </w:rPr>
        <w:t xml:space="preserve">Divisions and specific areas are required to review their risks monthly. This will normally be at a Division-level meeting. Should any issues arise from this review, they will be reported to Executive Committee.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At least once per year, there should be an overview of the division/specific-risk registers by the Executive Committee.  A schedule of dates when division/specific-area risk registers are due to be reviewed by these committees is available from the Risk &amp; Governance Facilitator. </w:t>
      </w:r>
    </w:p>
    <w:p w:rsidR="005F6B6C" w:rsidRPr="005F6B6C" w:rsidRDefault="005F6B6C" w:rsidP="005F6B6C">
      <w:pPr>
        <w:rPr>
          <w:rFonts w:cs="Arial"/>
          <w:color w:val="000000" w:themeColor="text1"/>
        </w:rPr>
      </w:pPr>
    </w:p>
    <w:p w:rsidR="005F6B6C" w:rsidRPr="005F6B6C" w:rsidRDefault="005F6B6C" w:rsidP="000B4BAD">
      <w:pPr>
        <w:pStyle w:val="Heading1"/>
        <w:keepLines w:val="0"/>
        <w:numPr>
          <w:ilvl w:val="0"/>
          <w:numId w:val="33"/>
        </w:numPr>
        <w:spacing w:before="120" w:after="120"/>
        <w:ind w:left="737" w:hanging="737"/>
        <w:jc w:val="left"/>
        <w:rPr>
          <w:rFonts w:ascii="Arial" w:hAnsi="Arial" w:cs="Arial"/>
          <w:color w:val="000000" w:themeColor="text1"/>
        </w:rPr>
      </w:pPr>
      <w:bookmarkStart w:id="179" w:name="_Toc339367820"/>
      <w:bookmarkStart w:id="180" w:name="_Toc465160348"/>
      <w:bookmarkStart w:id="181" w:name="_Toc467676003"/>
      <w:r w:rsidRPr="005F6B6C">
        <w:rPr>
          <w:rFonts w:ascii="Arial" w:hAnsi="Arial" w:cs="Arial"/>
          <w:color w:val="000000" w:themeColor="text1"/>
        </w:rPr>
        <w:t>Risk Management Tools</w:t>
      </w:r>
      <w:bookmarkEnd w:id="179"/>
      <w:bookmarkEnd w:id="180"/>
      <w:bookmarkEnd w:id="181"/>
    </w:p>
    <w:p w:rsidR="005F6B6C" w:rsidRPr="005F6B6C" w:rsidRDefault="005F6B6C" w:rsidP="000B4BAD">
      <w:pPr>
        <w:pStyle w:val="Heading2"/>
        <w:keepLines w:val="0"/>
        <w:numPr>
          <w:ilvl w:val="1"/>
          <w:numId w:val="5"/>
        </w:numPr>
        <w:spacing w:before="0" w:after="120"/>
        <w:ind w:left="709" w:hanging="709"/>
        <w:rPr>
          <w:rFonts w:ascii="Arial" w:hAnsi="Arial" w:cs="Arial"/>
          <w:color w:val="000000" w:themeColor="text1"/>
        </w:rPr>
      </w:pPr>
      <w:bookmarkStart w:id="182" w:name="_Toc339367821"/>
      <w:bookmarkStart w:id="183" w:name="_Toc465160349"/>
      <w:bookmarkStart w:id="184" w:name="_Toc467676004"/>
      <w:r w:rsidRPr="005F6B6C">
        <w:rPr>
          <w:rFonts w:ascii="Arial" w:hAnsi="Arial" w:cs="Arial"/>
          <w:color w:val="000000" w:themeColor="text1"/>
        </w:rPr>
        <w:t>How to Assess Risk Procedural Document</w:t>
      </w:r>
      <w:bookmarkEnd w:id="182"/>
      <w:bookmarkEnd w:id="183"/>
      <w:bookmarkEnd w:id="184"/>
    </w:p>
    <w:p w:rsidR="005F6B6C" w:rsidRPr="005F6B6C" w:rsidRDefault="005F6B6C" w:rsidP="005F6B6C">
      <w:pPr>
        <w:rPr>
          <w:rFonts w:cs="Arial"/>
          <w:color w:val="000000" w:themeColor="text1"/>
        </w:rPr>
      </w:pPr>
      <w:r w:rsidRPr="005F6B6C">
        <w:rPr>
          <w:rFonts w:cs="Arial"/>
          <w:color w:val="000000" w:themeColor="text1"/>
        </w:rPr>
        <w:t xml:space="preserve">The How to Assess Risk Procedural Document (Ref. 8) is based on the NPSA Risk Matrix for Managers and should be the basis for all risk assessments conducted in the Trust. This procedure </w:t>
      </w:r>
      <w:r w:rsidRPr="005F6B6C">
        <w:rPr>
          <w:rFonts w:cs="Arial"/>
          <w:color w:val="000000" w:themeColor="text1"/>
        </w:rPr>
        <w:lastRenderedPageBreak/>
        <w:t>can be located by searching for ‘How to Assess Risk’ on the ‘Polices and Procedures’ page of the Trust intranet.</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851" w:hanging="851"/>
        <w:jc w:val="left"/>
        <w:rPr>
          <w:rFonts w:ascii="Arial" w:hAnsi="Arial" w:cs="Arial"/>
          <w:color w:val="000000" w:themeColor="text1"/>
        </w:rPr>
      </w:pPr>
      <w:bookmarkStart w:id="185" w:name="_Toc339367822"/>
      <w:bookmarkStart w:id="186" w:name="_Toc465160350"/>
      <w:bookmarkStart w:id="187" w:name="_Toc467676005"/>
      <w:r w:rsidRPr="005F6B6C">
        <w:rPr>
          <w:rFonts w:ascii="Arial" w:hAnsi="Arial" w:cs="Arial"/>
          <w:color w:val="000000" w:themeColor="text1"/>
        </w:rPr>
        <w:t>Paper-based Risk Assessment Form</w:t>
      </w:r>
      <w:bookmarkEnd w:id="185"/>
      <w:bookmarkEnd w:id="186"/>
      <w:bookmarkEnd w:id="187"/>
    </w:p>
    <w:p w:rsidR="005F6B6C" w:rsidRPr="005F6B6C" w:rsidRDefault="005F6B6C" w:rsidP="005F6B6C">
      <w:pPr>
        <w:rPr>
          <w:rFonts w:cs="Arial"/>
          <w:color w:val="000000" w:themeColor="text1"/>
        </w:rPr>
      </w:pPr>
      <w:r w:rsidRPr="005F6B6C">
        <w:rPr>
          <w:rFonts w:cs="Arial"/>
          <w:color w:val="000000" w:themeColor="text1"/>
        </w:rPr>
        <w:t xml:space="preserve">This can be found as an appendix in the How to Assess Risk Procedural Document (Ref. 8). This should be used in areas where there is no access to the electronic system </w:t>
      </w:r>
      <w:r w:rsidRPr="005F6B6C">
        <w:rPr>
          <w:rFonts w:cs="Arial"/>
          <w:color w:val="000000" w:themeColor="text1"/>
          <w:u w:val="single"/>
        </w:rPr>
        <w:t>only</w:t>
      </w:r>
      <w:r w:rsidRPr="005F6B6C">
        <w:rPr>
          <w:rFonts w:cs="Arial"/>
          <w:color w:val="000000" w:themeColor="text1"/>
        </w:rPr>
        <w:t>.  However, all risks must be added to the Safeguard Risk Register regardless of their score.</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188" w:name="_Toc339367823"/>
      <w:bookmarkStart w:id="189" w:name="_Toc465160351"/>
      <w:bookmarkStart w:id="190" w:name="_Toc467676006"/>
      <w:r w:rsidRPr="005F6B6C">
        <w:rPr>
          <w:rFonts w:ascii="Arial" w:hAnsi="Arial" w:cs="Arial"/>
          <w:color w:val="000000" w:themeColor="text1"/>
        </w:rPr>
        <w:t>Safeguard Risk Register</w:t>
      </w:r>
      <w:bookmarkEnd w:id="188"/>
      <w:bookmarkEnd w:id="189"/>
      <w:bookmarkEnd w:id="190"/>
    </w:p>
    <w:p w:rsidR="005F6B6C" w:rsidRPr="005F6B6C" w:rsidRDefault="005F6B6C" w:rsidP="005F6B6C">
      <w:pPr>
        <w:rPr>
          <w:rFonts w:cs="Arial"/>
          <w:color w:val="000000" w:themeColor="text1"/>
        </w:rPr>
      </w:pPr>
      <w:r w:rsidRPr="005F6B6C">
        <w:rPr>
          <w:rFonts w:cs="Arial"/>
          <w:color w:val="000000" w:themeColor="text1"/>
        </w:rPr>
        <w:t>See Section 5.7.  For details on who is trained in a division, or to enquire about the next training session, contact the Risk &amp; Governance Facilitator on 01793 605426.</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rPr>
          <w:rFonts w:ascii="Arial" w:hAnsi="Arial" w:cs="Arial"/>
          <w:color w:val="000000" w:themeColor="text1"/>
        </w:rPr>
      </w:pPr>
      <w:bookmarkStart w:id="191" w:name="_Toc339367824"/>
      <w:bookmarkStart w:id="192" w:name="_Toc465160352"/>
      <w:bookmarkStart w:id="193" w:name="_Toc467676007"/>
      <w:r w:rsidRPr="005F6B6C">
        <w:rPr>
          <w:rFonts w:ascii="Arial" w:hAnsi="Arial" w:cs="Arial"/>
          <w:color w:val="000000" w:themeColor="text1"/>
        </w:rPr>
        <w:t>15+ Risk Register</w:t>
      </w:r>
      <w:bookmarkEnd w:id="191"/>
      <w:bookmarkEnd w:id="192"/>
      <w:bookmarkEnd w:id="193"/>
    </w:p>
    <w:p w:rsidR="005F6B6C" w:rsidRPr="005F6B6C" w:rsidRDefault="005F6B6C" w:rsidP="005F6B6C">
      <w:pPr>
        <w:rPr>
          <w:rFonts w:cs="Arial"/>
          <w:color w:val="000000" w:themeColor="text1"/>
        </w:rPr>
      </w:pPr>
      <w:r w:rsidRPr="005F6B6C">
        <w:rPr>
          <w:rFonts w:cs="Arial"/>
          <w:color w:val="000000" w:themeColor="text1"/>
        </w:rPr>
        <w:t xml:space="preserve">This is an extract of the Safeguard Risk Register containing only risks which score 15 or above. These risks are considered extreme risks in accordance with the NPSA Risk Management Matrix and therefore require the highest level of scrutiny and resources to mitigate. The 15+ Risk Register is reviewed by Executive Committee, the Audit, Risk and Assurance Committee and Trust Board. </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194" w:name="_Toc465160353"/>
      <w:bookmarkStart w:id="195" w:name="_Toc467676008"/>
      <w:bookmarkStart w:id="196" w:name="_Toc339367825"/>
      <w:r w:rsidRPr="005F6B6C">
        <w:rPr>
          <w:rFonts w:ascii="Arial" w:hAnsi="Arial" w:cs="Arial"/>
          <w:color w:val="000000" w:themeColor="text1"/>
        </w:rPr>
        <w:t>Risk Dashboard</w:t>
      </w:r>
      <w:bookmarkEnd w:id="194"/>
      <w:bookmarkEnd w:id="195"/>
    </w:p>
    <w:p w:rsidR="005F6B6C" w:rsidRPr="005F6B6C" w:rsidRDefault="005F6B6C" w:rsidP="000B4BAD">
      <w:pPr>
        <w:rPr>
          <w:rFonts w:cs="Arial"/>
          <w:color w:val="000000" w:themeColor="text1"/>
        </w:rPr>
      </w:pPr>
      <w:r w:rsidRPr="005F6B6C">
        <w:rPr>
          <w:rFonts w:cs="Arial"/>
          <w:color w:val="000000" w:themeColor="text1"/>
        </w:rPr>
        <w:t xml:space="preserve">A presentation of analysis of the Trust’s risk management environment. This dashboard presents the profile of risks held by the Trust, Division or Department along with details of the number, and nature of, those risks which are beyond their stated review date. </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197" w:name="_Toc465160354"/>
      <w:bookmarkStart w:id="198" w:name="_Toc467676009"/>
      <w:r w:rsidRPr="005F6B6C">
        <w:rPr>
          <w:rFonts w:ascii="Arial" w:hAnsi="Arial" w:cs="Arial"/>
          <w:color w:val="000000" w:themeColor="text1"/>
        </w:rPr>
        <w:t>Division Risk Registers</w:t>
      </w:r>
      <w:bookmarkEnd w:id="196"/>
      <w:bookmarkEnd w:id="197"/>
      <w:bookmarkEnd w:id="198"/>
    </w:p>
    <w:p w:rsidR="005F6B6C" w:rsidRPr="005F6B6C" w:rsidRDefault="005F6B6C" w:rsidP="005F6B6C">
      <w:pPr>
        <w:rPr>
          <w:rFonts w:cs="Arial"/>
          <w:color w:val="000000" w:themeColor="text1"/>
        </w:rPr>
      </w:pPr>
      <w:r w:rsidRPr="005F6B6C">
        <w:rPr>
          <w:rFonts w:cs="Arial"/>
          <w:color w:val="000000" w:themeColor="text1"/>
        </w:rPr>
        <w:t>See Section 5.8.</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199" w:name="_Toc339367826"/>
      <w:bookmarkStart w:id="200" w:name="_Toc465160355"/>
      <w:bookmarkStart w:id="201" w:name="_Toc467676010"/>
      <w:r w:rsidRPr="005F6B6C">
        <w:rPr>
          <w:rFonts w:ascii="Arial" w:hAnsi="Arial" w:cs="Arial"/>
          <w:color w:val="000000" w:themeColor="text1"/>
        </w:rPr>
        <w:t>Board Assurance Framework</w:t>
      </w:r>
      <w:bookmarkEnd w:id="199"/>
      <w:bookmarkEnd w:id="200"/>
      <w:bookmarkEnd w:id="201"/>
    </w:p>
    <w:p w:rsidR="005F6B6C" w:rsidRPr="005F6B6C" w:rsidRDefault="005F6B6C" w:rsidP="005F6B6C">
      <w:pPr>
        <w:rPr>
          <w:rFonts w:cs="Arial"/>
          <w:color w:val="000000" w:themeColor="text1"/>
        </w:rPr>
      </w:pPr>
      <w:r w:rsidRPr="005F6B6C">
        <w:rPr>
          <w:rFonts w:cs="Arial"/>
          <w:color w:val="000000" w:themeColor="text1"/>
        </w:rPr>
        <w:t>See Section 5.6. A copy of the Board Assurance Framework is available from the Director of Governance &amp; Assurance.</w:t>
      </w:r>
    </w:p>
    <w:p w:rsidR="005F6B6C" w:rsidRPr="005F6B6C" w:rsidRDefault="005F6B6C" w:rsidP="005F6B6C">
      <w:pPr>
        <w:rPr>
          <w:rFonts w:cs="Arial"/>
          <w:color w:val="000000" w:themeColor="text1"/>
        </w:rPr>
      </w:pPr>
    </w:p>
    <w:p w:rsidR="005F6B6C" w:rsidRPr="005F6B6C" w:rsidRDefault="005F6B6C" w:rsidP="000B4BAD">
      <w:pPr>
        <w:pStyle w:val="Heading1"/>
        <w:keepLines w:val="0"/>
        <w:numPr>
          <w:ilvl w:val="0"/>
          <w:numId w:val="5"/>
        </w:numPr>
        <w:spacing w:before="120" w:after="120"/>
        <w:ind w:left="737" w:hanging="737"/>
        <w:jc w:val="left"/>
        <w:rPr>
          <w:rFonts w:ascii="Arial" w:hAnsi="Arial" w:cs="Arial"/>
          <w:color w:val="000000" w:themeColor="text1"/>
        </w:rPr>
      </w:pPr>
      <w:bookmarkStart w:id="202" w:name="_Toc339367827"/>
      <w:bookmarkStart w:id="203" w:name="_Toc465160356"/>
      <w:bookmarkStart w:id="204" w:name="_Toc467676011"/>
      <w:r w:rsidRPr="005F6B6C">
        <w:rPr>
          <w:rFonts w:ascii="Arial" w:hAnsi="Arial" w:cs="Arial"/>
          <w:color w:val="000000" w:themeColor="text1"/>
        </w:rPr>
        <w:t>Analysis and Improvement</w:t>
      </w:r>
      <w:bookmarkEnd w:id="202"/>
      <w:bookmarkEnd w:id="203"/>
      <w:bookmarkEnd w:id="204"/>
    </w:p>
    <w:p w:rsidR="005F6B6C" w:rsidRPr="005F6B6C" w:rsidRDefault="005F6B6C" w:rsidP="005F6B6C">
      <w:pPr>
        <w:rPr>
          <w:rFonts w:cs="Arial"/>
          <w:color w:val="000000" w:themeColor="text1"/>
        </w:rPr>
      </w:pPr>
      <w:r w:rsidRPr="005F6B6C">
        <w:rPr>
          <w:rFonts w:cs="Arial"/>
          <w:color w:val="000000" w:themeColor="text1"/>
        </w:rPr>
        <w:t>The Trust will analyse data on incidents, complaints and claims in order to learn lessons and provide a risk profile for the organisation.</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Trust will produce monthly or quarterly reports which analyse incidents, complaints and claims. These reports will contain both quantitative and qualitative analysis.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This will be in addition to learning from individual incidents, complaints and claims.</w:t>
      </w:r>
    </w:p>
    <w:p w:rsidR="005F6B6C" w:rsidRPr="005F6B6C" w:rsidRDefault="005F6B6C" w:rsidP="005F6B6C">
      <w:pPr>
        <w:rPr>
          <w:rFonts w:cs="Arial"/>
          <w:color w:val="000000" w:themeColor="text1"/>
        </w:rPr>
      </w:pPr>
    </w:p>
    <w:p w:rsidR="005F6B6C" w:rsidRDefault="005F6B6C" w:rsidP="005F6B6C">
      <w:pPr>
        <w:rPr>
          <w:rFonts w:cs="Arial"/>
          <w:color w:val="000000" w:themeColor="text1"/>
        </w:rPr>
      </w:pPr>
      <w:r w:rsidRPr="005F6B6C">
        <w:rPr>
          <w:rFonts w:cs="Arial"/>
          <w:color w:val="000000" w:themeColor="text1"/>
        </w:rPr>
        <w:t>Reporting templates can be found at Appendix E. Report templates may be amended from time-to-time and they are a guide for writing reports. The author of the report is responsible for keeping the latest version of the template.</w:t>
      </w:r>
    </w:p>
    <w:p w:rsidR="00C06C09" w:rsidRPr="005F6B6C" w:rsidRDefault="00C06C09"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737" w:hanging="737"/>
        <w:rPr>
          <w:rFonts w:ascii="Arial" w:hAnsi="Arial" w:cs="Arial"/>
          <w:color w:val="000000" w:themeColor="text1"/>
        </w:rPr>
      </w:pPr>
      <w:bookmarkStart w:id="205" w:name="_Toc339367828"/>
      <w:bookmarkStart w:id="206" w:name="_Toc465160357"/>
      <w:bookmarkStart w:id="207" w:name="_Toc467676012"/>
      <w:r w:rsidRPr="005F6B6C">
        <w:rPr>
          <w:rFonts w:ascii="Arial" w:hAnsi="Arial" w:cs="Arial"/>
          <w:color w:val="000000" w:themeColor="text1"/>
        </w:rPr>
        <w:t>Incidents (clinical)</w:t>
      </w:r>
      <w:bookmarkEnd w:id="205"/>
      <w:bookmarkEnd w:id="206"/>
      <w:bookmarkEnd w:id="207"/>
    </w:p>
    <w:p w:rsidR="005F6B6C" w:rsidRPr="005F6B6C" w:rsidRDefault="005F6B6C" w:rsidP="005F6B6C">
      <w:pPr>
        <w:rPr>
          <w:rFonts w:cs="Arial"/>
          <w:color w:val="000000" w:themeColor="text1"/>
        </w:rPr>
      </w:pPr>
      <w:r w:rsidRPr="005F6B6C">
        <w:rPr>
          <w:rFonts w:cs="Arial"/>
          <w:color w:val="000000" w:themeColor="text1"/>
        </w:rPr>
        <w:t xml:space="preserve">Every month, the Clinical Risk Manager will analyse clinical incident data by compiling a report using the template found in Appendix E as a guide, which will form part of the Patient Safety and Quality Report. The report will be received by Executive Committee. The report is shared with Trust Board and, where relevant issues are identified, these will be cascaded to Division staff by the Associate Medical Director and Divisional Director. </w:t>
      </w:r>
    </w:p>
    <w:p w:rsidR="005F6B6C" w:rsidRPr="005F6B6C" w:rsidRDefault="005F6B6C" w:rsidP="005F6B6C">
      <w:pPr>
        <w:rPr>
          <w:rFonts w:cs="Arial"/>
          <w:color w:val="000000" w:themeColor="text1"/>
        </w:rPr>
      </w:pPr>
      <w:r w:rsidRPr="005F6B6C">
        <w:rPr>
          <w:rFonts w:cs="Arial"/>
          <w:color w:val="000000" w:themeColor="text1"/>
        </w:rPr>
        <w:lastRenderedPageBreak/>
        <w:t>If actions arising from the report are identified by the Committee these will be minuted and added to the ‘actions tracker’, which is followed up at each meeting to ensure compliance. If a risk is identified from the analysis, this risk will be added to the Safeguard Risk Register within one week of the report being received by the Committee.</w:t>
      </w:r>
    </w:p>
    <w:p w:rsidR="000B4BAD" w:rsidRDefault="000B4BAD"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See also the Incident Management Policy (Ref. 4).</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737" w:hanging="737"/>
        <w:jc w:val="left"/>
        <w:rPr>
          <w:rFonts w:ascii="Arial" w:hAnsi="Arial" w:cs="Arial"/>
          <w:color w:val="000000" w:themeColor="text1"/>
        </w:rPr>
      </w:pPr>
      <w:bookmarkStart w:id="208" w:name="_Toc339367829"/>
      <w:bookmarkStart w:id="209" w:name="_Toc465160358"/>
      <w:bookmarkStart w:id="210" w:name="_Toc467676013"/>
      <w:r w:rsidRPr="005F6B6C">
        <w:rPr>
          <w:rFonts w:ascii="Arial" w:hAnsi="Arial" w:cs="Arial"/>
          <w:color w:val="000000" w:themeColor="text1"/>
        </w:rPr>
        <w:t>Incidents (non-clinical)</w:t>
      </w:r>
      <w:bookmarkEnd w:id="208"/>
      <w:bookmarkEnd w:id="209"/>
      <w:bookmarkEnd w:id="210"/>
    </w:p>
    <w:p w:rsidR="005F6B6C" w:rsidRPr="005F6B6C" w:rsidRDefault="005F6B6C" w:rsidP="005F6B6C">
      <w:pPr>
        <w:rPr>
          <w:rFonts w:cs="Arial"/>
          <w:color w:val="000000" w:themeColor="text1"/>
        </w:rPr>
      </w:pPr>
      <w:r w:rsidRPr="005F6B6C">
        <w:rPr>
          <w:rFonts w:cs="Arial"/>
          <w:color w:val="000000" w:themeColor="text1"/>
        </w:rPr>
        <w:t>Each month, the Health and Safety team will compile an analysis of non-clinical incident data for presentation at the H&amp;S Committee using the template at Appendix E. The data will include a quantitative analysis of fire, manual handling, slips, trips and falls, and sharps incidents. The H&amp;S Committee will provide qualitative analysis of the data which will be minuted.</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The incident data, together with the minutes from the Committee are shared with all members of the H&amp;S Committee.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Where actions are identified following discussion of the data at the H&amp;S Committee, these actions will be minuted and followed up at a future meeting (depending on the set timeframe) under the ‘Matters arising’ agenda item. Where risks are identified from the analysis, they will be added to the Safeguard Risk Register by the Health and Safety Manager within one week of the Committee receiving the report.</w:t>
      </w:r>
    </w:p>
    <w:p w:rsidR="005F6B6C" w:rsidRPr="005F6B6C" w:rsidRDefault="005F6B6C" w:rsidP="005F6B6C">
      <w:pPr>
        <w:rPr>
          <w:rFonts w:cs="Arial"/>
          <w:color w:val="000000" w:themeColor="text1"/>
        </w:rPr>
      </w:pPr>
      <w:r w:rsidRPr="005F6B6C">
        <w:rPr>
          <w:rFonts w:cs="Arial"/>
          <w:color w:val="000000" w:themeColor="text1"/>
        </w:rPr>
        <w:t>See also the Health and Safety Policy (Ref. 3).</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737" w:hanging="737"/>
        <w:jc w:val="left"/>
        <w:rPr>
          <w:rFonts w:ascii="Arial" w:hAnsi="Arial" w:cs="Arial"/>
          <w:color w:val="000000" w:themeColor="text1"/>
        </w:rPr>
      </w:pPr>
      <w:bookmarkStart w:id="211" w:name="_Toc339367830"/>
      <w:bookmarkStart w:id="212" w:name="_Toc465160359"/>
      <w:bookmarkStart w:id="213" w:name="_Toc467676014"/>
      <w:r w:rsidRPr="005F6B6C">
        <w:rPr>
          <w:rFonts w:ascii="Arial" w:hAnsi="Arial" w:cs="Arial"/>
          <w:color w:val="000000" w:themeColor="text1"/>
        </w:rPr>
        <w:t>Complaints</w:t>
      </w:r>
      <w:bookmarkEnd w:id="211"/>
      <w:bookmarkEnd w:id="212"/>
      <w:bookmarkEnd w:id="213"/>
    </w:p>
    <w:p w:rsidR="005F6B6C" w:rsidRPr="005F6B6C" w:rsidRDefault="005F6B6C" w:rsidP="005F6B6C">
      <w:pPr>
        <w:rPr>
          <w:rFonts w:cs="Arial"/>
          <w:color w:val="000000" w:themeColor="text1"/>
        </w:rPr>
      </w:pPr>
      <w:r w:rsidRPr="005F6B6C">
        <w:rPr>
          <w:rFonts w:cs="Arial"/>
          <w:color w:val="000000" w:themeColor="text1"/>
        </w:rPr>
        <w:t>Each calendar month, Patient Advice Liaison Service (PALS) will produce a patient experience report that analyses complaints data by identifying themes across acute, community and maternity complaints using the template at Appendix E as a guide. The report will be received by Executive Committee and where actions are identified each month, these will be minuted by the Committee and followed up in future meetings (depending on the set timeframe) using an ‘actions tracker’. Where risks are identified, the Head of Marketing and Communications will add the risk to the Safeguard Risk Register within one week of the report being received by the Committee.</w:t>
      </w:r>
    </w:p>
    <w:p w:rsidR="005F6B6C" w:rsidRPr="005F6B6C" w:rsidRDefault="005F6B6C" w:rsidP="005F6B6C">
      <w:pPr>
        <w:rPr>
          <w:rFonts w:cs="Arial"/>
          <w:color w:val="000000" w:themeColor="text1"/>
        </w:rPr>
      </w:pPr>
      <w:r w:rsidRPr="005F6B6C">
        <w:rPr>
          <w:rFonts w:cs="Arial"/>
          <w:color w:val="000000" w:themeColor="text1"/>
        </w:rPr>
        <w:t>See also the Complaints Policy (Ref. 2).</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737" w:hanging="737"/>
        <w:jc w:val="left"/>
        <w:rPr>
          <w:rFonts w:ascii="Arial" w:hAnsi="Arial" w:cs="Arial"/>
          <w:color w:val="000000" w:themeColor="text1"/>
        </w:rPr>
      </w:pPr>
      <w:bookmarkStart w:id="214" w:name="_Toc339367831"/>
      <w:bookmarkStart w:id="215" w:name="_Toc465160360"/>
      <w:bookmarkStart w:id="216" w:name="_Toc467676015"/>
      <w:r w:rsidRPr="005F6B6C">
        <w:rPr>
          <w:rFonts w:ascii="Arial" w:hAnsi="Arial" w:cs="Arial"/>
          <w:color w:val="000000" w:themeColor="text1"/>
        </w:rPr>
        <w:t>Claims</w:t>
      </w:r>
      <w:bookmarkEnd w:id="214"/>
      <w:bookmarkEnd w:id="215"/>
      <w:bookmarkEnd w:id="216"/>
    </w:p>
    <w:p w:rsidR="00C06C09" w:rsidRDefault="005F6B6C" w:rsidP="00C06C09">
      <w:pPr>
        <w:rPr>
          <w:rFonts w:cs="Arial"/>
          <w:color w:val="000000" w:themeColor="text1"/>
        </w:rPr>
      </w:pPr>
      <w:r w:rsidRPr="005F6B6C">
        <w:rPr>
          <w:rFonts w:cs="Arial"/>
          <w:color w:val="000000" w:themeColor="text1"/>
        </w:rPr>
        <w:t>The Legal &amp; Inquest Manager analyse claims data each quarter using the report template in Appendix E as a guide. Data will be analysed both in terms of numbers and categories, but also in terms of themes, with qualitative analysis of the data. The report will be received by the Trust Patient Quality Committee each quarter. Where issues are relevant to a Division, Associate Medical Directors and Divisional Directors will cascade the information fro</w:t>
      </w:r>
      <w:r w:rsidR="00C06C09">
        <w:rPr>
          <w:rFonts w:cs="Arial"/>
          <w:color w:val="000000" w:themeColor="text1"/>
        </w:rPr>
        <w:t>m the Committee to their teams.</w:t>
      </w:r>
    </w:p>
    <w:p w:rsidR="005F6B6C" w:rsidRPr="005F6B6C" w:rsidRDefault="005F6B6C" w:rsidP="005F6B6C">
      <w:pPr>
        <w:rPr>
          <w:rFonts w:cs="Arial"/>
          <w:color w:val="000000" w:themeColor="text1"/>
        </w:rPr>
      </w:pPr>
      <w:r w:rsidRPr="005F6B6C">
        <w:rPr>
          <w:rFonts w:cs="Arial"/>
          <w:color w:val="000000" w:themeColor="text1"/>
        </w:rPr>
        <w:t xml:space="preserve">On review of the report at the Committee, if there are any actions to be taken, these will be minuted by the Committee with followed up at a future meeting (depending on the set timeframe) through an actions tracker. Where a risk is identified following the analysis of data, this will be added to the Safeguard Risk Register by the Legal &amp; Inquest Manager within one week of the report being received by the Committee. </w:t>
      </w:r>
    </w:p>
    <w:p w:rsidR="00C06C09" w:rsidRDefault="005F6B6C" w:rsidP="005F6B6C">
      <w:pPr>
        <w:rPr>
          <w:rFonts w:cs="Arial"/>
          <w:color w:val="000000" w:themeColor="text1"/>
        </w:rPr>
      </w:pPr>
      <w:r w:rsidRPr="005F6B6C">
        <w:rPr>
          <w:rFonts w:cs="Arial"/>
          <w:color w:val="000000" w:themeColor="text1"/>
        </w:rPr>
        <w:t>See also the Claims Management Policy (Ref. 1).</w:t>
      </w:r>
    </w:p>
    <w:p w:rsidR="005F6B6C" w:rsidRPr="005F6B6C" w:rsidRDefault="005F6B6C" w:rsidP="005F6B6C">
      <w:pPr>
        <w:rPr>
          <w:rFonts w:cs="Arial"/>
          <w:color w:val="000000" w:themeColor="text1"/>
        </w:rPr>
      </w:pPr>
      <w:r w:rsidRPr="005F6B6C">
        <w:rPr>
          <w:rFonts w:cs="Arial"/>
          <w:color w:val="000000" w:themeColor="text1"/>
        </w:rPr>
        <w:t xml:space="preserve">                                                                                                                                                                                                                                                                                                                                                                                                                                                                                                                                                                                                                                                                                        </w:t>
      </w:r>
    </w:p>
    <w:p w:rsidR="005F6B6C" w:rsidRPr="005F6B6C" w:rsidRDefault="005F6B6C" w:rsidP="000B4BAD">
      <w:pPr>
        <w:pStyle w:val="Heading2"/>
        <w:keepLines w:val="0"/>
        <w:numPr>
          <w:ilvl w:val="1"/>
          <w:numId w:val="5"/>
        </w:numPr>
        <w:spacing w:before="0" w:after="120"/>
        <w:ind w:left="737" w:hanging="737"/>
        <w:jc w:val="left"/>
        <w:rPr>
          <w:rFonts w:ascii="Arial" w:hAnsi="Arial" w:cs="Arial"/>
          <w:color w:val="000000" w:themeColor="text1"/>
        </w:rPr>
      </w:pPr>
      <w:bookmarkStart w:id="217" w:name="_Toc339367832"/>
      <w:bookmarkStart w:id="218" w:name="_Toc465160361"/>
      <w:bookmarkStart w:id="219" w:name="_Toc467676016"/>
      <w:r w:rsidRPr="005F6B6C">
        <w:rPr>
          <w:rFonts w:ascii="Arial" w:hAnsi="Arial" w:cs="Arial"/>
          <w:color w:val="000000" w:themeColor="text1"/>
        </w:rPr>
        <w:t>Trust Risk Profile</w:t>
      </w:r>
      <w:bookmarkEnd w:id="217"/>
      <w:bookmarkEnd w:id="218"/>
      <w:bookmarkEnd w:id="219"/>
    </w:p>
    <w:p w:rsidR="005F6B6C" w:rsidRPr="005F6B6C" w:rsidRDefault="005F6B6C" w:rsidP="005F6B6C">
      <w:pPr>
        <w:rPr>
          <w:rFonts w:cs="Arial"/>
          <w:color w:val="000000" w:themeColor="text1"/>
        </w:rPr>
      </w:pPr>
      <w:r w:rsidRPr="005F6B6C">
        <w:rPr>
          <w:rFonts w:cs="Arial"/>
          <w:color w:val="000000" w:themeColor="text1"/>
        </w:rPr>
        <w:t xml:space="preserve">Risks identified through from the incidents, complaints and claims reports will be combined via the Safeguard Risk Register which is the Trust’s risk profile. Where risks are identified from the analysis of incidents, complaints and claims data the report author will add these risks (with relevant controls, actions, deadlines) to the Safeguard Risk Register, within one week of the report being received by the relevant committee.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The Safeguard Risk Register will be reported on and shared in accordance with this strategy.</w:t>
      </w:r>
    </w:p>
    <w:p w:rsidR="005F6B6C" w:rsidRPr="005F6B6C" w:rsidRDefault="005F6B6C" w:rsidP="005F6B6C">
      <w:pPr>
        <w:rPr>
          <w:rFonts w:cs="Arial"/>
          <w:color w:val="000000" w:themeColor="text1"/>
        </w:rPr>
      </w:pPr>
    </w:p>
    <w:p w:rsidR="005F6B6C" w:rsidRPr="005F6B6C" w:rsidRDefault="005F6B6C" w:rsidP="000B4BAD">
      <w:pPr>
        <w:pStyle w:val="Heading1"/>
        <w:keepLines w:val="0"/>
        <w:numPr>
          <w:ilvl w:val="0"/>
          <w:numId w:val="5"/>
        </w:numPr>
        <w:spacing w:before="120" w:after="120"/>
        <w:ind w:left="737" w:hanging="737"/>
        <w:jc w:val="left"/>
        <w:rPr>
          <w:rFonts w:ascii="Arial" w:hAnsi="Arial" w:cs="Arial"/>
          <w:color w:val="000000" w:themeColor="text1"/>
        </w:rPr>
      </w:pPr>
      <w:bookmarkStart w:id="220" w:name="_Toc339367833"/>
      <w:bookmarkStart w:id="221" w:name="_Toc465160362"/>
      <w:bookmarkStart w:id="222" w:name="_Toc467676017"/>
      <w:r w:rsidRPr="005F6B6C">
        <w:rPr>
          <w:rFonts w:ascii="Arial" w:hAnsi="Arial" w:cs="Arial"/>
          <w:color w:val="000000" w:themeColor="text1"/>
        </w:rPr>
        <w:t>Duties of Individuals</w:t>
      </w:r>
      <w:bookmarkEnd w:id="220"/>
      <w:bookmarkEnd w:id="221"/>
      <w:bookmarkEnd w:id="222"/>
    </w:p>
    <w:p w:rsidR="005F6B6C" w:rsidRPr="005F6B6C" w:rsidRDefault="005F6B6C" w:rsidP="005F6B6C">
      <w:pPr>
        <w:rPr>
          <w:rFonts w:cs="Arial"/>
          <w:color w:val="000000" w:themeColor="text1"/>
        </w:rPr>
      </w:pPr>
      <w:r w:rsidRPr="005F6B6C">
        <w:rPr>
          <w:rFonts w:cs="Arial"/>
          <w:color w:val="000000" w:themeColor="text1"/>
        </w:rPr>
        <w:t>For the duties of committees regarding risk management, see Section 4.</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rPr>
          <w:rFonts w:ascii="Arial" w:hAnsi="Arial" w:cs="Arial"/>
          <w:color w:val="000000" w:themeColor="text1"/>
        </w:rPr>
      </w:pPr>
      <w:bookmarkStart w:id="223" w:name="_Toc339367834"/>
      <w:bookmarkStart w:id="224" w:name="_Toc465160363"/>
      <w:bookmarkStart w:id="225" w:name="_Toc467676018"/>
      <w:r w:rsidRPr="005F6B6C">
        <w:rPr>
          <w:rFonts w:ascii="Arial" w:hAnsi="Arial" w:cs="Arial"/>
          <w:color w:val="000000" w:themeColor="text1"/>
        </w:rPr>
        <w:t>All Staff</w:t>
      </w:r>
      <w:bookmarkEnd w:id="223"/>
      <w:bookmarkEnd w:id="224"/>
      <w:bookmarkEnd w:id="225"/>
    </w:p>
    <w:p w:rsidR="005F6B6C" w:rsidRPr="005F6B6C" w:rsidRDefault="005F6B6C" w:rsidP="005F6B6C">
      <w:pPr>
        <w:rPr>
          <w:rFonts w:cs="Arial"/>
          <w:color w:val="000000" w:themeColor="text1"/>
        </w:rPr>
      </w:pPr>
      <w:r w:rsidRPr="005F6B6C">
        <w:rPr>
          <w:rFonts w:cs="Arial"/>
          <w:color w:val="000000" w:themeColor="text1"/>
        </w:rPr>
        <w:t>All employees are required to comply with all relevant legislation and regulation, attend training where appropriate and maintain their own professional competencies, ensuring they are familiar with, and comply with, Trust policies, procedures and other documents.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All employees have a responsibility to ensure any risks that they identify are flagged to their line manager in the first instance.  Staff should be aware of risk management procedures and be willing to report incidents and risk management issues.</w:t>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26" w:name="_Toc339367835"/>
      <w:bookmarkStart w:id="227" w:name="_Toc465160364"/>
      <w:bookmarkStart w:id="228" w:name="_Toc467676019"/>
      <w:r w:rsidRPr="005F6B6C">
        <w:rPr>
          <w:rFonts w:ascii="Arial" w:hAnsi="Arial" w:cs="Arial"/>
          <w:color w:val="000000" w:themeColor="text1"/>
        </w:rPr>
        <w:t>Board of Directors</w:t>
      </w:r>
      <w:bookmarkEnd w:id="226"/>
      <w:bookmarkEnd w:id="227"/>
      <w:bookmarkEnd w:id="228"/>
    </w:p>
    <w:p w:rsidR="005F6B6C" w:rsidRPr="005F6B6C" w:rsidRDefault="005F6B6C" w:rsidP="005F6B6C">
      <w:pPr>
        <w:rPr>
          <w:rFonts w:cs="Arial"/>
          <w:color w:val="000000" w:themeColor="text1"/>
        </w:rPr>
      </w:pPr>
      <w:r w:rsidRPr="005F6B6C">
        <w:rPr>
          <w:rFonts w:cs="Arial"/>
          <w:color w:val="000000" w:themeColor="text1"/>
        </w:rPr>
        <w:t>The Board is responsible for ensuring that the Trust has effective systems for identifying and managing all risk; clinical, financial and organisational. Responsibility for monitoring the effectiveness of these systems is delegated to the Audit, Risk and Assurance Committee.  The Executive Committee is delegated authority to oversee the management of the Risk Management system and together with the Board Committees provide assurance to inform the Audit, Risk and Assurance Committee that processes are being maintained and risks are managed.</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 xml:space="preserve">The Board has established a risk management structure to help deliver its responsibility for implementing risk management systems within the Trust which is explained below. Trust Board will review the 15+ Risk Register and Board Assurance Framework twice a year. Only Trust Board may determine that a risk where the residual score is 15 or above following implementation of all mitigating actions and controls is ‘accepted’.   </w:t>
      </w:r>
    </w:p>
    <w:p w:rsidR="005F6B6C" w:rsidRPr="005F6B6C" w:rsidRDefault="005F6B6C" w:rsidP="005F6B6C">
      <w:pPr>
        <w:overflowPunct/>
        <w:autoSpaceDE/>
        <w:autoSpaceDN/>
        <w:adjustRightInd/>
        <w:textAlignment w:val="auto"/>
        <w:rPr>
          <w:rFonts w:cs="Arial"/>
          <w:b/>
          <w:bCs/>
          <w:color w:val="000000" w:themeColor="text1"/>
        </w:rPr>
      </w:pPr>
      <w:bookmarkStart w:id="229" w:name="_Toc339367836"/>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30" w:name="_Toc465160365"/>
      <w:bookmarkStart w:id="231" w:name="_Toc467676020"/>
      <w:r w:rsidRPr="005F6B6C">
        <w:rPr>
          <w:rFonts w:ascii="Arial" w:hAnsi="Arial" w:cs="Arial"/>
          <w:color w:val="000000" w:themeColor="text1"/>
        </w:rPr>
        <w:t>Chief Executive</w:t>
      </w:r>
      <w:bookmarkEnd w:id="229"/>
      <w:bookmarkEnd w:id="230"/>
      <w:bookmarkEnd w:id="231"/>
    </w:p>
    <w:p w:rsidR="00C06C09" w:rsidRDefault="005F6B6C" w:rsidP="0048727D">
      <w:pPr>
        <w:rPr>
          <w:rFonts w:cs="Arial"/>
          <w:color w:val="000000" w:themeColor="text1"/>
        </w:rPr>
      </w:pPr>
      <w:r w:rsidRPr="005F6B6C">
        <w:rPr>
          <w:rFonts w:cs="Arial"/>
          <w:color w:val="000000" w:themeColor="text1"/>
        </w:rPr>
        <w:t>The Chief Executive has overall accountability to the Board for ensuring that an effective risk management system is in place within the Trust and for meeting all statutory requirements.  The Chief Executive is responsible for implementation of risk management and is the Executive Lead on maintaining the Board Assurance Framework.  The Chief Executive is the Accounting Officer.</w:t>
      </w:r>
      <w:r w:rsidR="0048727D">
        <w:rPr>
          <w:rFonts w:cs="Arial"/>
          <w:color w:val="000000" w:themeColor="text1"/>
        </w:rPr>
        <w:t xml:space="preserve">  </w:t>
      </w:r>
    </w:p>
    <w:p w:rsidR="0048727D" w:rsidRDefault="0048727D" w:rsidP="0048727D">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32" w:name="_Toc339367837"/>
      <w:bookmarkStart w:id="233" w:name="_Toc465160366"/>
      <w:bookmarkStart w:id="234" w:name="_Toc467676021"/>
      <w:r w:rsidRPr="005F6B6C">
        <w:rPr>
          <w:rFonts w:ascii="Arial" w:hAnsi="Arial" w:cs="Arial"/>
          <w:color w:val="000000" w:themeColor="text1"/>
        </w:rPr>
        <w:t>Executive Directors</w:t>
      </w:r>
      <w:bookmarkEnd w:id="232"/>
      <w:bookmarkEnd w:id="233"/>
      <w:bookmarkEnd w:id="234"/>
    </w:p>
    <w:p w:rsidR="005F6B6C" w:rsidRPr="005F6B6C" w:rsidRDefault="005F6B6C" w:rsidP="005F6B6C">
      <w:pPr>
        <w:rPr>
          <w:rFonts w:cs="Arial"/>
          <w:color w:val="000000" w:themeColor="text1"/>
        </w:rPr>
      </w:pPr>
      <w:r w:rsidRPr="005F6B6C">
        <w:rPr>
          <w:rFonts w:cs="Arial"/>
          <w:color w:val="000000" w:themeColor="text1"/>
        </w:rPr>
        <w:t xml:space="preserve">Executive Directors are directly accountable to the Board for effective risk management within their areas of responsibility.  They are required to ensure that risks are identified promptly and managed effectively in accordance with this Strategy and any associated documents, policies and procedures.   Executive Directors are responsible for ensuring that Associate Medical Directors are aware of their responsibilities under this Strategy and for compliance. </w:t>
      </w:r>
    </w:p>
    <w:p w:rsidR="0048727D" w:rsidRDefault="0048727D">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F6B6C" w:rsidRPr="005F6B6C" w:rsidRDefault="005F6B6C" w:rsidP="005F6B6C">
      <w:pPr>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35" w:name="_Toc465160367"/>
      <w:bookmarkStart w:id="236" w:name="_Toc467676022"/>
      <w:r w:rsidRPr="005F6B6C">
        <w:rPr>
          <w:rFonts w:ascii="Arial" w:hAnsi="Arial" w:cs="Arial"/>
          <w:color w:val="000000" w:themeColor="text1"/>
        </w:rPr>
        <w:t>Associate Medical Directors</w:t>
      </w:r>
      <w:bookmarkEnd w:id="235"/>
      <w:bookmarkEnd w:id="236"/>
      <w:r w:rsidRPr="005F6B6C">
        <w:rPr>
          <w:rFonts w:ascii="Arial" w:hAnsi="Arial" w:cs="Arial"/>
          <w:color w:val="000000" w:themeColor="text1"/>
        </w:rPr>
        <w:t xml:space="preserve"> </w:t>
      </w:r>
    </w:p>
    <w:p w:rsidR="005F6B6C" w:rsidRPr="005F6B6C" w:rsidRDefault="005F6B6C" w:rsidP="005F6B6C">
      <w:pPr>
        <w:rPr>
          <w:rFonts w:cs="Arial"/>
          <w:color w:val="000000" w:themeColor="text1"/>
        </w:rPr>
      </w:pPr>
      <w:r w:rsidRPr="005F6B6C">
        <w:rPr>
          <w:rFonts w:cs="Arial"/>
          <w:color w:val="000000" w:themeColor="text1"/>
        </w:rPr>
        <w:t xml:space="preserve">Associated Medical Directors are responsible for the management of both strategic and operational risk within their Divisions. This includes the implementation of risk management procedures and for escalating risks that cannot be managed at a local level. They are responsible for the Division and specific-area risk registers and accountable to the Executive Committee on risk management. They are responsible for: </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Promoting a risk management culture within the Trust by actively encouraging the identification of risks;</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Identifying a suitable local forum (usually monthly division meetings) for the discussion of risk management issues;</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Consideration and discussion of risk management issues at that forum;</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 xml:space="preserve">Development and implementation of work plans to ensure risks are identified and treated; </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Ensuring Division risk registers are maintained and reviewed at least four times a year to ensure timely and systematic risk management and communication of risk;</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Ensuring escalation of risks from divisions for inclusion in the 15+ Risk Register/attention of the Board.</w:t>
      </w:r>
    </w:p>
    <w:p w:rsidR="005F6B6C" w:rsidRPr="005F6B6C" w:rsidRDefault="005F6B6C" w:rsidP="000B4BAD">
      <w:pPr>
        <w:pStyle w:val="ListParagraph"/>
        <w:numPr>
          <w:ilvl w:val="0"/>
          <w:numId w:val="22"/>
        </w:numPr>
        <w:overflowPunct/>
        <w:autoSpaceDE/>
        <w:autoSpaceDN/>
        <w:adjustRightInd/>
        <w:contextualSpacing/>
        <w:textAlignment w:val="auto"/>
        <w:rPr>
          <w:rFonts w:cs="Arial"/>
          <w:color w:val="000000" w:themeColor="text1"/>
        </w:rPr>
      </w:pPr>
      <w:r w:rsidRPr="005F6B6C">
        <w:rPr>
          <w:rFonts w:cs="Arial"/>
          <w:color w:val="000000" w:themeColor="text1"/>
        </w:rPr>
        <w:t xml:space="preserve">Confirming to the Executive Committee on an annual basis that risk is being managed effectively by completing the risk management check list.  </w:t>
      </w:r>
      <w:r w:rsidRPr="005F6B6C">
        <w:rPr>
          <w:rFonts w:cs="Arial"/>
          <w:b/>
          <w:color w:val="000000" w:themeColor="text1"/>
        </w:rPr>
        <w:t>Appendix D sets out the check list in respect of risk management for divisions / specific areas.</w:t>
      </w:r>
    </w:p>
    <w:p w:rsidR="005F6B6C" w:rsidRPr="005F6B6C" w:rsidRDefault="005F6B6C" w:rsidP="005F6B6C">
      <w:pPr>
        <w:pStyle w:val="ListParagraph"/>
        <w:overflowPunct/>
        <w:autoSpaceDE/>
        <w:autoSpaceDN/>
        <w:adjustRightInd/>
        <w:contextualSpacing/>
        <w:textAlignment w:val="auto"/>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37" w:name="_Toc465160368"/>
      <w:bookmarkStart w:id="238" w:name="_Toc467676023"/>
      <w:r w:rsidRPr="005F6B6C">
        <w:rPr>
          <w:rFonts w:ascii="Arial" w:hAnsi="Arial" w:cs="Arial"/>
          <w:color w:val="000000" w:themeColor="text1"/>
        </w:rPr>
        <w:t>Divisional Directors</w:t>
      </w:r>
      <w:bookmarkEnd w:id="237"/>
      <w:bookmarkEnd w:id="238"/>
      <w:r w:rsidRPr="005F6B6C">
        <w:rPr>
          <w:rFonts w:ascii="Arial" w:hAnsi="Arial" w:cs="Arial"/>
          <w:color w:val="000000" w:themeColor="text1"/>
        </w:rPr>
        <w:t xml:space="preserve"> </w:t>
      </w:r>
    </w:p>
    <w:p w:rsidR="005F6B6C" w:rsidRPr="005F6B6C" w:rsidRDefault="005F6B6C" w:rsidP="005F6B6C">
      <w:pPr>
        <w:rPr>
          <w:rFonts w:cs="Arial"/>
          <w:color w:val="000000" w:themeColor="text1"/>
        </w:rPr>
      </w:pPr>
      <w:r w:rsidRPr="005F6B6C">
        <w:rPr>
          <w:rFonts w:cs="Arial"/>
          <w:color w:val="000000" w:themeColor="text1"/>
        </w:rPr>
        <w:t>Divisional Directors are responsible for supporting the Associate Medical Directors in managing risk within their divisions/specific areas.  They are responsible for:</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appropriate and effective risk management processes are in place within designated areas and scope of responsibility and that all staff are made aware of the risks within their work environment and of their personal responsibilities;</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Implementing and monitoring any identified risk management control measures within their designated area and scope of responsibility ensuring that they are appropriate and adequate;</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risks are captured onto division/specific-area risk registers; and</w:t>
      </w:r>
    </w:p>
    <w:p w:rsid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a local group (usually the monthly division/specific-area meetings) review the Division/specific-area risk register at least four times a year.</w:t>
      </w:r>
    </w:p>
    <w:p w:rsidR="000B4BAD" w:rsidRPr="005F6B6C" w:rsidRDefault="000B4BAD" w:rsidP="000B4BAD">
      <w:pPr>
        <w:pStyle w:val="ListParagraph"/>
        <w:overflowPunct/>
        <w:autoSpaceDE/>
        <w:autoSpaceDN/>
        <w:adjustRightInd/>
        <w:contextualSpacing/>
        <w:textAlignment w:val="auto"/>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39" w:name="_Toc465160369"/>
      <w:bookmarkStart w:id="240" w:name="_Toc467676024"/>
      <w:r w:rsidRPr="005F6B6C">
        <w:rPr>
          <w:rFonts w:ascii="Arial" w:hAnsi="Arial" w:cs="Arial"/>
          <w:color w:val="000000" w:themeColor="text1"/>
        </w:rPr>
        <w:t>Director of Governance &amp; Assurance</w:t>
      </w:r>
      <w:bookmarkEnd w:id="239"/>
      <w:bookmarkEnd w:id="240"/>
    </w:p>
    <w:p w:rsidR="005F6B6C" w:rsidRPr="005F6B6C" w:rsidRDefault="005F6B6C" w:rsidP="000B4BAD">
      <w:pPr>
        <w:pStyle w:val="ListParagraph"/>
        <w:numPr>
          <w:ilvl w:val="0"/>
          <w:numId w:val="24"/>
        </w:numPr>
        <w:rPr>
          <w:rFonts w:cs="Arial"/>
          <w:color w:val="000000" w:themeColor="text1"/>
        </w:rPr>
      </w:pPr>
      <w:r w:rsidRPr="005F6B6C">
        <w:rPr>
          <w:rFonts w:cs="Arial"/>
          <w:color w:val="000000" w:themeColor="text1"/>
        </w:rPr>
        <w:t>The Director of Governance &amp; Assurance is the author of the Risk Management Strategy and has responsibility for:</w:t>
      </w:r>
    </w:p>
    <w:p w:rsidR="005F6B6C" w:rsidRPr="005F6B6C" w:rsidRDefault="005F6B6C" w:rsidP="000B4BAD">
      <w:pPr>
        <w:pStyle w:val="ListParagraph"/>
        <w:numPr>
          <w:ilvl w:val="0"/>
          <w:numId w:val="25"/>
        </w:numPr>
        <w:rPr>
          <w:rFonts w:cs="Arial"/>
          <w:color w:val="000000" w:themeColor="text1"/>
        </w:rPr>
      </w:pPr>
      <w:r w:rsidRPr="005F6B6C">
        <w:rPr>
          <w:rFonts w:cs="Arial"/>
          <w:color w:val="000000" w:themeColor="text1"/>
        </w:rPr>
        <w:t>Supporting the Chief Executive in developing and implementing integrated governance and risk management strategies.</w:t>
      </w:r>
    </w:p>
    <w:p w:rsidR="005F6B6C" w:rsidRPr="005F6B6C" w:rsidRDefault="005F6B6C" w:rsidP="000B4BAD">
      <w:pPr>
        <w:numPr>
          <w:ilvl w:val="0"/>
          <w:numId w:val="26"/>
        </w:numPr>
        <w:rPr>
          <w:rFonts w:cs="Arial"/>
          <w:color w:val="000000" w:themeColor="text1"/>
        </w:rPr>
      </w:pPr>
      <w:r w:rsidRPr="005F6B6C">
        <w:rPr>
          <w:rFonts w:cs="Arial"/>
          <w:color w:val="000000" w:themeColor="text1"/>
        </w:rPr>
        <w:t>Supporting Executive Directors in maintaining an effective Board Assurance Framework;</w:t>
      </w:r>
    </w:p>
    <w:p w:rsidR="005F6B6C" w:rsidRPr="005F6B6C" w:rsidRDefault="005F6B6C" w:rsidP="000B4BAD">
      <w:pPr>
        <w:numPr>
          <w:ilvl w:val="0"/>
          <w:numId w:val="26"/>
        </w:numPr>
        <w:rPr>
          <w:rFonts w:cs="Arial"/>
          <w:color w:val="000000" w:themeColor="text1"/>
        </w:rPr>
      </w:pPr>
      <w:r w:rsidRPr="005F6B6C">
        <w:rPr>
          <w:rFonts w:cs="Arial"/>
          <w:color w:val="000000" w:themeColor="text1"/>
        </w:rPr>
        <w:t>Implementation of the Risk Management Strategy</w:t>
      </w:r>
    </w:p>
    <w:p w:rsidR="005F6B6C" w:rsidRPr="005F6B6C" w:rsidRDefault="005F6B6C" w:rsidP="000B4BAD">
      <w:pPr>
        <w:numPr>
          <w:ilvl w:val="0"/>
          <w:numId w:val="26"/>
        </w:numPr>
        <w:rPr>
          <w:rFonts w:cs="Arial"/>
          <w:color w:val="000000" w:themeColor="text1"/>
        </w:rPr>
      </w:pPr>
      <w:r w:rsidRPr="005F6B6C">
        <w:rPr>
          <w:rFonts w:cs="Arial"/>
          <w:color w:val="000000" w:themeColor="text1"/>
        </w:rPr>
        <w:t>Compiling a 15+ Risk Register in accordance with this strategy;</w:t>
      </w:r>
    </w:p>
    <w:p w:rsidR="00C06C09" w:rsidRDefault="00C06C09">
      <w:pPr>
        <w:overflowPunct/>
        <w:autoSpaceDE/>
        <w:autoSpaceDN/>
        <w:adjustRightInd/>
        <w:spacing w:after="200" w:line="276" w:lineRule="auto"/>
        <w:jc w:val="left"/>
        <w:textAlignment w:val="auto"/>
        <w:rPr>
          <w:rFonts w:cs="Arial"/>
          <w:color w:val="000000" w:themeColor="text1"/>
        </w:rPr>
      </w:pPr>
      <w:r>
        <w:rPr>
          <w:rFonts w:cs="Arial"/>
          <w:color w:val="000000" w:themeColor="text1"/>
        </w:rPr>
        <w:br w:type="page"/>
      </w:r>
    </w:p>
    <w:p w:rsidR="005F6B6C" w:rsidRPr="005F6B6C" w:rsidRDefault="0048727D" w:rsidP="000B4BAD">
      <w:pPr>
        <w:pStyle w:val="Heading2"/>
        <w:keepLines w:val="0"/>
        <w:numPr>
          <w:ilvl w:val="1"/>
          <w:numId w:val="5"/>
        </w:numPr>
        <w:spacing w:before="0" w:after="120"/>
        <w:ind w:left="641" w:hanging="641"/>
        <w:rPr>
          <w:rFonts w:ascii="Arial" w:hAnsi="Arial" w:cs="Arial"/>
          <w:color w:val="000000" w:themeColor="text1"/>
        </w:rPr>
      </w:pPr>
      <w:bookmarkStart w:id="241" w:name="_Toc465160370"/>
      <w:bookmarkStart w:id="242" w:name="_Toc467676025"/>
      <w:r>
        <w:rPr>
          <w:rFonts w:ascii="Arial" w:hAnsi="Arial" w:cs="Arial"/>
          <w:color w:val="000000" w:themeColor="text1"/>
        </w:rPr>
        <w:lastRenderedPageBreak/>
        <w:t xml:space="preserve">Risk </w:t>
      </w:r>
      <w:r w:rsidR="005F6B6C" w:rsidRPr="005F6B6C">
        <w:rPr>
          <w:rFonts w:ascii="Arial" w:hAnsi="Arial" w:cs="Arial"/>
          <w:color w:val="000000" w:themeColor="text1"/>
        </w:rPr>
        <w:t>Governance Facilitator</w:t>
      </w:r>
      <w:bookmarkEnd w:id="241"/>
      <w:bookmarkEnd w:id="242"/>
    </w:p>
    <w:p w:rsidR="005F6B6C" w:rsidRPr="005F6B6C" w:rsidRDefault="005F6B6C" w:rsidP="005F6B6C">
      <w:pPr>
        <w:rPr>
          <w:rFonts w:cs="Arial"/>
          <w:color w:val="000000" w:themeColor="text1"/>
        </w:rPr>
      </w:pPr>
      <w:r w:rsidRPr="005F6B6C">
        <w:rPr>
          <w:rFonts w:cs="Arial"/>
          <w:color w:val="000000" w:themeColor="text1"/>
        </w:rPr>
        <w:t>The Risk and Governance Facilitator is responsible for:</w:t>
      </w:r>
    </w:p>
    <w:p w:rsidR="005F6B6C" w:rsidRPr="005F6B6C" w:rsidRDefault="005F6B6C" w:rsidP="005F6B6C">
      <w:pPr>
        <w:ind w:left="641"/>
        <w:rPr>
          <w:rFonts w:cs="Arial"/>
          <w:color w:val="000000" w:themeColor="text1"/>
        </w:rPr>
      </w:pPr>
    </w:p>
    <w:p w:rsidR="005F6B6C" w:rsidRPr="005F6B6C" w:rsidRDefault="005F6B6C" w:rsidP="000B4BAD">
      <w:pPr>
        <w:numPr>
          <w:ilvl w:val="0"/>
          <w:numId w:val="27"/>
        </w:numPr>
        <w:rPr>
          <w:rFonts w:cs="Arial"/>
          <w:color w:val="000000" w:themeColor="text1"/>
        </w:rPr>
      </w:pPr>
      <w:r w:rsidRPr="005F6B6C">
        <w:rPr>
          <w:rFonts w:cs="Arial"/>
          <w:color w:val="000000" w:themeColor="text1"/>
        </w:rPr>
        <w:t xml:space="preserve">Supporting Divisions in compiling division risk registers; </w:t>
      </w:r>
    </w:p>
    <w:p w:rsidR="005F6B6C" w:rsidRPr="005F6B6C" w:rsidRDefault="005F6B6C" w:rsidP="000B4BAD">
      <w:pPr>
        <w:numPr>
          <w:ilvl w:val="0"/>
          <w:numId w:val="27"/>
        </w:numPr>
        <w:rPr>
          <w:rFonts w:cs="Arial"/>
          <w:color w:val="000000" w:themeColor="text1"/>
        </w:rPr>
      </w:pPr>
      <w:r w:rsidRPr="005F6B6C">
        <w:rPr>
          <w:rFonts w:cs="Arial"/>
          <w:color w:val="000000" w:themeColor="text1"/>
        </w:rPr>
        <w:t>Providing support and training on the Safeguard Risk Register;</w:t>
      </w:r>
    </w:p>
    <w:p w:rsidR="005F6B6C" w:rsidRPr="005F6B6C" w:rsidRDefault="005F6B6C" w:rsidP="000B4BAD">
      <w:pPr>
        <w:pStyle w:val="ListParagraph"/>
        <w:numPr>
          <w:ilvl w:val="0"/>
          <w:numId w:val="27"/>
        </w:numPr>
        <w:rPr>
          <w:rFonts w:cs="Arial"/>
          <w:color w:val="000000" w:themeColor="text1"/>
        </w:rPr>
      </w:pPr>
      <w:r w:rsidRPr="005F6B6C">
        <w:rPr>
          <w:rFonts w:cs="Arial"/>
          <w:color w:val="000000" w:themeColor="text1"/>
        </w:rPr>
        <w:t xml:space="preserve">Producing Divisional Risk Registers using data from the Safeguard system on a monthly basis to support the review of risk at Divisional Governance Meetings. </w:t>
      </w:r>
    </w:p>
    <w:p w:rsidR="005F6B6C" w:rsidRPr="005F6B6C" w:rsidRDefault="005F6B6C" w:rsidP="000B4BAD">
      <w:pPr>
        <w:pStyle w:val="ListParagraph"/>
        <w:numPr>
          <w:ilvl w:val="0"/>
          <w:numId w:val="27"/>
        </w:numPr>
        <w:rPr>
          <w:rFonts w:cs="Arial"/>
          <w:color w:val="000000" w:themeColor="text1"/>
        </w:rPr>
      </w:pPr>
      <w:r w:rsidRPr="005F6B6C">
        <w:rPr>
          <w:rFonts w:cs="Arial"/>
          <w:color w:val="000000" w:themeColor="text1"/>
        </w:rPr>
        <w:t>Supporting the Director of Governance &amp; Assurance with compiling a 15+ Risk Register; and</w:t>
      </w:r>
    </w:p>
    <w:p w:rsidR="005F6B6C" w:rsidRPr="005F6B6C" w:rsidRDefault="005F6B6C" w:rsidP="000B4BAD">
      <w:pPr>
        <w:pStyle w:val="ListParagraph"/>
        <w:numPr>
          <w:ilvl w:val="0"/>
          <w:numId w:val="27"/>
        </w:numPr>
        <w:rPr>
          <w:rFonts w:cs="Arial"/>
          <w:color w:val="000000" w:themeColor="text1"/>
        </w:rPr>
      </w:pPr>
      <w:r w:rsidRPr="005F6B6C">
        <w:rPr>
          <w:rFonts w:cs="Arial"/>
          <w:color w:val="000000" w:themeColor="text1"/>
        </w:rPr>
        <w:t>Providing administrative support and training on the Safeguard Risk Register.</w:t>
      </w:r>
    </w:p>
    <w:p w:rsidR="005F6B6C" w:rsidRPr="005F6B6C" w:rsidRDefault="005F6B6C" w:rsidP="000B4BAD">
      <w:pPr>
        <w:pStyle w:val="ListParagraph"/>
        <w:numPr>
          <w:ilvl w:val="0"/>
          <w:numId w:val="27"/>
        </w:numPr>
        <w:rPr>
          <w:rFonts w:cs="Arial"/>
          <w:color w:val="000000" w:themeColor="text1"/>
        </w:rPr>
      </w:pPr>
      <w:r w:rsidRPr="005F6B6C">
        <w:rPr>
          <w:rFonts w:cs="Arial"/>
          <w:color w:val="000000" w:themeColor="text1"/>
        </w:rPr>
        <w:t>Provide support to department in the monthly production of the template which enables them to produce and report on their area risk registers.</w:t>
      </w:r>
    </w:p>
    <w:p w:rsidR="005F6B6C" w:rsidRPr="005F6B6C" w:rsidRDefault="005F6B6C" w:rsidP="005F6B6C">
      <w:pPr>
        <w:pStyle w:val="ListParagraph"/>
        <w:rPr>
          <w:rFonts w:cs="Arial"/>
          <w:color w:val="000000" w:themeColor="text1"/>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43" w:name="_Toc339367843"/>
      <w:bookmarkStart w:id="244" w:name="_Toc465160371"/>
      <w:bookmarkStart w:id="245" w:name="_Toc467676026"/>
      <w:r w:rsidRPr="005F6B6C">
        <w:rPr>
          <w:rFonts w:ascii="Arial" w:hAnsi="Arial" w:cs="Arial"/>
          <w:color w:val="000000" w:themeColor="text1"/>
        </w:rPr>
        <w:t>Line Managers</w:t>
      </w:r>
      <w:bookmarkEnd w:id="243"/>
      <w:bookmarkEnd w:id="244"/>
      <w:bookmarkEnd w:id="245"/>
    </w:p>
    <w:p w:rsidR="005F6B6C" w:rsidRPr="005F6B6C" w:rsidRDefault="005F6B6C" w:rsidP="005F6B6C">
      <w:pPr>
        <w:rPr>
          <w:rFonts w:cs="Arial"/>
          <w:color w:val="000000" w:themeColor="text1"/>
        </w:rPr>
      </w:pPr>
      <w:r w:rsidRPr="005F6B6C">
        <w:rPr>
          <w:rFonts w:cs="Arial"/>
          <w:color w:val="000000" w:themeColor="text1"/>
        </w:rPr>
        <w:t>All staff with managerial responsibility must understand and implement the Trust’s risk management strategy and underlying policies. They are responsible for the following:</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they have adequate knowledge of relevant legislation, seeking advice from appropriate experts where necessary and ensuring that compliance with legislation is maintained.</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this strategy is implemented in their areas and that staff are made aware of their individual responsibilities.</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staff have access to the necessary information and training to enable them to work safely. These responsibilities extend to anyone affected by the Trust’s operations including bank and agency staff, contractors, members of the public and visitors.</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appropriate resources are available and procedures are in place to implement this strategy.</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Promoting greater risk management and health and safety awareness amongst all staff.</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Ensuring that risks are identified, evaluated, recorded and reviewed.</w:t>
      </w:r>
    </w:p>
    <w:p w:rsidR="005F6B6C" w:rsidRPr="005F6B6C" w:rsidRDefault="005F6B6C" w:rsidP="000B4BAD">
      <w:pPr>
        <w:pStyle w:val="ListParagraph"/>
        <w:numPr>
          <w:ilvl w:val="0"/>
          <w:numId w:val="23"/>
        </w:numPr>
        <w:overflowPunct/>
        <w:autoSpaceDE/>
        <w:autoSpaceDN/>
        <w:adjustRightInd/>
        <w:contextualSpacing/>
        <w:textAlignment w:val="auto"/>
        <w:rPr>
          <w:rFonts w:cs="Arial"/>
          <w:color w:val="000000" w:themeColor="text1"/>
        </w:rPr>
      </w:pPr>
      <w:r w:rsidRPr="005F6B6C">
        <w:rPr>
          <w:rFonts w:cs="Arial"/>
          <w:color w:val="000000" w:themeColor="text1"/>
        </w:rPr>
        <w:t xml:space="preserve">Ensuring that staff comply with relevant policies including health and safety, fire, occupational health, CoSHH, and first aid. </w:t>
      </w:r>
    </w:p>
    <w:p w:rsidR="005F6B6C" w:rsidRPr="005F6B6C" w:rsidRDefault="005F6B6C" w:rsidP="005F6B6C">
      <w:pPr>
        <w:pStyle w:val="ListParagraph"/>
        <w:overflowPunct/>
        <w:autoSpaceDE/>
        <w:autoSpaceDN/>
        <w:adjustRightInd/>
        <w:contextualSpacing/>
        <w:textAlignment w:val="auto"/>
        <w:rPr>
          <w:rFonts w:cs="Arial"/>
          <w:color w:val="000000" w:themeColor="text1"/>
        </w:rPr>
      </w:pPr>
    </w:p>
    <w:p w:rsidR="005F6B6C" w:rsidRPr="0048727D" w:rsidRDefault="00C06C09" w:rsidP="0048727D">
      <w:pPr>
        <w:overflowPunct/>
        <w:autoSpaceDE/>
        <w:autoSpaceDN/>
        <w:adjustRightInd/>
        <w:contextualSpacing/>
        <w:textAlignment w:val="auto"/>
        <w:rPr>
          <w:rFonts w:cs="Arial"/>
          <w:color w:val="000000" w:themeColor="text1"/>
        </w:rPr>
      </w:pPr>
      <w:bookmarkStart w:id="246" w:name="_Toc339367844"/>
      <w:r w:rsidRPr="0048727D">
        <w:rPr>
          <w:rFonts w:cs="Arial"/>
          <w:color w:val="000000" w:themeColor="text1"/>
        </w:rPr>
        <w:t>This list is not exhaustive.</w:t>
      </w:r>
    </w:p>
    <w:p w:rsidR="005F6B6C" w:rsidRPr="005F6B6C" w:rsidRDefault="005F6B6C" w:rsidP="000B4BAD">
      <w:pPr>
        <w:pStyle w:val="Heading1"/>
        <w:keepLines w:val="0"/>
        <w:numPr>
          <w:ilvl w:val="0"/>
          <w:numId w:val="5"/>
        </w:numPr>
        <w:spacing w:before="120" w:after="120"/>
        <w:ind w:left="737" w:hanging="737"/>
        <w:jc w:val="left"/>
        <w:rPr>
          <w:rFonts w:ascii="Arial" w:hAnsi="Arial" w:cs="Arial"/>
          <w:color w:val="000000" w:themeColor="text1"/>
        </w:rPr>
      </w:pPr>
      <w:bookmarkStart w:id="247" w:name="_Toc465160372"/>
      <w:bookmarkStart w:id="248" w:name="_Toc467676027"/>
      <w:r w:rsidRPr="005F6B6C">
        <w:rPr>
          <w:rFonts w:ascii="Arial" w:hAnsi="Arial" w:cs="Arial"/>
          <w:color w:val="000000" w:themeColor="text1"/>
        </w:rPr>
        <w:t>Education and Training Requirements</w:t>
      </w:r>
      <w:bookmarkEnd w:id="246"/>
      <w:bookmarkEnd w:id="247"/>
      <w:bookmarkEnd w:id="248"/>
    </w:p>
    <w:p w:rsidR="005F6B6C" w:rsidRPr="005F6B6C" w:rsidRDefault="005F6B6C" w:rsidP="005F6B6C">
      <w:pPr>
        <w:rPr>
          <w:rFonts w:cs="Arial"/>
          <w:color w:val="000000" w:themeColor="text1"/>
          <w:szCs w:val="22"/>
        </w:rPr>
      </w:pPr>
      <w:r w:rsidRPr="005F6B6C">
        <w:rPr>
          <w:rFonts w:cs="Arial"/>
          <w:color w:val="000000" w:themeColor="text1"/>
          <w:szCs w:val="22"/>
        </w:rPr>
        <w:t>It is important that there is a mechanism to ensure relevant staff are educated and trained in respect of the requirements of any documents, policies and associated procedures that affect them in their work.</w:t>
      </w:r>
    </w:p>
    <w:p w:rsidR="005F6B6C" w:rsidRPr="005F6B6C" w:rsidRDefault="005F6B6C" w:rsidP="005F6B6C">
      <w:pPr>
        <w:rPr>
          <w:rFonts w:cs="Arial"/>
          <w:color w:val="000000" w:themeColor="text1"/>
          <w:szCs w:val="22"/>
        </w:rPr>
      </w:pPr>
    </w:p>
    <w:p w:rsidR="005F6B6C" w:rsidRPr="005F6B6C" w:rsidRDefault="005F6B6C" w:rsidP="000B4BAD">
      <w:pPr>
        <w:pStyle w:val="Heading2"/>
        <w:keepLines w:val="0"/>
        <w:numPr>
          <w:ilvl w:val="1"/>
          <w:numId w:val="5"/>
        </w:numPr>
        <w:spacing w:before="0" w:after="120"/>
        <w:ind w:left="641" w:hanging="641"/>
        <w:jc w:val="left"/>
        <w:rPr>
          <w:rFonts w:ascii="Arial" w:hAnsi="Arial" w:cs="Arial"/>
          <w:color w:val="000000" w:themeColor="text1"/>
        </w:rPr>
      </w:pPr>
      <w:bookmarkStart w:id="249" w:name="_Toc339367845"/>
      <w:bookmarkStart w:id="250" w:name="_Toc465160373"/>
      <w:bookmarkStart w:id="251" w:name="_Toc467676028"/>
      <w:r w:rsidRPr="005F6B6C">
        <w:rPr>
          <w:rFonts w:ascii="Arial" w:hAnsi="Arial" w:cs="Arial"/>
          <w:color w:val="000000" w:themeColor="text1"/>
        </w:rPr>
        <w:t>Education and Training Plan</w:t>
      </w:r>
      <w:bookmarkEnd w:id="249"/>
      <w:bookmarkEnd w:id="250"/>
      <w:bookmarkEnd w:id="251"/>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
      <w:tblGrid>
        <w:gridCol w:w="3477"/>
        <w:gridCol w:w="1884"/>
        <w:gridCol w:w="1884"/>
        <w:gridCol w:w="1885"/>
      </w:tblGrid>
      <w:tr w:rsidR="005F6B6C" w:rsidRPr="005F6B6C" w:rsidTr="005F6B6C">
        <w:trPr>
          <w:cantSplit/>
          <w:tblHeader/>
        </w:trPr>
        <w:tc>
          <w:tcPr>
            <w:tcW w:w="3477" w:type="dxa"/>
            <w:tcBorders>
              <w:top w:val="single" w:sz="12" w:space="0" w:color="auto"/>
              <w:left w:val="single" w:sz="4" w:space="0" w:color="auto"/>
              <w:bottom w:val="single" w:sz="12" w:space="0" w:color="auto"/>
              <w:right w:val="single" w:sz="4" w:space="0" w:color="auto"/>
            </w:tcBorders>
            <w:shd w:val="pct10" w:color="auto" w:fill="auto"/>
          </w:tcPr>
          <w:p w:rsidR="005F6B6C" w:rsidRPr="005F6B6C" w:rsidRDefault="005F6B6C" w:rsidP="005F6B6C">
            <w:pPr>
              <w:rPr>
                <w:rFonts w:cs="Arial"/>
                <w:b/>
                <w:color w:val="000000" w:themeColor="text1"/>
                <w:sz w:val="20"/>
                <w:szCs w:val="22"/>
              </w:rPr>
            </w:pPr>
            <w:r w:rsidRPr="005F6B6C">
              <w:rPr>
                <w:rFonts w:cs="Arial"/>
                <w:b/>
                <w:color w:val="000000" w:themeColor="text1"/>
                <w:sz w:val="20"/>
                <w:szCs w:val="22"/>
              </w:rPr>
              <w:t>Education and training plan</w:t>
            </w:r>
          </w:p>
        </w:tc>
        <w:tc>
          <w:tcPr>
            <w:tcW w:w="1884" w:type="dxa"/>
            <w:tcBorders>
              <w:top w:val="single" w:sz="12" w:space="0" w:color="auto"/>
              <w:left w:val="single" w:sz="4" w:space="0" w:color="auto"/>
              <w:bottom w:val="single" w:sz="12" w:space="0" w:color="auto"/>
              <w:right w:val="single" w:sz="4" w:space="0" w:color="auto"/>
            </w:tcBorders>
            <w:shd w:val="pct10" w:color="auto" w:fill="auto"/>
          </w:tcPr>
          <w:p w:rsidR="005F6B6C" w:rsidRPr="005F6B6C" w:rsidRDefault="005F6B6C" w:rsidP="005F6B6C">
            <w:pPr>
              <w:rPr>
                <w:rFonts w:cs="Arial"/>
                <w:b/>
                <w:color w:val="000000" w:themeColor="text1"/>
                <w:sz w:val="20"/>
                <w:szCs w:val="22"/>
              </w:rPr>
            </w:pPr>
            <w:r w:rsidRPr="005F6B6C">
              <w:rPr>
                <w:rFonts w:cs="Arial"/>
                <w:b/>
                <w:color w:val="000000" w:themeColor="text1"/>
                <w:sz w:val="20"/>
                <w:szCs w:val="22"/>
              </w:rPr>
              <w:t>Resources</w:t>
            </w:r>
          </w:p>
        </w:tc>
        <w:tc>
          <w:tcPr>
            <w:tcW w:w="1884" w:type="dxa"/>
            <w:tcBorders>
              <w:top w:val="single" w:sz="12" w:space="0" w:color="auto"/>
              <w:left w:val="single" w:sz="4" w:space="0" w:color="auto"/>
              <w:bottom w:val="single" w:sz="12" w:space="0" w:color="auto"/>
              <w:right w:val="single" w:sz="4" w:space="0" w:color="auto"/>
            </w:tcBorders>
            <w:shd w:val="pct10" w:color="auto" w:fill="auto"/>
          </w:tcPr>
          <w:p w:rsidR="005F6B6C" w:rsidRPr="005F6B6C" w:rsidRDefault="005F6B6C" w:rsidP="005F6B6C">
            <w:pPr>
              <w:rPr>
                <w:rFonts w:cs="Arial"/>
                <w:b/>
                <w:color w:val="000000" w:themeColor="text1"/>
                <w:sz w:val="20"/>
                <w:szCs w:val="22"/>
              </w:rPr>
            </w:pPr>
            <w:r w:rsidRPr="005F6B6C">
              <w:rPr>
                <w:rFonts w:cs="Arial"/>
                <w:b/>
                <w:color w:val="000000" w:themeColor="text1"/>
                <w:sz w:val="20"/>
                <w:szCs w:val="22"/>
              </w:rPr>
              <w:t>Responsibility</w:t>
            </w:r>
          </w:p>
        </w:tc>
        <w:tc>
          <w:tcPr>
            <w:tcW w:w="1885" w:type="dxa"/>
            <w:tcBorders>
              <w:top w:val="single" w:sz="12" w:space="0" w:color="auto"/>
              <w:left w:val="single" w:sz="4" w:space="0" w:color="auto"/>
              <w:bottom w:val="single" w:sz="12" w:space="0" w:color="auto"/>
              <w:right w:val="single" w:sz="4" w:space="0" w:color="auto"/>
            </w:tcBorders>
            <w:shd w:val="pct10" w:color="auto" w:fill="auto"/>
          </w:tcPr>
          <w:p w:rsidR="005F6B6C" w:rsidRPr="005F6B6C" w:rsidRDefault="005F6B6C" w:rsidP="005F6B6C">
            <w:pPr>
              <w:rPr>
                <w:rFonts w:cs="Arial"/>
                <w:b/>
                <w:color w:val="000000" w:themeColor="text1"/>
                <w:sz w:val="20"/>
                <w:szCs w:val="22"/>
              </w:rPr>
            </w:pPr>
            <w:r w:rsidRPr="005F6B6C">
              <w:rPr>
                <w:rFonts w:cs="Arial"/>
                <w:b/>
                <w:color w:val="000000" w:themeColor="text1"/>
                <w:sz w:val="20"/>
                <w:szCs w:val="22"/>
              </w:rPr>
              <w:t>Date / Frequency</w:t>
            </w:r>
          </w:p>
        </w:tc>
      </w:tr>
      <w:tr w:rsidR="005F6B6C" w:rsidRPr="005F6B6C" w:rsidTr="005F6B6C">
        <w:trPr>
          <w:cantSplit/>
        </w:trPr>
        <w:tc>
          <w:tcPr>
            <w:tcW w:w="3477" w:type="dxa"/>
            <w:tcBorders>
              <w:top w:val="single" w:sz="12"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rPr>
            </w:pPr>
            <w:r w:rsidRPr="005F6B6C">
              <w:rPr>
                <w:rFonts w:cs="Arial"/>
                <w:color w:val="000000" w:themeColor="text1"/>
              </w:rPr>
              <w:t>All staff receive training on completing risk assessments as part of the Health and Safety session at Corporate Induction.</w:t>
            </w:r>
          </w:p>
        </w:tc>
        <w:tc>
          <w:tcPr>
            <w:tcW w:w="1884" w:type="dxa"/>
            <w:tcBorders>
              <w:top w:val="single" w:sz="12"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Time, slides.</w:t>
            </w:r>
          </w:p>
        </w:tc>
        <w:tc>
          <w:tcPr>
            <w:tcW w:w="1884" w:type="dxa"/>
            <w:tcBorders>
              <w:top w:val="single" w:sz="12"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Occupational Health and Safety Team.</w:t>
            </w:r>
          </w:p>
        </w:tc>
        <w:tc>
          <w:tcPr>
            <w:tcW w:w="1885" w:type="dxa"/>
            <w:tcBorders>
              <w:top w:val="single" w:sz="12"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One off, on joining the Trust.</w:t>
            </w:r>
          </w:p>
        </w:tc>
      </w:tr>
      <w:tr w:rsidR="005F6B6C" w:rsidRPr="005F6B6C" w:rsidTr="005F6B6C">
        <w:trPr>
          <w:cantSplit/>
        </w:trPr>
        <w:tc>
          <w:tcPr>
            <w:tcW w:w="3477"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rPr>
            </w:pPr>
            <w:r w:rsidRPr="005F6B6C">
              <w:rPr>
                <w:rFonts w:cs="Arial"/>
                <w:color w:val="000000" w:themeColor="text1"/>
              </w:rPr>
              <w:t>All Managers receive additional training in their responsibilities for managing their risks in the ‘Managers Responsibilities for H&amp;S’ training.</w:t>
            </w:r>
          </w:p>
          <w:p w:rsidR="005F6B6C" w:rsidRPr="005F6B6C" w:rsidRDefault="005F6B6C" w:rsidP="00C06C09">
            <w:pPr>
              <w:jc w:val="left"/>
              <w:rPr>
                <w:rFonts w:cs="Arial"/>
                <w:color w:val="000000" w:themeColor="text1"/>
              </w:rPr>
            </w:pPr>
          </w:p>
        </w:tc>
        <w:tc>
          <w:tcPr>
            <w:tcW w:w="1884"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Time, slides</w:t>
            </w:r>
          </w:p>
        </w:tc>
        <w:tc>
          <w:tcPr>
            <w:tcW w:w="1884"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Occupational Health and Safety Team.</w:t>
            </w:r>
          </w:p>
        </w:tc>
        <w:tc>
          <w:tcPr>
            <w:tcW w:w="1885"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Ad hoc</w:t>
            </w:r>
          </w:p>
        </w:tc>
      </w:tr>
      <w:tr w:rsidR="005F6B6C" w:rsidRPr="005F6B6C" w:rsidTr="005F6B6C">
        <w:trPr>
          <w:cantSplit/>
        </w:trPr>
        <w:tc>
          <w:tcPr>
            <w:tcW w:w="3477"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rPr>
            </w:pPr>
            <w:r w:rsidRPr="005F6B6C">
              <w:rPr>
                <w:rFonts w:cs="Arial"/>
                <w:color w:val="000000" w:themeColor="text1"/>
              </w:rPr>
              <w:lastRenderedPageBreak/>
              <w:t>Risk awareness training for Board members and senior managers. See Section 8.2.</w:t>
            </w:r>
          </w:p>
          <w:p w:rsidR="005F6B6C" w:rsidRPr="005F6B6C" w:rsidRDefault="005F6B6C" w:rsidP="00C06C09">
            <w:pPr>
              <w:jc w:val="left"/>
              <w:rPr>
                <w:rFonts w:cs="Arial"/>
                <w:color w:val="000000" w:themeColor="text1"/>
                <w:szCs w:val="22"/>
              </w:rPr>
            </w:pPr>
          </w:p>
        </w:tc>
        <w:tc>
          <w:tcPr>
            <w:tcW w:w="1884"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Time, slides</w:t>
            </w:r>
          </w:p>
        </w:tc>
        <w:tc>
          <w:tcPr>
            <w:tcW w:w="1884"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rPr>
              <w:t>Director of Governance &amp; Assurance</w:t>
            </w:r>
          </w:p>
        </w:tc>
        <w:tc>
          <w:tcPr>
            <w:tcW w:w="1885" w:type="dxa"/>
            <w:tcBorders>
              <w:top w:val="single" w:sz="4" w:space="0" w:color="auto"/>
              <w:left w:val="single" w:sz="4" w:space="0" w:color="auto"/>
              <w:right w:val="single" w:sz="4" w:space="0" w:color="auto"/>
            </w:tcBorders>
            <w:shd w:val="clear" w:color="auto" w:fill="auto"/>
          </w:tcPr>
          <w:p w:rsidR="005F6B6C" w:rsidRPr="005F6B6C" w:rsidRDefault="005F6B6C" w:rsidP="00C06C09">
            <w:pPr>
              <w:jc w:val="left"/>
              <w:rPr>
                <w:rFonts w:cs="Arial"/>
                <w:color w:val="000000" w:themeColor="text1"/>
                <w:szCs w:val="22"/>
              </w:rPr>
            </w:pPr>
            <w:r w:rsidRPr="005F6B6C">
              <w:rPr>
                <w:rFonts w:cs="Arial"/>
                <w:color w:val="000000" w:themeColor="text1"/>
                <w:szCs w:val="22"/>
              </w:rPr>
              <w:t>One off, on joining the Trust.</w:t>
            </w:r>
          </w:p>
        </w:tc>
      </w:tr>
      <w:tr w:rsidR="005F6B6C" w:rsidRPr="005F6B6C" w:rsidTr="005F6B6C">
        <w:trPr>
          <w:cantSplit/>
        </w:trPr>
        <w:tc>
          <w:tcPr>
            <w:tcW w:w="3477" w:type="dxa"/>
            <w:tcBorders>
              <w:left w:val="single" w:sz="4" w:space="0" w:color="auto"/>
              <w:bottom w:val="single" w:sz="12" w:space="0" w:color="auto"/>
              <w:right w:val="single" w:sz="4" w:space="0" w:color="auto"/>
            </w:tcBorders>
            <w:shd w:val="clear" w:color="auto" w:fill="auto"/>
          </w:tcPr>
          <w:p w:rsidR="005F6B6C" w:rsidRPr="005F6B6C" w:rsidRDefault="005F6B6C" w:rsidP="00C06C09">
            <w:pPr>
              <w:jc w:val="left"/>
              <w:rPr>
                <w:rFonts w:cs="Arial"/>
                <w:color w:val="000000" w:themeColor="text1"/>
                <w:szCs w:val="22"/>
                <w:highlight w:val="yellow"/>
              </w:rPr>
            </w:pPr>
            <w:r w:rsidRPr="005F6B6C">
              <w:rPr>
                <w:rFonts w:cs="Arial"/>
                <w:color w:val="000000" w:themeColor="text1"/>
                <w:szCs w:val="22"/>
              </w:rPr>
              <w:t>One-off training on the Safeguard Risk Register. Only staff approved by an Associate Medical Director, Divisional Director or an executive director can attend.</w:t>
            </w:r>
          </w:p>
        </w:tc>
        <w:tc>
          <w:tcPr>
            <w:tcW w:w="1884" w:type="dxa"/>
            <w:tcBorders>
              <w:left w:val="single" w:sz="4" w:space="0" w:color="auto"/>
              <w:bottom w:val="single" w:sz="12" w:space="0" w:color="auto"/>
              <w:right w:val="single" w:sz="4" w:space="0" w:color="auto"/>
            </w:tcBorders>
            <w:shd w:val="clear" w:color="auto" w:fill="auto"/>
          </w:tcPr>
          <w:p w:rsidR="005F6B6C" w:rsidRPr="005F6B6C" w:rsidRDefault="005F6B6C" w:rsidP="00C06C09">
            <w:pPr>
              <w:jc w:val="left"/>
              <w:rPr>
                <w:rFonts w:cs="Arial"/>
                <w:color w:val="000000" w:themeColor="text1"/>
                <w:szCs w:val="22"/>
                <w:highlight w:val="yellow"/>
              </w:rPr>
            </w:pPr>
            <w:r w:rsidRPr="005F6B6C">
              <w:rPr>
                <w:rFonts w:cs="Arial"/>
                <w:color w:val="000000" w:themeColor="text1"/>
                <w:szCs w:val="22"/>
              </w:rPr>
              <w:t>Time, slides.</w:t>
            </w:r>
          </w:p>
        </w:tc>
        <w:tc>
          <w:tcPr>
            <w:tcW w:w="1884" w:type="dxa"/>
            <w:tcBorders>
              <w:left w:val="single" w:sz="4" w:space="0" w:color="auto"/>
              <w:bottom w:val="single" w:sz="12" w:space="0" w:color="auto"/>
              <w:right w:val="single" w:sz="4" w:space="0" w:color="auto"/>
            </w:tcBorders>
            <w:shd w:val="clear" w:color="auto" w:fill="auto"/>
          </w:tcPr>
          <w:p w:rsidR="005F6B6C" w:rsidRPr="005F6B6C" w:rsidRDefault="005F6B6C" w:rsidP="00C06C09">
            <w:pPr>
              <w:jc w:val="left"/>
              <w:rPr>
                <w:rFonts w:cs="Arial"/>
                <w:color w:val="000000" w:themeColor="text1"/>
                <w:szCs w:val="22"/>
                <w:highlight w:val="yellow"/>
              </w:rPr>
            </w:pPr>
            <w:r w:rsidRPr="005F6B6C">
              <w:rPr>
                <w:rFonts w:cs="Arial"/>
                <w:color w:val="000000" w:themeColor="text1"/>
                <w:szCs w:val="22"/>
              </w:rPr>
              <w:t>Legal Services Team</w:t>
            </w:r>
          </w:p>
        </w:tc>
        <w:tc>
          <w:tcPr>
            <w:tcW w:w="1885" w:type="dxa"/>
            <w:tcBorders>
              <w:left w:val="single" w:sz="4" w:space="0" w:color="auto"/>
              <w:bottom w:val="single" w:sz="12" w:space="0" w:color="auto"/>
              <w:right w:val="single" w:sz="4" w:space="0" w:color="auto"/>
            </w:tcBorders>
            <w:shd w:val="clear" w:color="auto" w:fill="auto"/>
          </w:tcPr>
          <w:p w:rsidR="005F6B6C" w:rsidRPr="005F6B6C" w:rsidRDefault="005F6B6C" w:rsidP="00C06C09">
            <w:pPr>
              <w:jc w:val="left"/>
              <w:rPr>
                <w:rFonts w:cs="Arial"/>
                <w:color w:val="000000" w:themeColor="text1"/>
                <w:szCs w:val="22"/>
                <w:highlight w:val="yellow"/>
              </w:rPr>
            </w:pPr>
            <w:r w:rsidRPr="005F6B6C">
              <w:rPr>
                <w:rFonts w:cs="Arial"/>
                <w:color w:val="000000" w:themeColor="text1"/>
                <w:szCs w:val="22"/>
              </w:rPr>
              <w:t>One off. At least six sessions will be made available per year.</w:t>
            </w:r>
          </w:p>
        </w:tc>
      </w:tr>
    </w:tbl>
    <w:p w:rsidR="005F6B6C" w:rsidRPr="005F6B6C" w:rsidRDefault="005F6B6C" w:rsidP="000B4BAD">
      <w:pPr>
        <w:pStyle w:val="Heading2"/>
        <w:keepLines w:val="0"/>
        <w:numPr>
          <w:ilvl w:val="1"/>
          <w:numId w:val="5"/>
        </w:numPr>
        <w:spacing w:before="360" w:after="120"/>
        <w:ind w:hanging="1080"/>
        <w:rPr>
          <w:rFonts w:ascii="Arial" w:hAnsi="Arial" w:cs="Arial"/>
          <w:color w:val="000000" w:themeColor="text1"/>
          <w:szCs w:val="22"/>
        </w:rPr>
      </w:pPr>
      <w:bookmarkStart w:id="252" w:name="_Toc339367846"/>
      <w:bookmarkStart w:id="253" w:name="_Toc465160374"/>
      <w:bookmarkStart w:id="254" w:name="_Toc467676029"/>
      <w:r w:rsidRPr="005F6B6C">
        <w:rPr>
          <w:rFonts w:ascii="Arial" w:hAnsi="Arial" w:cs="Arial"/>
          <w:color w:val="000000" w:themeColor="text1"/>
        </w:rPr>
        <w:t>Risk Awareness Training for Board Members and Senior Managers</w:t>
      </w:r>
      <w:bookmarkEnd w:id="252"/>
      <w:bookmarkEnd w:id="253"/>
      <w:bookmarkEnd w:id="254"/>
      <w:r w:rsidRPr="005F6B6C">
        <w:rPr>
          <w:rFonts w:ascii="Arial" w:hAnsi="Arial" w:cs="Arial"/>
          <w:color w:val="000000" w:themeColor="text1"/>
          <w:szCs w:val="22"/>
        </w:rPr>
        <w:t xml:space="preserve"> </w:t>
      </w:r>
    </w:p>
    <w:p w:rsidR="005F6B6C" w:rsidRPr="005F6B6C" w:rsidRDefault="005F6B6C" w:rsidP="000B4BAD">
      <w:pPr>
        <w:pStyle w:val="Heading3"/>
        <w:numPr>
          <w:ilvl w:val="2"/>
          <w:numId w:val="5"/>
        </w:numPr>
        <w:ind w:left="851" w:hanging="851"/>
        <w:rPr>
          <w:color w:val="000000" w:themeColor="text1"/>
        </w:rPr>
      </w:pPr>
      <w:bookmarkStart w:id="255" w:name="_Toc339367847"/>
      <w:bookmarkStart w:id="256" w:name="_Toc465160375"/>
      <w:bookmarkStart w:id="257" w:name="_Toc467676030"/>
      <w:r w:rsidRPr="005F6B6C">
        <w:rPr>
          <w:color w:val="000000" w:themeColor="text1"/>
        </w:rPr>
        <w:t>Content</w:t>
      </w:r>
      <w:bookmarkEnd w:id="255"/>
      <w:bookmarkEnd w:id="256"/>
      <w:bookmarkEnd w:id="257"/>
    </w:p>
    <w:p w:rsidR="005F6B6C" w:rsidRPr="005F6B6C" w:rsidRDefault="005F6B6C" w:rsidP="005F6B6C">
      <w:pPr>
        <w:rPr>
          <w:rFonts w:cs="Arial"/>
          <w:color w:val="000000" w:themeColor="text1"/>
        </w:rPr>
      </w:pPr>
      <w:r w:rsidRPr="005F6B6C">
        <w:rPr>
          <w:rFonts w:cs="Arial"/>
          <w:color w:val="000000" w:themeColor="text1"/>
        </w:rPr>
        <w:t>A one-off training session for Board Members and senior managers covering the principles of, and the Trust’s approach to, risk management. As a minimum the session will cover:</w:t>
      </w:r>
    </w:p>
    <w:p w:rsidR="005F6B6C" w:rsidRPr="005F6B6C" w:rsidRDefault="005F6B6C" w:rsidP="000B4BAD">
      <w:pPr>
        <w:pStyle w:val="ListParagraph"/>
        <w:numPr>
          <w:ilvl w:val="0"/>
          <w:numId w:val="28"/>
        </w:numPr>
        <w:rPr>
          <w:rFonts w:cs="Arial"/>
          <w:color w:val="000000" w:themeColor="text1"/>
        </w:rPr>
      </w:pPr>
      <w:r w:rsidRPr="005F6B6C">
        <w:rPr>
          <w:rFonts w:cs="Arial"/>
          <w:color w:val="000000" w:themeColor="text1"/>
        </w:rPr>
        <w:t>Principles of risk management;</w:t>
      </w:r>
    </w:p>
    <w:p w:rsidR="005F6B6C" w:rsidRPr="005F6B6C" w:rsidRDefault="005F6B6C" w:rsidP="000B4BAD">
      <w:pPr>
        <w:pStyle w:val="ListParagraph"/>
        <w:numPr>
          <w:ilvl w:val="0"/>
          <w:numId w:val="28"/>
        </w:numPr>
        <w:rPr>
          <w:rFonts w:cs="Arial"/>
          <w:color w:val="000000" w:themeColor="text1"/>
        </w:rPr>
      </w:pPr>
      <w:r w:rsidRPr="005F6B6C">
        <w:rPr>
          <w:rFonts w:cs="Arial"/>
          <w:color w:val="000000" w:themeColor="text1"/>
        </w:rPr>
        <w:t>Board Assurance Framework;</w:t>
      </w:r>
    </w:p>
    <w:p w:rsidR="005F6B6C" w:rsidRPr="005F6B6C" w:rsidRDefault="005F6B6C" w:rsidP="000B4BAD">
      <w:pPr>
        <w:pStyle w:val="ListParagraph"/>
        <w:numPr>
          <w:ilvl w:val="0"/>
          <w:numId w:val="28"/>
        </w:numPr>
        <w:rPr>
          <w:rFonts w:cs="Arial"/>
          <w:color w:val="000000" w:themeColor="text1"/>
        </w:rPr>
      </w:pPr>
      <w:r w:rsidRPr="005F6B6C">
        <w:rPr>
          <w:rFonts w:cs="Arial"/>
          <w:color w:val="000000" w:themeColor="text1"/>
        </w:rPr>
        <w:t>Risk assessment;</w:t>
      </w:r>
    </w:p>
    <w:p w:rsidR="005F6B6C" w:rsidRPr="005F6B6C" w:rsidRDefault="005F6B6C" w:rsidP="000B4BAD">
      <w:pPr>
        <w:pStyle w:val="ListParagraph"/>
        <w:numPr>
          <w:ilvl w:val="0"/>
          <w:numId w:val="28"/>
        </w:numPr>
        <w:rPr>
          <w:rFonts w:cs="Arial"/>
          <w:color w:val="000000" w:themeColor="text1"/>
        </w:rPr>
      </w:pPr>
      <w:r w:rsidRPr="005F6B6C">
        <w:rPr>
          <w:rFonts w:cs="Arial"/>
          <w:color w:val="000000" w:themeColor="text1"/>
        </w:rPr>
        <w:t>Risk Registers.</w:t>
      </w:r>
    </w:p>
    <w:p w:rsidR="005F6B6C" w:rsidRPr="005F6B6C" w:rsidRDefault="005F6B6C" w:rsidP="000B4BAD">
      <w:pPr>
        <w:pStyle w:val="Heading3"/>
        <w:numPr>
          <w:ilvl w:val="2"/>
          <w:numId w:val="5"/>
        </w:numPr>
        <w:ind w:left="851" w:hanging="851"/>
        <w:rPr>
          <w:color w:val="000000" w:themeColor="text1"/>
        </w:rPr>
      </w:pPr>
      <w:bookmarkStart w:id="258" w:name="_Toc339367848"/>
      <w:bookmarkStart w:id="259" w:name="_Toc465160376"/>
      <w:bookmarkStart w:id="260" w:name="_Toc467676031"/>
      <w:r w:rsidRPr="005F6B6C">
        <w:rPr>
          <w:color w:val="000000" w:themeColor="text1"/>
        </w:rPr>
        <w:t>Who is Covered?</w:t>
      </w:r>
      <w:bookmarkEnd w:id="258"/>
      <w:bookmarkEnd w:id="259"/>
      <w:bookmarkEnd w:id="260"/>
    </w:p>
    <w:p w:rsidR="005F6B6C" w:rsidRPr="005F6B6C" w:rsidRDefault="005F6B6C" w:rsidP="005F6B6C">
      <w:pPr>
        <w:rPr>
          <w:rFonts w:cs="Arial"/>
          <w:color w:val="000000" w:themeColor="text1"/>
        </w:rPr>
      </w:pPr>
      <w:r w:rsidRPr="005F6B6C">
        <w:rPr>
          <w:rFonts w:cs="Arial"/>
          <w:color w:val="000000" w:themeColor="text1"/>
        </w:rPr>
        <w:t>All Board Members (executive and non-executive directors), together with Associate Medical Directors and Divisional Directors, must attend risk awareness training for senior managers.</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Senior staff who have attended the Safeguard Risk Register training (which covers the minimum content listed at 9.2.1) will be exempt from attending risk awareness training for senior managers.</w:t>
      </w:r>
    </w:p>
    <w:p w:rsidR="00C06C09" w:rsidRDefault="00C06C09">
      <w:pPr>
        <w:overflowPunct/>
        <w:autoSpaceDE/>
        <w:autoSpaceDN/>
        <w:adjustRightInd/>
        <w:spacing w:after="200" w:line="276" w:lineRule="auto"/>
        <w:jc w:val="left"/>
        <w:textAlignment w:val="auto"/>
        <w:rPr>
          <w:rFonts w:cs="Arial"/>
          <w:color w:val="000000" w:themeColor="text1"/>
        </w:rPr>
        <w:sectPr w:rsidR="00C06C09" w:rsidSect="005F6B6C">
          <w:headerReference w:type="default" r:id="rId17"/>
          <w:footerReference w:type="default" r:id="rId18"/>
          <w:headerReference w:type="first" r:id="rId19"/>
          <w:pgSz w:w="11906" w:h="16838"/>
          <w:pgMar w:top="992" w:right="992" w:bottom="992" w:left="992" w:header="709" w:footer="709" w:gutter="0"/>
          <w:cols w:space="708"/>
          <w:docGrid w:linePitch="360"/>
        </w:sectPr>
      </w:pPr>
      <w:bookmarkStart w:id="261" w:name="_Toc339367853"/>
      <w:bookmarkStart w:id="262" w:name="_Toc465160380"/>
    </w:p>
    <w:p w:rsidR="00C06C09" w:rsidRDefault="00C06C09" w:rsidP="00C06C09"/>
    <w:p w:rsidR="005F6B6C" w:rsidRPr="005F6B6C" w:rsidRDefault="005F6B6C" w:rsidP="000B4BAD">
      <w:pPr>
        <w:pStyle w:val="Heading1"/>
        <w:keepLines w:val="0"/>
        <w:numPr>
          <w:ilvl w:val="0"/>
          <w:numId w:val="5"/>
        </w:numPr>
        <w:spacing w:before="120" w:after="120"/>
        <w:ind w:left="737" w:hanging="737"/>
        <w:jc w:val="left"/>
        <w:rPr>
          <w:rFonts w:ascii="Arial" w:hAnsi="Arial" w:cs="Arial"/>
          <w:color w:val="000000" w:themeColor="text1"/>
        </w:rPr>
      </w:pPr>
      <w:bookmarkStart w:id="263" w:name="_Toc467676032"/>
      <w:r w:rsidRPr="005F6B6C">
        <w:rPr>
          <w:rFonts w:ascii="Arial" w:hAnsi="Arial" w:cs="Arial"/>
          <w:color w:val="000000" w:themeColor="text1"/>
        </w:rPr>
        <w:t>Monitoring Compliance and Effectiveness of Implementation</w:t>
      </w:r>
      <w:bookmarkEnd w:id="261"/>
      <w:bookmarkEnd w:id="262"/>
      <w:bookmarkEnd w:id="263"/>
      <w:r w:rsidRPr="005F6B6C">
        <w:rPr>
          <w:rFonts w:ascii="Arial" w:hAnsi="Arial" w:cs="Arial"/>
          <w:color w:val="000000" w:themeColor="text1"/>
        </w:rPr>
        <w:t xml:space="preserve"> </w:t>
      </w:r>
    </w:p>
    <w:p w:rsidR="005F6B6C" w:rsidRPr="005F6B6C" w:rsidRDefault="005F6B6C" w:rsidP="005F6B6C">
      <w:pPr>
        <w:rPr>
          <w:rFonts w:cs="Arial"/>
          <w:color w:val="000000" w:themeColor="text1"/>
          <w:szCs w:val="22"/>
        </w:rPr>
      </w:pPr>
      <w:r w:rsidRPr="005F6B6C">
        <w:rPr>
          <w:rFonts w:cs="Arial"/>
          <w:color w:val="000000" w:themeColor="text1"/>
          <w:szCs w:val="22"/>
        </w:rPr>
        <w:t>The arrangements for monitoring compliance are outlined in the table below: -</w:t>
      </w:r>
    </w:p>
    <w:p w:rsidR="005F6B6C" w:rsidRPr="005F6B6C" w:rsidRDefault="005F6B6C" w:rsidP="005F6B6C">
      <w:pPr>
        <w:rPr>
          <w:rFonts w:cs="Arial"/>
          <w:color w:val="000000" w:themeColor="text1"/>
          <w:szCs w:val="22"/>
        </w:rPr>
      </w:pPr>
    </w:p>
    <w:tbl>
      <w:tblPr>
        <w:tblStyle w:val="TableGrid"/>
        <w:tblW w:w="0" w:type="auto"/>
        <w:tblLook w:val="04A0" w:firstRow="1" w:lastRow="0" w:firstColumn="1" w:lastColumn="0" w:noHBand="0" w:noVBand="1"/>
      </w:tblPr>
      <w:tblGrid>
        <w:gridCol w:w="2685"/>
        <w:gridCol w:w="2398"/>
        <w:gridCol w:w="2053"/>
        <w:gridCol w:w="2425"/>
        <w:gridCol w:w="2344"/>
        <w:gridCol w:w="3165"/>
      </w:tblGrid>
      <w:tr w:rsidR="005F6B6C" w:rsidRPr="005F6B6C" w:rsidTr="005F6B6C">
        <w:trPr>
          <w:tblHeader/>
        </w:trPr>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Measurable strategy objectives</w:t>
            </w:r>
          </w:p>
        </w:tc>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Monitoring / audit method</w:t>
            </w:r>
          </w:p>
        </w:tc>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 xml:space="preserve">Monitoring responsibility </w:t>
            </w:r>
            <w:r w:rsidRPr="005F6B6C">
              <w:rPr>
                <w:rFonts w:cs="Arial"/>
                <w:color w:val="000000" w:themeColor="text1"/>
              </w:rPr>
              <w:t>(individual / group / committee)</w:t>
            </w:r>
          </w:p>
        </w:tc>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Frequency of Monitoring</w:t>
            </w:r>
          </w:p>
        </w:tc>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 xml:space="preserve">Reporting arrangements </w:t>
            </w:r>
            <w:r w:rsidRPr="005F6B6C">
              <w:rPr>
                <w:rFonts w:cs="Arial"/>
                <w:color w:val="000000" w:themeColor="text1"/>
              </w:rPr>
              <w:t>(Committee / groups the monitoring results are presented to)</w:t>
            </w:r>
          </w:p>
        </w:tc>
        <w:tc>
          <w:tcPr>
            <w:tcW w:w="0" w:type="auto"/>
            <w:shd w:val="clear" w:color="auto" w:fill="D9D9D9" w:themeFill="background1" w:themeFillShade="D9"/>
          </w:tcPr>
          <w:p w:rsidR="005F6B6C" w:rsidRPr="005F6B6C" w:rsidRDefault="005F6B6C" w:rsidP="005F6B6C">
            <w:pPr>
              <w:tabs>
                <w:tab w:val="left" w:pos="1740"/>
              </w:tabs>
              <w:rPr>
                <w:rFonts w:cs="Arial"/>
                <w:b/>
                <w:color w:val="000000" w:themeColor="text1"/>
              </w:rPr>
            </w:pPr>
            <w:r w:rsidRPr="005F6B6C">
              <w:rPr>
                <w:rFonts w:cs="Arial"/>
                <w:b/>
                <w:color w:val="000000" w:themeColor="text1"/>
              </w:rPr>
              <w:t>What action will be taken if gaps are identified?</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Adequacy of Terms of Reference of Committees with overarching responsibility for risk (Executive &amp; Audit Risk and Assurance Committees)</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Review of terms of reference – consideration by respective committees</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Trust Board</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At least once per year</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Trust Board</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ToR will be amended by the Director of Governance &amp; Assurance.</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Compliance with Terms of Reference of Committees with overarching responsibility for risk</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Review of compliance – report to Committee</w:t>
            </w: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Reporting arrangements through the Committees to the Board</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Director of Governance &amp; Assurance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At least once per year</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Trust Board</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ToR will be amended by the Director of Governance &amp; Assurance.</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Development and maintenance of a Board Assurance Framework</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Audit conducted by Trust internal auditors</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Director of Governance &amp; Assurance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Yearly</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Audit, Risk and Assurance Committee</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Director of Governance &amp; Assurance will be responsible for ensuring actions from the audit report are completed and providing assurance to ARAC.</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lastRenderedPageBreak/>
              <w:t>15+ Risk Register review and scrutiny</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Scrutinised and challenged at committee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Executive Committee</w:t>
            </w: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Audit, Risk and Assurance Committee</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Monthly</w:t>
            </w: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At least 3 times a year</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Trust Board</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The Director of Governance &amp; Assurance will be responsible for acting on recommendations and reporting back to the auditors.</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Duties of key individuals</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Risks are identified, recorded on the division risk registers, action plans in place and registers reviewed</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Executive Committee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At least once per year</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Audit, Risk and Assurance Committee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Actions minuted, followed-up at future Executive Committee meetings.</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Division risk registers review and scrutiny</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Scrutinised and challenged by meetings / Committee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Division meetings</w:t>
            </w: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Executive Committee</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Monthly</w:t>
            </w: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 xml:space="preserve">At least once per year </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Executive Committee</w:t>
            </w:r>
          </w:p>
          <w:p w:rsidR="005F6B6C" w:rsidRPr="005F6B6C" w:rsidRDefault="005F6B6C" w:rsidP="005F6B6C">
            <w:pPr>
              <w:tabs>
                <w:tab w:val="left" w:pos="1740"/>
              </w:tabs>
              <w:jc w:val="left"/>
              <w:rPr>
                <w:rFonts w:cs="Arial"/>
                <w:color w:val="000000" w:themeColor="text1"/>
              </w:rPr>
            </w:pP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Actions minuted, followed-up at future Executive Committee meetings.</w:t>
            </w:r>
          </w:p>
        </w:tc>
      </w:tr>
      <w:tr w:rsidR="005F6B6C" w:rsidRPr="005F6B6C" w:rsidTr="005F6B6C">
        <w:trPr>
          <w:cantSplit/>
        </w:trPr>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95% compliance with risk management training for Board Members and senior managers.</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Training records</w:t>
            </w: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Training material</w:t>
            </w:r>
          </w:p>
          <w:p w:rsidR="005F6B6C" w:rsidRPr="005F6B6C" w:rsidRDefault="005F6B6C" w:rsidP="005F6B6C">
            <w:pPr>
              <w:tabs>
                <w:tab w:val="left" w:pos="1740"/>
              </w:tabs>
              <w:jc w:val="left"/>
              <w:rPr>
                <w:rFonts w:cs="Arial"/>
                <w:color w:val="000000" w:themeColor="text1"/>
              </w:rPr>
            </w:pPr>
            <w:r w:rsidRPr="005F6B6C">
              <w:rPr>
                <w:rFonts w:cs="Arial"/>
                <w:color w:val="000000" w:themeColor="text1"/>
              </w:rPr>
              <w:t>Attendance sheet</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Director of Governance &amp; Assurance</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Ad hoc. Following group training session or following commencement of employment.</w:t>
            </w: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Audit, Risk and Assurance Committee</w:t>
            </w:r>
          </w:p>
          <w:p w:rsidR="005F6B6C" w:rsidRPr="005F6B6C" w:rsidRDefault="005F6B6C" w:rsidP="005F6B6C">
            <w:pPr>
              <w:tabs>
                <w:tab w:val="left" w:pos="1740"/>
              </w:tabs>
              <w:jc w:val="left"/>
              <w:rPr>
                <w:rFonts w:cs="Arial"/>
                <w:color w:val="000000" w:themeColor="text1"/>
              </w:rPr>
            </w:pPr>
          </w:p>
        </w:tc>
        <w:tc>
          <w:tcPr>
            <w:tcW w:w="0" w:type="auto"/>
          </w:tcPr>
          <w:p w:rsidR="005F6B6C" w:rsidRPr="005F6B6C" w:rsidRDefault="005F6B6C" w:rsidP="005F6B6C">
            <w:pPr>
              <w:tabs>
                <w:tab w:val="left" w:pos="1740"/>
              </w:tabs>
              <w:jc w:val="left"/>
              <w:rPr>
                <w:rFonts w:cs="Arial"/>
                <w:color w:val="000000" w:themeColor="text1"/>
              </w:rPr>
            </w:pPr>
            <w:r w:rsidRPr="005F6B6C">
              <w:rPr>
                <w:rFonts w:cs="Arial"/>
                <w:color w:val="000000" w:themeColor="text1"/>
              </w:rPr>
              <w:t xml:space="preserve">Slides and signature sheet sent out for completion. Followed up with line manager if non-compliance. </w:t>
            </w:r>
          </w:p>
        </w:tc>
      </w:tr>
    </w:tbl>
    <w:p w:rsidR="005F6B6C" w:rsidRPr="005F6B6C" w:rsidRDefault="005F6B6C" w:rsidP="005F6B6C">
      <w:pPr>
        <w:rPr>
          <w:rFonts w:cs="Arial"/>
          <w:color w:val="000000" w:themeColor="text1"/>
        </w:rPr>
      </w:pPr>
    </w:p>
    <w:p w:rsidR="005F6B6C" w:rsidRPr="005F6B6C" w:rsidRDefault="005F6B6C" w:rsidP="000B4BAD">
      <w:pPr>
        <w:pStyle w:val="Heading1"/>
        <w:keepLines w:val="0"/>
        <w:numPr>
          <w:ilvl w:val="0"/>
          <w:numId w:val="5"/>
        </w:numPr>
        <w:spacing w:before="120" w:after="120"/>
        <w:ind w:left="737" w:hanging="737"/>
        <w:jc w:val="left"/>
        <w:rPr>
          <w:rFonts w:ascii="Arial" w:hAnsi="Arial" w:cs="Arial"/>
          <w:color w:val="000000" w:themeColor="text1"/>
        </w:rPr>
      </w:pPr>
      <w:bookmarkStart w:id="264" w:name="_Toc339367854"/>
      <w:bookmarkStart w:id="265" w:name="_Toc465160381"/>
      <w:bookmarkStart w:id="266" w:name="_Toc467676033"/>
      <w:r w:rsidRPr="005F6B6C">
        <w:rPr>
          <w:rFonts w:ascii="Arial" w:hAnsi="Arial" w:cs="Arial"/>
          <w:color w:val="000000" w:themeColor="text1"/>
        </w:rPr>
        <w:t>Review Date and Arrangements</w:t>
      </w:r>
      <w:bookmarkEnd w:id="264"/>
      <w:bookmarkEnd w:id="265"/>
      <w:bookmarkEnd w:id="266"/>
      <w:r w:rsidRPr="005F6B6C">
        <w:rPr>
          <w:rFonts w:ascii="Arial" w:hAnsi="Arial" w:cs="Arial"/>
          <w:color w:val="000000" w:themeColor="text1"/>
        </w:rPr>
        <w:t xml:space="preserve"> </w:t>
      </w:r>
    </w:p>
    <w:p w:rsidR="005F6B6C" w:rsidRPr="005F6B6C" w:rsidRDefault="005F6B6C" w:rsidP="005F6B6C">
      <w:pPr>
        <w:rPr>
          <w:rFonts w:cs="Arial"/>
          <w:color w:val="000000" w:themeColor="text1"/>
        </w:rPr>
      </w:pPr>
      <w:r w:rsidRPr="005F6B6C">
        <w:rPr>
          <w:rFonts w:cs="Arial"/>
          <w:color w:val="000000" w:themeColor="text1"/>
        </w:rPr>
        <w:t xml:space="preserve">This Strategy will be reviewed once every </w:t>
      </w:r>
      <w:r w:rsidR="00C06C09">
        <w:rPr>
          <w:rFonts w:cs="Arial"/>
          <w:color w:val="000000" w:themeColor="text1"/>
        </w:rPr>
        <w:t xml:space="preserve">three </w:t>
      </w:r>
      <w:r w:rsidRPr="005F6B6C">
        <w:rPr>
          <w:rFonts w:cs="Arial"/>
          <w:color w:val="000000" w:themeColor="text1"/>
        </w:rPr>
        <w:t>years, or sooner if procedural, legislative or best practice changes occur.</w:t>
      </w:r>
    </w:p>
    <w:p w:rsidR="00C06C09" w:rsidRDefault="00C06C09">
      <w:pPr>
        <w:overflowPunct/>
        <w:autoSpaceDE/>
        <w:autoSpaceDN/>
        <w:adjustRightInd/>
        <w:spacing w:after="200" w:line="276" w:lineRule="auto"/>
        <w:jc w:val="left"/>
        <w:textAlignment w:val="auto"/>
        <w:rPr>
          <w:rFonts w:cs="Arial"/>
          <w:color w:val="000000" w:themeColor="text1"/>
        </w:rPr>
        <w:sectPr w:rsidR="00C06C09" w:rsidSect="00C06C09">
          <w:pgSz w:w="16838" w:h="11906" w:orient="landscape"/>
          <w:pgMar w:top="992" w:right="992" w:bottom="992" w:left="992" w:header="709" w:footer="709" w:gutter="0"/>
          <w:cols w:space="708"/>
          <w:docGrid w:linePitch="360"/>
        </w:sectPr>
      </w:pPr>
      <w:r>
        <w:rPr>
          <w:rFonts w:cs="Arial"/>
          <w:color w:val="000000" w:themeColor="text1"/>
        </w:rPr>
        <w:br w:type="page"/>
      </w:r>
    </w:p>
    <w:p w:rsidR="00C06C09" w:rsidRPr="00840A1C" w:rsidRDefault="00C06C09" w:rsidP="00C06C09">
      <w:pPr>
        <w:pStyle w:val="Heading1"/>
        <w:rPr>
          <w:rFonts w:ascii="Arial" w:hAnsi="Arial" w:cs="Arial"/>
          <w:color w:val="auto"/>
        </w:rPr>
      </w:pPr>
      <w:bookmarkStart w:id="267" w:name="_Toc398565051"/>
      <w:bookmarkStart w:id="268" w:name="_Toc427155055"/>
      <w:bookmarkStart w:id="269" w:name="_Toc467676034"/>
      <w:r w:rsidRPr="00840A1C">
        <w:rPr>
          <w:rFonts w:ascii="Arial" w:hAnsi="Arial" w:cs="Arial"/>
          <w:noProof/>
          <w:color w:val="auto"/>
          <w:lang w:eastAsia="en-GB"/>
        </w:rPr>
        <w:lastRenderedPageBreak/>
        <w:drawing>
          <wp:anchor distT="0" distB="0" distL="114300" distR="114300" simplePos="0" relativeHeight="251655680" behindDoc="0" locked="0" layoutInCell="1" allowOverlap="1" wp14:anchorId="252B7E74" wp14:editId="109EE56F">
            <wp:simplePos x="0" y="0"/>
            <wp:positionH relativeFrom="column">
              <wp:posOffset>6144260</wp:posOffset>
            </wp:positionH>
            <wp:positionV relativeFrom="paragraph">
              <wp:posOffset>128270</wp:posOffset>
            </wp:positionV>
            <wp:extent cx="2614930" cy="360680"/>
            <wp:effectExtent l="0" t="0" r="0" b="127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930" cy="360680"/>
                    </a:xfrm>
                    <a:prstGeom prst="rect">
                      <a:avLst/>
                    </a:prstGeom>
                    <a:noFill/>
                  </pic:spPr>
                </pic:pic>
              </a:graphicData>
            </a:graphic>
          </wp:anchor>
        </w:drawing>
      </w:r>
      <w:bookmarkStart w:id="270" w:name="_Toc465935839"/>
      <w:r w:rsidRPr="00840A1C">
        <w:rPr>
          <w:rFonts w:ascii="Arial" w:hAnsi="Arial" w:cs="Arial"/>
          <w:color w:val="auto"/>
        </w:rPr>
        <w:t>Appendix A – Equality Impact Assessment</w:t>
      </w:r>
      <w:bookmarkEnd w:id="267"/>
      <w:bookmarkEnd w:id="268"/>
      <w:bookmarkEnd w:id="270"/>
      <w:bookmarkEnd w:id="269"/>
    </w:p>
    <w:p w:rsidR="00C06C09" w:rsidRDefault="00D87A2E" w:rsidP="00C06C09">
      <w:pPr>
        <w:textAlignment w:val="auto"/>
      </w:pP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55880</wp:posOffset>
                </wp:positionH>
                <wp:positionV relativeFrom="paragraph">
                  <wp:posOffset>42545</wp:posOffset>
                </wp:positionV>
                <wp:extent cx="8839200" cy="428625"/>
                <wp:effectExtent l="0" t="0" r="0" b="4762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0" cy="428625"/>
                        </a:xfrm>
                        <a:prstGeom prst="rect">
                          <a:avLst/>
                        </a:prstGeom>
                        <a:solidFill>
                          <a:srgbClr val="DBE5F1"/>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C06C09" w:rsidRDefault="00C06C09" w:rsidP="00C06C09">
                            <w:pPr>
                              <w:jc w:val="center"/>
                            </w:pPr>
                            <w:r>
                              <w:rPr>
                                <w:rFonts w:cs="Arial"/>
                                <w:b/>
                                <w:bCs/>
                                <w:color w:val="000000" w:themeColor="text1"/>
                                <w:kern w:val="24"/>
                                <w:sz w:val="28"/>
                                <w:szCs w:val="28"/>
                              </w:rPr>
                              <w:t>Equality Impact Assessment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4.4pt;margin-top:3.35pt;width:696pt;height:3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" fillcolor="#dbe5f1" stroked="f">
                <v:shadow on="t" color="black" opacity="22936f" origin=",.5" offset="0,1.81pt"/>
                <v:textbox inset="4.8pt,4.8pt,4.8pt,4.8pt">
                  <w:txbxContent>
                    <w:p w:rsidR="00C06C09" w:rsidRDefault="00C06C09" w:rsidP="00C06C09">
                      <w:pPr>
                        <w:jc w:val="center"/>
                      </w:pPr>
                      <w:r>
                        <w:rPr>
                          <w:rFonts w:cs="Arial"/>
                          <w:b/>
                          <w:bCs/>
                          <w:color w:val="000000" w:themeColor="text1"/>
                          <w:kern w:val="24"/>
                          <w:sz w:val="28"/>
                          <w:szCs w:val="28"/>
                        </w:rPr>
                        <w:t>Equality Impact Assessment</w:t>
                      </w:r>
                    </w:p>
                  </w:txbxContent>
                </v:textbox>
              </v:rect>
            </w:pict>
          </mc:Fallback>
        </mc:AlternateContent>
      </w:r>
    </w:p>
    <w:p w:rsidR="00C06C09" w:rsidRPr="00393DEA" w:rsidRDefault="00C06C09" w:rsidP="00C06C09">
      <w:pPr>
        <w:textAlignment w:val="auto"/>
      </w:pPr>
    </w:p>
    <w:p w:rsidR="00C06C09" w:rsidRPr="00393DEA" w:rsidRDefault="00C06C09" w:rsidP="00C06C09">
      <w:pPr>
        <w:textAlignment w:val="auto"/>
      </w:pPr>
    </w:p>
    <w:p w:rsidR="00C06C09" w:rsidRPr="00393DEA" w:rsidRDefault="00D87A2E" w:rsidP="00C06C09">
      <w:pPr>
        <w:textAlignment w:val="auto"/>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4066540</wp:posOffset>
                </wp:positionH>
                <wp:positionV relativeFrom="paragraph">
                  <wp:posOffset>113030</wp:posOffset>
                </wp:positionV>
                <wp:extent cx="4786630" cy="866140"/>
                <wp:effectExtent l="0" t="0" r="0" b="2921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6630" cy="866140"/>
                        </a:xfrm>
                        <a:prstGeom prst="rect">
                          <a:avLst/>
                        </a:prstGeom>
                        <a:solidFill>
                          <a:srgbClr val="FFFFFF"/>
                        </a:solidFill>
                        <a:ln>
                          <a:noFill/>
                        </a:ln>
                        <a:effectLst>
                          <a:outerShdw dist="22987" dir="5400000" rotWithShape="0">
                            <a:srgbClr val="000000">
                              <a:alpha val="34998"/>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C06C09" w:rsidRDefault="00C06C09" w:rsidP="00C06C09">
                            <w:pPr>
                              <w:pStyle w:val="NormalWeb"/>
                              <w:jc w:val="center"/>
                            </w:pPr>
                            <w:r>
                              <w:rPr>
                                <w:rFonts w:ascii="Arial" w:eastAsia="Calibri" w:hAnsi="Arial" w:cs="Arial"/>
                                <w:b/>
                                <w:bCs/>
                                <w:color w:val="000000" w:themeColor="text1"/>
                                <w:kern w:val="24"/>
                                <w:sz w:val="22"/>
                                <w:szCs w:val="22"/>
                              </w:rPr>
                              <w:t>Our Vision</w:t>
                            </w:r>
                          </w:p>
                          <w:p w:rsidR="00C06C09" w:rsidRPr="002E58FB" w:rsidRDefault="00C06C09" w:rsidP="00C06C09">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wps:txbx>
                      <wps:bodyPr rot="0" vert="horz" wrap="square" lIns="60960" tIns="60960" rIns="60960" bIns="609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left:0;text-align:left;margin-left:320.2pt;margin-top:8.9pt;width:376.9pt;height:6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" stroked="f">
                <v:shadow on="t" color="black" opacity="22936f" origin=",.5" offset="0,1.81pt"/>
                <v:textbox inset="4.8pt,4.8pt,4.8pt,4.8pt">
                  <w:txbxContent>
                    <w:p w:rsidR="00C06C09" w:rsidRDefault="00C06C09" w:rsidP="00C06C09">
                      <w:pPr>
                        <w:pStyle w:val="NormalWeb"/>
                        <w:jc w:val="center"/>
                      </w:pPr>
                      <w:r>
                        <w:rPr>
                          <w:rFonts w:ascii="Arial" w:eastAsia="Calibri" w:hAnsi="Arial" w:cs="Arial"/>
                          <w:b/>
                          <w:bCs/>
                          <w:color w:val="000000" w:themeColor="text1"/>
                          <w:kern w:val="24"/>
                          <w:sz w:val="22"/>
                          <w:szCs w:val="22"/>
                        </w:rPr>
                        <w:t>Our Vision</w:t>
                      </w:r>
                    </w:p>
                    <w:p w:rsidR="00C06C09" w:rsidRPr="002E58FB" w:rsidRDefault="00C06C09" w:rsidP="00C06C09">
                      <w:pPr>
                        <w:pStyle w:val="NormalWeb"/>
                        <w:jc w:val="center"/>
                      </w:pPr>
                      <w:r w:rsidRPr="00D36F05">
                        <w:rPr>
                          <w:rFonts w:ascii="Arial" w:eastAsia="Calibri" w:hAnsi="Arial" w:cs="Arial"/>
                          <w:color w:val="000000" w:themeColor="text1"/>
                          <w:kern w:val="24"/>
                          <w:sz w:val="20"/>
                          <w:szCs w:val="22"/>
                        </w:rPr>
                        <w:t>Great Western Hospitals NHS Foundation Trust wants its services and opportunities to be as accessible as possible, to as many people as possible, at the first attempt.</w:t>
                      </w:r>
                    </w:p>
                  </w:txbxContent>
                </v:textbox>
              </v:rect>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55880</wp:posOffset>
                </wp:positionH>
                <wp:positionV relativeFrom="paragraph">
                  <wp:posOffset>113030</wp:posOffset>
                </wp:positionV>
                <wp:extent cx="3733800" cy="2253615"/>
                <wp:effectExtent l="0" t="0" r="19050" b="13335"/>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2253615"/>
                        </a:xfrm>
                        <a:prstGeom prst="rect">
                          <a:avLst/>
                        </a:prstGeom>
                        <a:solidFill>
                          <a:srgbClr val="C6D9F1"/>
                        </a:solidFill>
                        <a:ln w="25400">
                          <a:solidFill>
                            <a:srgbClr val="385D8A"/>
                          </a:solidFill>
                          <a:miter lim="800000"/>
                          <a:headEnd/>
                          <a:tailEnd/>
                        </a:ln>
                      </wps:spPr>
                      <wps:txbx>
                        <w:txbxContent>
                          <w:p w:rsidR="00C06C09" w:rsidRPr="00B5616E" w:rsidRDefault="00C06C09" w:rsidP="00C06C09">
                            <w:pPr>
                              <w:spacing w:before="120" w:after="120"/>
                              <w:rPr>
                                <w:b/>
                                <w:color w:val="000000" w:themeColor="text1"/>
                              </w:rPr>
                            </w:pPr>
                            <w:r w:rsidRPr="00B5616E">
                              <w:rPr>
                                <w:b/>
                                <w:color w:val="000000" w:themeColor="text1"/>
                              </w:rPr>
                              <w:t>Are we Treating Everyone Equally?</w:t>
                            </w:r>
                          </w:p>
                          <w:p w:rsidR="00C06C09" w:rsidRPr="00E24A4A" w:rsidRDefault="00C06C09" w:rsidP="00C06C09">
                            <w:pPr>
                              <w:spacing w:before="120" w:after="120"/>
                              <w:rPr>
                                <w:color w:val="000000" w:themeColor="text1"/>
                                <w:sz w:val="18"/>
                              </w:rPr>
                            </w:pPr>
                            <w:r w:rsidRPr="00E24A4A">
                              <w:rPr>
                                <w:color w:val="000000" w:themeColor="text1"/>
                                <w:sz w:val="18"/>
                              </w:rPr>
                              <w:t>Define the document. What is the document about? What outcomes are expected?</w:t>
                            </w:r>
                          </w:p>
                          <w:p w:rsidR="00C06C09" w:rsidRPr="00E24A4A" w:rsidRDefault="00C06C09" w:rsidP="00C06C09">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C06C09" w:rsidRPr="00E24A4A" w:rsidRDefault="00C06C09" w:rsidP="00C06C09">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rsidR="00C06C09" w:rsidRPr="00E24A4A" w:rsidRDefault="00C06C09" w:rsidP="00C06C09">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left:0;text-align:left;margin-left:4.4pt;margin-top:8.9pt;width:294pt;height:17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" fillcolor="#c6d9f1" strokecolor="#385d8a" strokeweight="2pt">
                <v:textbox>
                  <w:txbxContent>
                    <w:p w:rsidR="00C06C09" w:rsidRPr="00B5616E" w:rsidRDefault="00C06C09" w:rsidP="00C06C09">
                      <w:pPr>
                        <w:spacing w:before="120" w:after="120"/>
                        <w:rPr>
                          <w:b/>
                          <w:color w:val="000000" w:themeColor="text1"/>
                        </w:rPr>
                      </w:pPr>
                      <w:r w:rsidRPr="00B5616E">
                        <w:rPr>
                          <w:b/>
                          <w:color w:val="000000" w:themeColor="text1"/>
                        </w:rPr>
                        <w:t>Are we Treating Everyone Equally?</w:t>
                      </w:r>
                    </w:p>
                    <w:p w:rsidR="00C06C09" w:rsidRPr="00E24A4A" w:rsidRDefault="00C06C09" w:rsidP="00C06C09">
                      <w:pPr>
                        <w:spacing w:before="120" w:after="120"/>
                        <w:rPr>
                          <w:color w:val="000000" w:themeColor="text1"/>
                          <w:sz w:val="18"/>
                        </w:rPr>
                      </w:pPr>
                      <w:r w:rsidRPr="00E24A4A">
                        <w:rPr>
                          <w:color w:val="000000" w:themeColor="text1"/>
                          <w:sz w:val="18"/>
                        </w:rPr>
                        <w:t>Define the document. What is the document about? What outcomes are expected?</w:t>
                      </w:r>
                    </w:p>
                    <w:p w:rsidR="00C06C09" w:rsidRPr="00E24A4A" w:rsidRDefault="00C06C09" w:rsidP="00C06C09">
                      <w:pPr>
                        <w:spacing w:before="120" w:after="120"/>
                        <w:rPr>
                          <w:color w:val="000000" w:themeColor="text1"/>
                          <w:sz w:val="18"/>
                        </w:rPr>
                      </w:pPr>
                      <w:r w:rsidRPr="00E24A4A">
                        <w:rPr>
                          <w:color w:val="000000" w:themeColor="text1"/>
                          <w:sz w:val="18"/>
                        </w:rPr>
                        <w:t>Consider if your document/proposal affects any persons (Patients, Employees, Carers, Visitors, Volunteers and Members) with protected characteristics?  Back up your considerations by local or national data, service information, audits, complaints and compliments, Friends &amp; Family Test results, Staff Survey, etc.</w:t>
                      </w:r>
                    </w:p>
                    <w:p w:rsidR="00C06C09" w:rsidRPr="00E24A4A" w:rsidRDefault="00C06C09" w:rsidP="00C06C09">
                      <w:pPr>
                        <w:spacing w:before="120" w:after="120"/>
                        <w:rPr>
                          <w:color w:val="000000" w:themeColor="text1"/>
                          <w:sz w:val="18"/>
                        </w:rPr>
                      </w:pPr>
                      <w:r w:rsidRPr="00E24A4A">
                        <w:rPr>
                          <w:color w:val="000000" w:themeColor="text1"/>
                          <w:sz w:val="18"/>
                        </w:rPr>
                        <w:t>If an adverse impact is identified what can be done to change this?  Are there any barriers?  Focus on outcomes and improvements. Plan and create actions that will mitigate against any identified inequalities.</w:t>
                      </w:r>
                    </w:p>
                    <w:p w:rsidR="00C06C09" w:rsidRPr="00E24A4A" w:rsidRDefault="00C06C09" w:rsidP="00C06C09">
                      <w:pPr>
                        <w:rPr>
                          <w:color w:val="000000" w:themeColor="text1"/>
                          <w:sz w:val="20"/>
                        </w:rPr>
                      </w:pPr>
                      <w:r w:rsidRPr="00E24A4A">
                        <w:rPr>
                          <w:color w:val="000000" w:themeColor="text1"/>
                          <w:sz w:val="18"/>
                        </w:rPr>
                        <w:t>If the document upon assessment is identified as having a positive impact, how can this be shared to maximise the benefits universally?</w:t>
                      </w:r>
                    </w:p>
                  </w:txbxContent>
                </v:textbox>
              </v:rect>
            </w:pict>
          </mc:Fallback>
        </mc:AlternateContent>
      </w: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r w:rsidRPr="00393DEA">
        <w:rPr>
          <w:noProof/>
          <w:lang w:eastAsia="en-GB"/>
        </w:rPr>
        <w:drawing>
          <wp:anchor distT="0" distB="0" distL="114300" distR="114300" simplePos="0" relativeHeight="251654656" behindDoc="0" locked="0" layoutInCell="1" allowOverlap="1" wp14:anchorId="6362E5F9" wp14:editId="641D7572">
            <wp:simplePos x="0" y="0"/>
            <wp:positionH relativeFrom="column">
              <wp:posOffset>4458131</wp:posOffset>
            </wp:positionH>
            <wp:positionV relativeFrom="paragraph">
              <wp:posOffset>138370</wp:posOffset>
            </wp:positionV>
            <wp:extent cx="3838755" cy="3648974"/>
            <wp:effectExtent l="19050" t="38100" r="9525" b="123190"/>
            <wp:wrapNone/>
            <wp:docPr id="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D87A2E" w:rsidP="00C06C09">
      <w:pPr>
        <w:textAlignment w:val="auto"/>
      </w:pPr>
      <w:r>
        <w:rPr>
          <w:noProof/>
          <w:lang w:eastAsia="en-GB"/>
        </w:rPr>
        <mc:AlternateContent>
          <mc:Choice Requires="wpg">
            <w:drawing>
              <wp:anchor distT="0" distB="0" distL="114300" distR="114300" simplePos="0" relativeHeight="251660800" behindDoc="0" locked="0" layoutInCell="1" allowOverlap="1">
                <wp:simplePos x="0" y="0"/>
                <wp:positionH relativeFrom="column">
                  <wp:posOffset>5603875</wp:posOffset>
                </wp:positionH>
                <wp:positionV relativeFrom="paragraph">
                  <wp:posOffset>125095</wp:posOffset>
                </wp:positionV>
                <wp:extent cx="1491615" cy="1428750"/>
                <wp:effectExtent l="0" t="0" r="13335" b="1905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1615" cy="1428750"/>
                          <a:chOff x="0" y="0"/>
                          <a:chExt cx="14916" cy="14287"/>
                        </a:xfrm>
                      </wpg:grpSpPr>
                      <wps:wsp>
                        <wps:cNvPr id="6" name="Oval 5"/>
                        <wps:cNvSpPr>
                          <a:spLocks noChangeArrowheads="1"/>
                        </wps:cNvSpPr>
                        <wps:spPr bwMode="auto">
                          <a:xfrm>
                            <a:off x="0" y="0"/>
                            <a:ext cx="14916" cy="14287"/>
                          </a:xfrm>
                          <a:prstGeom prst="ellipse">
                            <a:avLst/>
                          </a:prstGeom>
                          <a:solidFill>
                            <a:srgbClr val="DCE6F2"/>
                          </a:solidFill>
                          <a:ln w="25400">
                            <a:solidFill>
                              <a:srgbClr val="385D8A"/>
                            </a:solidFill>
                            <a:round/>
                            <a:headEnd/>
                            <a:tailEnd/>
                          </a:ln>
                        </wps:spPr>
                        <wps:txbx>
                          <w:txbxContent>
                            <w:p w:rsidR="00C06C09" w:rsidRDefault="00C06C09" w:rsidP="00C06C09">
                              <w:pPr>
                                <w:pStyle w:val="NormalWeb"/>
                                <w:ind w:left="-180" w:right="-192"/>
                                <w:jc w:val="center"/>
                              </w:pPr>
                              <w:r>
                                <w:rPr>
                                  <w:rFonts w:ascii="Arial" w:hAnsi="Arial" w:cs="Arial"/>
                                  <w:color w:val="000000" w:themeColor="text1"/>
                                  <w:kern w:val="24"/>
                                  <w:sz w:val="22"/>
                                  <w:szCs w:val="22"/>
                                </w:rPr>
                                <w:t>9 Protected Characteristics</w:t>
                              </w:r>
                            </w:p>
                          </w:txbxContent>
                        </wps:txbx>
                        <wps:bodyPr rot="0" vert="horz" wrap="square" lIns="91440" tIns="45720" rIns="91440" bIns="45720" anchor="ctr" anchorCtr="0" upright="1">
                          <a:noAutofit/>
                        </wps:bodyPr>
                      </wps:wsp>
                      <wps:wsp>
                        <wps:cNvPr id="9" name="Isosceles Triangle 6"/>
                        <wps:cNvSpPr>
                          <a:spLocks noChangeArrowheads="1"/>
                        </wps:cNvSpPr>
                        <wps:spPr bwMode="auto">
                          <a:xfrm>
                            <a:off x="6015" y="10106"/>
                            <a:ext cx="2712" cy="2143"/>
                          </a:xfrm>
                          <a:prstGeom prst="triangle">
                            <a:avLst>
                              <a:gd name="adj" fmla="val 50000"/>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C06C09" w:rsidRDefault="00C06C09" w:rsidP="00C06C09"/>
                          </w:txbxContent>
                        </wps:txbx>
                        <wps:bodyPr rot="0" vert="horz" wrap="square" lIns="91440" tIns="45720" rIns="91440" bIns="45720" anchor="t" anchorCtr="0" upright="1">
                          <a:noAutofit/>
                        </wps:bodyPr>
                      </wps:wsp>
                      <wps:wsp>
                        <wps:cNvPr id="10" name="Rectangle 7"/>
                        <wps:cNvSpPr>
                          <a:spLocks noChangeArrowheads="1"/>
                        </wps:cNvSpPr>
                        <wps:spPr bwMode="auto">
                          <a:xfrm rot="240000">
                            <a:off x="2245" y="9464"/>
                            <a:ext cx="10192" cy="470"/>
                          </a:xfrm>
                          <a:prstGeom prst="rect">
                            <a:avLst/>
                          </a:prstGeom>
                          <a:solidFill>
                            <a:srgbClr val="D0D8E8">
                              <a:alpha val="90195"/>
                            </a:srgbClr>
                          </a:solidFill>
                          <a:ln w="9525">
                            <a:solidFill>
                              <a:srgbClr val="CBD3E3">
                                <a:alpha val="90195"/>
                              </a:srgbClr>
                            </a:solidFill>
                            <a:miter lim="800000"/>
                            <a:headEnd/>
                            <a:tailEnd/>
                          </a:ln>
                          <a:effectLst>
                            <a:outerShdw dist="22987" dir="5400000" rotWithShape="0">
                              <a:srgbClr val="000000">
                                <a:alpha val="34998"/>
                              </a:srgbClr>
                            </a:outerShdw>
                          </a:effectLst>
                        </wps:spPr>
                        <wps:txbx>
                          <w:txbxContent>
                            <w:p w:rsidR="00C06C09" w:rsidRDefault="00C06C09" w:rsidP="00C06C0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left:0;text-align:left;margin-left:441.25pt;margin-top:9.85pt;width:117.45pt;height:112.5pt;z-index:251660800" coordsize="149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">
                <v:oval id="Oval 5" o:spid="_x0000_s1030" style="position:absolute;width:14916;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a5FcEA&#10;AADaAAAADwAAAGRycy9kb3ducmV2LnhtbESP0YrCMBRE3wX/IdwFX2RNFSlSm8qiCAuCaN0PuDZ3&#10;27LNTW2yWv/eCIKPw8ycYdJVbxpxpc7VlhVMJxEI4sLqmksFP6ft5wKE88gaG8uk4E4OVtlwkGKi&#10;7Y2PdM19KQKEXYIKKu/bREpXVGTQTWxLHLxf2xn0QXal1B3eAtw0chZFsTRYc1iosKV1RcVf/m8U&#10;LIzjSxNvDuXcjOX+sDvrnndKjT76ryUIT71/h1/tb60ghueVc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muRXBAAAA2gAAAA8AAAAAAAAAAAAAAAAAmAIAAGRycy9kb3du&#10;cmV2LnhtbFBLBQYAAAAABAAEAPUAAACGAwAAAAA=&#10;" fillcolor="#dce6f2" strokecolor="#385d8a" strokeweight="2pt">
                  <v:textbox>
                    <w:txbxContent>
                      <w:p w:rsidR="00C06C09" w:rsidRDefault="00C06C09" w:rsidP="00C06C09">
                        <w:pPr>
                          <w:pStyle w:val="NormalWeb"/>
                          <w:ind w:left="-180" w:right="-192"/>
                          <w:jc w:val="center"/>
                        </w:pPr>
                        <w:r>
                          <w:rPr>
                            <w:rFonts w:ascii="Arial" w:hAnsi="Arial" w:cs="Arial"/>
                            <w:color w:val="000000" w:themeColor="text1"/>
                            <w:kern w:val="24"/>
                            <w:sz w:val="22"/>
                            <w:szCs w:val="22"/>
                          </w:rPr>
                          <w:t>9 Protected Characteristics</w:t>
                        </w:r>
                      </w:p>
                    </w:txbxContent>
                  </v:textbox>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1" type="#_x0000_t5" style="position:absolute;left:6015;top:10106;width:2712;height:2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zb4MMA&#10;AADaAAAADwAAAGRycy9kb3ducmV2LnhtbESPQWvCQBSE70L/w/IK3nTTHoqmrtKWtoqgYFLQ4yP7&#10;TEKzb8PumqT/visIHoeZ+YZZrAbTiI6cry0reJomIIgLq2suFfzkX5MZCB+QNTaWScEfeVgtH0YL&#10;TLXt+UBdFkoRIexTVFCF0KZS+qIig35qW+Lona0zGKJ0pdQO+wg3jXxOkhdpsOa4UGFLHxUVv9nF&#10;KPg+t+/6uOv22+zU58F5vvjPtVLjx+HtFUSgIdzDt/ZGK5jD9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zb4MMAAADaAAAADwAAAAAAAAAAAAAAAACYAgAAZHJzL2Rv&#10;d25yZXYueG1sUEsFBgAAAAAEAAQA9QAAAIgDAAAAAA==&#10;" fillcolor="#d0d8e8" strokecolor="#cbd3e3">
                  <v:fill opacity="59110f"/>
                  <v:stroke opacity="59110f"/>
                  <v:shadow on="t" color="black" opacity="22936f" origin=",.5" offset="0,1.81pt"/>
                  <v:textbox>
                    <w:txbxContent>
                      <w:p w:rsidR="00C06C09" w:rsidRDefault="00C06C09" w:rsidP="00C06C09"/>
                    </w:txbxContent>
                  </v:textbox>
                </v:shape>
                <v:rect id="Rectangle 7" o:spid="_x0000_s1032" style="position:absolute;left:2245;top:9464;width:10192;height:470;rotation: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zo7MUA&#10;AADbAAAADwAAAGRycy9kb3ducmV2LnhtbESPQWvCQBCF74L/YRnBm9koVGvqKioUPPSiBkpv0+w0&#10;CWZnQ3bV2F/vHAq9zfDevPfNatO7Rt2oC7VnA9MkBUVceFtzaSA/v09eQYWIbLHxTAYeFGCzHg5W&#10;mFl/5yPdTrFUEsIhQwNVjG2mdSgqchgS3xKL9uM7h1HWrtS2w7uEu0bP0nSuHdYsDRW2tK+ouJyu&#10;zkD/+fu91Pm1LhaPr+PiY7d8yTkaMx712zdQkfr4b/67PljBF3r5RQb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OjsxQAAANsAAAAPAAAAAAAAAAAAAAAAAJgCAABkcnMv&#10;ZG93bnJldi54bWxQSwUGAAAAAAQABAD1AAAAigMAAAAA&#10;" fillcolor="#d0d8e8" strokecolor="#cbd3e3">
                  <v:fill opacity="59110f"/>
                  <v:stroke opacity="59110f"/>
                  <v:shadow on="t" color="black" opacity="22936f" origin=",.5" offset="0,1.81pt"/>
                  <v:textbox>
                    <w:txbxContent>
                      <w:p w:rsidR="00C06C09" w:rsidRDefault="00C06C09" w:rsidP="00C06C09"/>
                    </w:txbxContent>
                  </v:textbox>
                </v:rect>
              </v:group>
            </w:pict>
          </mc:Fallback>
        </mc:AlternateContent>
      </w: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p>
    <w:p w:rsidR="00C06C09" w:rsidRPr="00393DEA" w:rsidRDefault="00C06C09" w:rsidP="00C06C09">
      <w:pPr>
        <w:textAlignment w:val="auto"/>
      </w:pPr>
      <w:r w:rsidRPr="00393DEA">
        <w:rPr>
          <w:noProof/>
          <w:lang w:eastAsia="en-GB"/>
        </w:rPr>
        <w:drawing>
          <wp:inline distT="0" distB="0" distL="0" distR="0" wp14:anchorId="592F7725" wp14:editId="0CFAB364">
            <wp:extent cx="3713747" cy="1572127"/>
            <wp:effectExtent l="57150" t="0" r="77470" b="66675"/>
            <wp:docPr id="1"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06C09" w:rsidRDefault="00C06C09" w:rsidP="00C06C09"/>
    <w:p w:rsidR="00C06C09" w:rsidRDefault="00C06C09" w:rsidP="00C06C09"/>
    <w:p w:rsidR="00C06C09" w:rsidRDefault="00C06C09" w:rsidP="00C06C09">
      <w:pPr>
        <w:overflowPunct/>
        <w:autoSpaceDE/>
        <w:autoSpaceDN/>
        <w:adjustRightInd/>
        <w:textAlignment w:val="auto"/>
        <w:sectPr w:rsidR="00C06C09" w:rsidSect="00C06C09">
          <w:footerReference w:type="default" r:id="rId31"/>
          <w:type w:val="continuous"/>
          <w:pgSz w:w="16838" w:h="11906" w:orient="landscape"/>
          <w:pgMar w:top="992" w:right="992" w:bottom="992" w:left="992" w:header="709" w:footer="10" w:gutter="0"/>
          <w:cols w:space="708"/>
          <w:docGrid w:linePitch="360"/>
        </w:sectPr>
      </w:pPr>
    </w:p>
    <w:p w:rsidR="005F6B6C" w:rsidRPr="00C06C09" w:rsidRDefault="00C06C09" w:rsidP="005F6B6C">
      <w:pPr>
        <w:pStyle w:val="Heading1"/>
        <w:rPr>
          <w:rFonts w:ascii="Arial" w:hAnsi="Arial" w:cs="Arial"/>
          <w:color w:val="auto"/>
        </w:rPr>
      </w:pPr>
      <w:bookmarkStart w:id="271" w:name="_Toc379448649"/>
      <w:bookmarkStart w:id="272" w:name="_Toc427155056"/>
      <w:bookmarkStart w:id="273" w:name="_Toc465935840"/>
      <w:bookmarkStart w:id="274" w:name="_Toc467676035"/>
      <w:r w:rsidRPr="00183F66">
        <w:rPr>
          <w:rFonts w:ascii="Arial" w:hAnsi="Arial" w:cs="Arial"/>
          <w:color w:val="auto"/>
        </w:rPr>
        <w:lastRenderedPageBreak/>
        <w:t>Appendix B – Quality Impact Assessment Tool</w:t>
      </w:r>
      <w:bookmarkEnd w:id="271"/>
      <w:bookmarkEnd w:id="272"/>
      <w:bookmarkEnd w:id="273"/>
      <w:bookmarkEnd w:id="274"/>
    </w:p>
    <w:tbl>
      <w:tblPr>
        <w:tblStyle w:val="TableGrid"/>
        <w:tblW w:w="0" w:type="auto"/>
        <w:tblLook w:val="04A0" w:firstRow="1" w:lastRow="0" w:firstColumn="1" w:lastColumn="0" w:noHBand="0" w:noVBand="1"/>
      </w:tblPr>
      <w:tblGrid>
        <w:gridCol w:w="400"/>
        <w:gridCol w:w="3536"/>
        <w:gridCol w:w="1417"/>
        <w:gridCol w:w="567"/>
        <w:gridCol w:w="284"/>
        <w:gridCol w:w="283"/>
        <w:gridCol w:w="992"/>
        <w:gridCol w:w="1766"/>
      </w:tblGrid>
      <w:tr w:rsidR="005F6B6C" w:rsidRPr="005F6B6C" w:rsidTr="005F6B6C">
        <w:trPr>
          <w:cantSplit/>
        </w:trPr>
        <w:tc>
          <w:tcPr>
            <w:tcW w:w="9245" w:type="dxa"/>
            <w:gridSpan w:val="8"/>
          </w:tcPr>
          <w:p w:rsidR="005F6B6C" w:rsidRPr="005F6B6C" w:rsidRDefault="005F6B6C" w:rsidP="005F6B6C">
            <w:pPr>
              <w:spacing w:before="60" w:after="60"/>
              <w:rPr>
                <w:rFonts w:cs="Arial"/>
                <w:b/>
                <w:bCs/>
                <w:color w:val="000000" w:themeColor="text1"/>
                <w:lang w:eastAsia="en-GB"/>
              </w:rPr>
            </w:pPr>
            <w:r w:rsidRPr="005F6B6C">
              <w:rPr>
                <w:rFonts w:cs="Arial"/>
                <w:b/>
                <w:bCs/>
                <w:color w:val="000000" w:themeColor="text1"/>
                <w:lang w:eastAsia="en-GB"/>
              </w:rPr>
              <w:t xml:space="preserve">Purpose </w:t>
            </w:r>
            <w:r w:rsidRPr="005F6B6C">
              <w:rPr>
                <w:rFonts w:cs="Arial"/>
                <w:color w:val="000000" w:themeColor="text1"/>
                <w:lang w:eastAsia="en-GB"/>
              </w:rPr>
              <w:t>To assess the impact of individual policies and procedural documents on the quality of care provided to patients by the Trust both in acute settings and in the community.</w:t>
            </w:r>
          </w:p>
        </w:tc>
      </w:tr>
      <w:tr w:rsidR="005F6B6C" w:rsidRPr="005F6B6C" w:rsidTr="005F6B6C">
        <w:trPr>
          <w:cantSplit/>
        </w:trPr>
        <w:tc>
          <w:tcPr>
            <w:tcW w:w="9245" w:type="dxa"/>
            <w:gridSpan w:val="8"/>
          </w:tcPr>
          <w:p w:rsidR="005F6B6C" w:rsidRPr="005F6B6C" w:rsidRDefault="005F6B6C" w:rsidP="005F6B6C">
            <w:pPr>
              <w:spacing w:before="60" w:after="60"/>
              <w:rPr>
                <w:rFonts w:cs="Arial"/>
                <w:b/>
                <w:bCs/>
                <w:color w:val="000000" w:themeColor="text1"/>
                <w:lang w:eastAsia="en-GB"/>
              </w:rPr>
            </w:pPr>
            <w:r w:rsidRPr="005F6B6C">
              <w:rPr>
                <w:rFonts w:cs="Arial"/>
                <w:b/>
                <w:bCs/>
                <w:color w:val="000000" w:themeColor="text1"/>
                <w:lang w:eastAsia="en-GB"/>
              </w:rPr>
              <w:t xml:space="preserve">Process </w:t>
            </w:r>
            <w:r w:rsidRPr="005F6B6C">
              <w:rPr>
                <w:rFonts w:cs="Arial"/>
                <w:color w:val="000000" w:themeColor="text1"/>
                <w:lang w:eastAsia="en-GB"/>
              </w:rPr>
              <w:t>The impact assessment is to be completed by the document author.  In the case of clinical policies and documents, this should be in consultation with Clinical Leads and other relevant clinician representatives.</w:t>
            </w:r>
          </w:p>
          <w:p w:rsidR="005F6B6C" w:rsidRPr="005F6B6C" w:rsidRDefault="005F6B6C" w:rsidP="005F6B6C">
            <w:pPr>
              <w:spacing w:before="60" w:after="60"/>
              <w:rPr>
                <w:rFonts w:cs="Arial"/>
                <w:color w:val="000000" w:themeColor="text1"/>
              </w:rPr>
            </w:pPr>
            <w:r w:rsidRPr="005F6B6C">
              <w:rPr>
                <w:rFonts w:cs="Arial"/>
                <w:color w:val="000000" w:themeColor="text1"/>
                <w:lang w:eastAsia="en-GB"/>
              </w:rPr>
              <w:t>Risks identified from the quality impact assessment must be specified on this form and the reasons for acceptance of those risks or mitigation measures explained.</w:t>
            </w:r>
          </w:p>
        </w:tc>
      </w:tr>
      <w:tr w:rsidR="005F6B6C" w:rsidRPr="005F6B6C" w:rsidTr="005F6B6C">
        <w:trPr>
          <w:cantSplit/>
        </w:trPr>
        <w:tc>
          <w:tcPr>
            <w:tcW w:w="9245" w:type="dxa"/>
            <w:gridSpan w:val="8"/>
          </w:tcPr>
          <w:p w:rsidR="005F6B6C" w:rsidRPr="005F6B6C" w:rsidRDefault="005F6B6C" w:rsidP="005F6B6C">
            <w:pPr>
              <w:spacing w:before="60" w:after="60"/>
              <w:rPr>
                <w:rFonts w:cs="Arial"/>
                <w:b/>
                <w:bCs/>
                <w:color w:val="000000" w:themeColor="text1"/>
                <w:lang w:eastAsia="en-GB"/>
              </w:rPr>
            </w:pPr>
            <w:r w:rsidRPr="005F6B6C">
              <w:rPr>
                <w:rFonts w:cs="Arial"/>
                <w:b/>
                <w:bCs/>
                <w:color w:val="000000" w:themeColor="text1"/>
                <w:lang w:eastAsia="en-GB"/>
              </w:rPr>
              <w:t>Monitoring the Level of Risk</w:t>
            </w:r>
          </w:p>
          <w:p w:rsidR="005F6B6C" w:rsidRPr="005F6B6C" w:rsidRDefault="005F6B6C" w:rsidP="005F6B6C">
            <w:pPr>
              <w:spacing w:before="60" w:after="60"/>
              <w:rPr>
                <w:rFonts w:cs="Arial"/>
                <w:color w:val="000000" w:themeColor="text1"/>
                <w:lang w:eastAsia="en-GB"/>
              </w:rPr>
            </w:pPr>
            <w:r w:rsidRPr="005F6B6C">
              <w:rPr>
                <w:rFonts w:cs="Arial"/>
                <w:color w:val="000000" w:themeColor="text1"/>
                <w:lang w:eastAsia="en-GB"/>
              </w:rPr>
              <w:t>The mitigating actions and level of risk should be monitored by the author of the strategy or procedural document or such other specified person.</w:t>
            </w:r>
          </w:p>
          <w:p w:rsidR="005F6B6C" w:rsidRPr="005F6B6C" w:rsidRDefault="005F6B6C" w:rsidP="005F6B6C">
            <w:pPr>
              <w:spacing w:before="60" w:after="60"/>
              <w:rPr>
                <w:rFonts w:cs="Arial"/>
                <w:color w:val="000000" w:themeColor="text1"/>
              </w:rPr>
            </w:pPr>
            <w:r w:rsidRPr="005F6B6C">
              <w:rPr>
                <w:rFonts w:cs="Arial"/>
                <w:color w:val="000000" w:themeColor="text1"/>
                <w:lang w:eastAsia="en-GB"/>
              </w:rPr>
              <w:t>High Risks must be reported to the relevant Executive Lead.</w:t>
            </w:r>
          </w:p>
        </w:tc>
      </w:tr>
      <w:tr w:rsidR="005F6B6C" w:rsidRPr="005F6B6C" w:rsidTr="005F6B6C">
        <w:trPr>
          <w:cantSplit/>
        </w:trPr>
        <w:tc>
          <w:tcPr>
            <w:tcW w:w="9245" w:type="dxa"/>
            <w:gridSpan w:val="8"/>
          </w:tcPr>
          <w:p w:rsidR="005F6B6C" w:rsidRPr="005F6B6C" w:rsidRDefault="005F6B6C" w:rsidP="005F6B6C">
            <w:pPr>
              <w:keepNext/>
              <w:spacing w:before="60" w:after="60"/>
              <w:rPr>
                <w:rFonts w:cs="Arial"/>
                <w:b/>
                <w:bCs/>
                <w:color w:val="000000" w:themeColor="text1"/>
                <w:lang w:eastAsia="en-GB"/>
              </w:rPr>
            </w:pPr>
            <w:r w:rsidRPr="005F6B6C">
              <w:rPr>
                <w:rFonts w:cs="Arial"/>
                <w:b/>
                <w:bCs/>
                <w:color w:val="000000" w:themeColor="text1"/>
                <w:lang w:eastAsia="en-GB"/>
              </w:rPr>
              <w:t xml:space="preserve">Impact Assessment </w:t>
            </w:r>
            <w:r w:rsidRPr="005F6B6C">
              <w:rPr>
                <w:rFonts w:cs="Arial"/>
                <w:bCs/>
                <w:color w:val="000000" w:themeColor="text1"/>
                <w:lang w:eastAsia="en-GB"/>
              </w:rPr>
              <w:t>Please explain or describe as applicable.</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1.</w:t>
            </w:r>
          </w:p>
        </w:tc>
        <w:tc>
          <w:tcPr>
            <w:tcW w:w="3536" w:type="dxa"/>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Consider the impact that your strategy or procedural document will have on our ability to deliver high quality care.</w:t>
            </w:r>
          </w:p>
        </w:tc>
        <w:tc>
          <w:tcPr>
            <w:tcW w:w="5309" w:type="dxa"/>
            <w:gridSpan w:val="6"/>
          </w:tcPr>
          <w:p w:rsidR="005F6B6C" w:rsidRPr="005F6B6C" w:rsidRDefault="005F6B6C" w:rsidP="005F6B6C">
            <w:pPr>
              <w:spacing w:before="60" w:after="60"/>
              <w:jc w:val="left"/>
              <w:rPr>
                <w:rFonts w:cs="Arial"/>
                <w:color w:val="000000" w:themeColor="text1"/>
              </w:rPr>
            </w:pPr>
            <w:r w:rsidRPr="005F6B6C">
              <w:rPr>
                <w:rFonts w:cs="Arial"/>
                <w:color w:val="000000" w:themeColor="text1"/>
              </w:rPr>
              <w:t>The aim of the Risk Management Strategy is to have a positive impact on our ability to deliver high quality care by providing a framework for identify and managing risks before they materialise.</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2.</w:t>
            </w:r>
          </w:p>
        </w:tc>
        <w:tc>
          <w:tcPr>
            <w:tcW w:w="7079" w:type="dxa"/>
            <w:gridSpan w:val="6"/>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The impact might be positive (an improvement) or negative (a risk to our ability to deliver high quality care).</w:t>
            </w:r>
          </w:p>
        </w:tc>
        <w:tc>
          <w:tcPr>
            <w:tcW w:w="1766" w:type="dxa"/>
          </w:tcPr>
          <w:p w:rsidR="005F6B6C" w:rsidRPr="005F6B6C" w:rsidRDefault="005F6B6C" w:rsidP="005F6B6C">
            <w:pPr>
              <w:spacing w:before="60" w:after="60"/>
              <w:jc w:val="left"/>
              <w:rPr>
                <w:rFonts w:cs="Arial"/>
                <w:color w:val="000000" w:themeColor="text1"/>
              </w:rPr>
            </w:pPr>
            <w:r w:rsidRPr="005F6B6C">
              <w:rPr>
                <w:rFonts w:cs="Arial"/>
                <w:color w:val="000000" w:themeColor="text1"/>
              </w:rPr>
              <w:t>As above.</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3.</w:t>
            </w:r>
          </w:p>
        </w:tc>
        <w:tc>
          <w:tcPr>
            <w:tcW w:w="5804" w:type="dxa"/>
            <w:gridSpan w:val="4"/>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Consider the overall service - for example: compromise in one area may be mitigated by higher standard of care overall.</w:t>
            </w:r>
          </w:p>
        </w:tc>
        <w:tc>
          <w:tcPr>
            <w:tcW w:w="3041" w:type="dxa"/>
            <w:gridSpan w:val="3"/>
          </w:tcPr>
          <w:p w:rsidR="005F6B6C" w:rsidRPr="005F6B6C" w:rsidRDefault="005F6B6C" w:rsidP="005F6B6C">
            <w:pPr>
              <w:spacing w:before="60" w:after="60"/>
              <w:jc w:val="left"/>
              <w:rPr>
                <w:rFonts w:cs="Arial"/>
                <w:color w:val="000000" w:themeColor="text1"/>
              </w:rPr>
            </w:pPr>
            <w:r w:rsidRPr="005F6B6C">
              <w:rPr>
                <w:rFonts w:cs="Arial"/>
                <w:color w:val="000000" w:themeColor="text1"/>
              </w:rPr>
              <w:t>The Risk Management Strategy applies trust-wide.</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4.</w:t>
            </w:r>
          </w:p>
        </w:tc>
        <w:tc>
          <w:tcPr>
            <w:tcW w:w="5520" w:type="dxa"/>
            <w:gridSpan w:val="3"/>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Where you identify a risk, include in the Risk Register section and identify the mitigating actions you will put in place. Specify who the lead for this risk is.</w:t>
            </w:r>
          </w:p>
        </w:tc>
        <w:tc>
          <w:tcPr>
            <w:tcW w:w="3325" w:type="dxa"/>
            <w:gridSpan w:val="4"/>
          </w:tcPr>
          <w:p w:rsidR="005F6B6C" w:rsidRPr="005F6B6C" w:rsidRDefault="005F6B6C" w:rsidP="005F6B6C">
            <w:pPr>
              <w:spacing w:before="60" w:after="60"/>
              <w:jc w:val="left"/>
              <w:rPr>
                <w:rFonts w:cs="Arial"/>
                <w:color w:val="000000" w:themeColor="text1"/>
              </w:rPr>
            </w:pPr>
            <w:r w:rsidRPr="005F6B6C">
              <w:rPr>
                <w:rFonts w:cs="Arial"/>
                <w:color w:val="000000" w:themeColor="text1"/>
              </w:rPr>
              <w:t>No specific risks associated with implementing this strategy have been identified.</w:t>
            </w:r>
          </w:p>
        </w:tc>
      </w:tr>
      <w:tr w:rsidR="005F6B6C" w:rsidRPr="005F6B6C" w:rsidTr="005F6B6C">
        <w:trPr>
          <w:cantSplit/>
        </w:trPr>
        <w:tc>
          <w:tcPr>
            <w:tcW w:w="9245" w:type="dxa"/>
            <w:gridSpan w:val="8"/>
          </w:tcPr>
          <w:p w:rsidR="005F6B6C" w:rsidRPr="005F6B6C" w:rsidRDefault="005F6B6C" w:rsidP="005F6B6C">
            <w:pPr>
              <w:keepNext/>
              <w:spacing w:before="60" w:after="60"/>
              <w:rPr>
                <w:rFonts w:cs="Arial"/>
                <w:color w:val="000000" w:themeColor="text1"/>
              </w:rPr>
            </w:pPr>
            <w:r w:rsidRPr="005F6B6C">
              <w:rPr>
                <w:rFonts w:cs="Arial"/>
                <w:b/>
                <w:bCs/>
                <w:color w:val="000000" w:themeColor="text1"/>
                <w:lang w:eastAsia="en-GB"/>
              </w:rPr>
              <w:t>Impact on Clinical Effectiveness &amp; Patient Safety</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5.</w:t>
            </w:r>
          </w:p>
        </w:tc>
        <w:tc>
          <w:tcPr>
            <w:tcW w:w="4953" w:type="dxa"/>
            <w:gridSpan w:val="2"/>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Describe the impact of the strategy or procedure on clinical effectiveness.  Consider issues such as our ability to deliver safe care; our ability to deliver effective care; and our ability to prevent avoidable harm.</w:t>
            </w:r>
          </w:p>
        </w:tc>
        <w:tc>
          <w:tcPr>
            <w:tcW w:w="3892" w:type="dxa"/>
            <w:gridSpan w:val="5"/>
          </w:tcPr>
          <w:p w:rsidR="005F6B6C" w:rsidRPr="005F6B6C" w:rsidRDefault="005F6B6C" w:rsidP="005F6B6C">
            <w:pPr>
              <w:spacing w:before="60" w:after="60"/>
              <w:jc w:val="left"/>
              <w:rPr>
                <w:rFonts w:cs="Arial"/>
                <w:color w:val="000000" w:themeColor="text1"/>
              </w:rPr>
            </w:pPr>
            <w:r w:rsidRPr="005F6B6C">
              <w:rPr>
                <w:rFonts w:cs="Arial"/>
                <w:color w:val="000000" w:themeColor="text1"/>
              </w:rPr>
              <w:t>The implementation of the Risk Management Strategy will improve the Trust’s resilience and ability to proactively identify and manage risk before harm is caused.</w:t>
            </w:r>
          </w:p>
        </w:tc>
      </w:tr>
      <w:tr w:rsidR="005F6B6C" w:rsidRPr="005F6B6C" w:rsidTr="005F6B6C">
        <w:trPr>
          <w:cantSplit/>
        </w:trPr>
        <w:tc>
          <w:tcPr>
            <w:tcW w:w="9245" w:type="dxa"/>
            <w:gridSpan w:val="8"/>
          </w:tcPr>
          <w:p w:rsidR="005F6B6C" w:rsidRPr="005F6B6C" w:rsidRDefault="005F6B6C" w:rsidP="005F6B6C">
            <w:pPr>
              <w:keepNext/>
              <w:spacing w:before="60" w:after="60"/>
              <w:rPr>
                <w:rFonts w:cs="Arial"/>
                <w:color w:val="000000" w:themeColor="text1"/>
              </w:rPr>
            </w:pPr>
            <w:r w:rsidRPr="005F6B6C">
              <w:rPr>
                <w:rFonts w:cs="Arial"/>
                <w:b/>
                <w:bCs/>
                <w:color w:val="000000" w:themeColor="text1"/>
                <w:lang w:eastAsia="en-GB"/>
              </w:rPr>
              <w:t>Impact on Patient &amp; Carer Experience</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6.</w:t>
            </w:r>
          </w:p>
        </w:tc>
        <w:tc>
          <w:tcPr>
            <w:tcW w:w="6087" w:type="dxa"/>
            <w:gridSpan w:val="5"/>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Describe the impact of the strategy on patient / carer experience.  Consider issues such as our ability to treat patients with dignity and respect; our ability to deliver an efficient service; our ability to deliver personalised care; and our ability to care for patients in an appropriate physical environment.</w:t>
            </w:r>
          </w:p>
        </w:tc>
        <w:tc>
          <w:tcPr>
            <w:tcW w:w="2758" w:type="dxa"/>
            <w:gridSpan w:val="2"/>
          </w:tcPr>
          <w:p w:rsidR="005F6B6C" w:rsidRPr="005F6B6C" w:rsidRDefault="005F6B6C" w:rsidP="005F6B6C">
            <w:pPr>
              <w:spacing w:before="60" w:after="60"/>
              <w:jc w:val="left"/>
              <w:rPr>
                <w:rFonts w:cs="Arial"/>
                <w:color w:val="000000" w:themeColor="text1"/>
              </w:rPr>
            </w:pPr>
            <w:r w:rsidRPr="005F6B6C">
              <w:rPr>
                <w:rFonts w:cs="Arial"/>
                <w:color w:val="000000" w:themeColor="text1"/>
              </w:rPr>
              <w:t>Implementation of the Risk Management Strategy will help us manage risks involving patients and carers.</w:t>
            </w:r>
          </w:p>
        </w:tc>
      </w:tr>
      <w:tr w:rsidR="005F6B6C" w:rsidRPr="005F6B6C" w:rsidTr="005F6B6C">
        <w:trPr>
          <w:cantSplit/>
        </w:trPr>
        <w:tc>
          <w:tcPr>
            <w:tcW w:w="9245" w:type="dxa"/>
            <w:gridSpan w:val="8"/>
          </w:tcPr>
          <w:p w:rsidR="005F6B6C" w:rsidRPr="005F6B6C" w:rsidRDefault="005F6B6C" w:rsidP="005F6B6C">
            <w:pPr>
              <w:keepNext/>
              <w:spacing w:before="60" w:after="60"/>
              <w:rPr>
                <w:rFonts w:cs="Arial"/>
                <w:color w:val="000000" w:themeColor="text1"/>
                <w:lang w:eastAsia="en-GB"/>
              </w:rPr>
            </w:pPr>
            <w:r w:rsidRPr="005F6B6C">
              <w:rPr>
                <w:rFonts w:cs="Arial"/>
                <w:b/>
                <w:bCs/>
                <w:color w:val="000000" w:themeColor="text1"/>
                <w:lang w:eastAsia="en-GB"/>
              </w:rPr>
              <w:t>Impact on Inequalities</w:t>
            </w:r>
          </w:p>
        </w:tc>
      </w:tr>
      <w:tr w:rsidR="005F6B6C" w:rsidRPr="005F6B6C" w:rsidTr="005F6B6C">
        <w:trPr>
          <w:cantSplit/>
        </w:trPr>
        <w:tc>
          <w:tcPr>
            <w:tcW w:w="400" w:type="dxa"/>
          </w:tcPr>
          <w:p w:rsidR="005F6B6C" w:rsidRPr="005F6B6C" w:rsidRDefault="005F6B6C" w:rsidP="005F6B6C">
            <w:pPr>
              <w:spacing w:before="60" w:after="60"/>
              <w:rPr>
                <w:rFonts w:cs="Arial"/>
                <w:color w:val="000000" w:themeColor="text1"/>
              </w:rPr>
            </w:pPr>
            <w:r w:rsidRPr="005F6B6C">
              <w:rPr>
                <w:rFonts w:cs="Arial"/>
                <w:color w:val="000000" w:themeColor="text1"/>
              </w:rPr>
              <w:t>7.</w:t>
            </w:r>
          </w:p>
        </w:tc>
        <w:tc>
          <w:tcPr>
            <w:tcW w:w="6087" w:type="dxa"/>
            <w:gridSpan w:val="5"/>
          </w:tcPr>
          <w:p w:rsidR="005F6B6C" w:rsidRPr="005F6B6C" w:rsidRDefault="005F6B6C" w:rsidP="005F6B6C">
            <w:pPr>
              <w:spacing w:before="60" w:after="60"/>
              <w:jc w:val="left"/>
              <w:rPr>
                <w:rFonts w:cs="Arial"/>
                <w:color w:val="000000" w:themeColor="text1"/>
                <w:lang w:eastAsia="en-GB"/>
              </w:rPr>
            </w:pPr>
            <w:r w:rsidRPr="005F6B6C">
              <w:rPr>
                <w:rFonts w:cs="Arial"/>
                <w:color w:val="000000" w:themeColor="text1"/>
                <w:lang w:eastAsia="en-GB"/>
              </w:rPr>
              <w:t>Describe the impact of the document on inequalities in our community.  Consider whether the document will have a differential impact on certain groups of patients (such as those with a hearing impairment or those where English is not their first language).</w:t>
            </w:r>
          </w:p>
        </w:tc>
        <w:tc>
          <w:tcPr>
            <w:tcW w:w="2758" w:type="dxa"/>
            <w:gridSpan w:val="2"/>
          </w:tcPr>
          <w:p w:rsidR="005F6B6C" w:rsidRPr="005F6B6C" w:rsidRDefault="005F6B6C" w:rsidP="005F6B6C">
            <w:pPr>
              <w:spacing w:before="60" w:after="60"/>
              <w:jc w:val="left"/>
              <w:rPr>
                <w:rFonts w:cs="Arial"/>
                <w:bCs/>
                <w:i/>
                <w:color w:val="000000" w:themeColor="text1"/>
                <w:lang w:eastAsia="en-GB"/>
              </w:rPr>
            </w:pPr>
            <w:r w:rsidRPr="005F6B6C">
              <w:rPr>
                <w:rFonts w:cs="Arial"/>
                <w:bCs/>
                <w:color w:val="000000" w:themeColor="text1"/>
                <w:lang w:eastAsia="en-GB"/>
              </w:rPr>
              <w:t>The Risk Management Strategy does not discriminate against any section of the community</w:t>
            </w:r>
            <w:r w:rsidRPr="005F6B6C">
              <w:rPr>
                <w:rFonts w:cs="Arial"/>
                <w:bCs/>
                <w:i/>
                <w:color w:val="000000" w:themeColor="text1"/>
                <w:lang w:eastAsia="en-GB"/>
              </w:rPr>
              <w:t>.</w:t>
            </w:r>
          </w:p>
        </w:tc>
      </w:tr>
    </w:tbl>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sectPr w:rsidR="005F6B6C" w:rsidRPr="005F6B6C" w:rsidSect="00C06C09">
          <w:type w:val="continuous"/>
          <w:pgSz w:w="11906" w:h="16838"/>
          <w:pgMar w:top="992" w:right="992" w:bottom="992" w:left="992" w:header="709" w:footer="709" w:gutter="0"/>
          <w:cols w:space="708"/>
          <w:docGrid w:linePitch="360"/>
        </w:sectPr>
      </w:pPr>
    </w:p>
    <w:p w:rsidR="005F6B6C" w:rsidRPr="005F6B6C" w:rsidRDefault="005F6B6C" w:rsidP="005F6B6C">
      <w:pPr>
        <w:pStyle w:val="Heading1"/>
        <w:ind w:left="737" w:hanging="737"/>
        <w:rPr>
          <w:rFonts w:ascii="Arial" w:hAnsi="Arial" w:cs="Arial"/>
          <w:color w:val="000000" w:themeColor="text1"/>
        </w:rPr>
      </w:pPr>
      <w:bookmarkStart w:id="275" w:name="_Toc339367857"/>
      <w:bookmarkStart w:id="276" w:name="_Toc465160384"/>
      <w:bookmarkStart w:id="277" w:name="_Toc467676036"/>
      <w:r w:rsidRPr="005F6B6C">
        <w:rPr>
          <w:rFonts w:ascii="Arial" w:hAnsi="Arial" w:cs="Arial"/>
          <w:color w:val="000000" w:themeColor="text1"/>
        </w:rPr>
        <w:lastRenderedPageBreak/>
        <w:t>Appendix C – Risk Assessment Matrix</w:t>
      </w:r>
      <w:bookmarkEnd w:id="275"/>
      <w:bookmarkEnd w:id="276"/>
      <w:bookmarkEnd w:id="277"/>
    </w:p>
    <w:p w:rsidR="005F6B6C" w:rsidRPr="005F6B6C" w:rsidRDefault="005F6B6C" w:rsidP="005F6B6C">
      <w:pPr>
        <w:spacing w:after="120"/>
        <w:rPr>
          <w:rFonts w:cs="Arial"/>
          <w:color w:val="000000" w:themeColor="text1"/>
          <w:szCs w:val="22"/>
        </w:rPr>
      </w:pPr>
      <w:r w:rsidRPr="005F6B6C">
        <w:rPr>
          <w:rFonts w:cs="Arial"/>
          <w:color w:val="000000" w:themeColor="text1"/>
          <w:szCs w:val="22"/>
        </w:rPr>
        <w:t>See also the separate How to Assess Risk Procedural Document (Ref. 8)</w:t>
      </w:r>
    </w:p>
    <w:p w:rsidR="005F6B6C" w:rsidRPr="005F6B6C" w:rsidRDefault="005F6B6C" w:rsidP="005F6B6C">
      <w:pPr>
        <w:rPr>
          <w:rFonts w:cs="Arial"/>
          <w:b/>
          <w:color w:val="000000" w:themeColor="text1"/>
          <w:szCs w:val="22"/>
        </w:rPr>
      </w:pPr>
      <w:r w:rsidRPr="005F6B6C">
        <w:rPr>
          <w:rFonts w:cs="Arial"/>
          <w:color w:val="000000" w:themeColor="text1"/>
          <w:szCs w:val="22"/>
        </w:rPr>
        <w:t xml:space="preserve">The overall risk rating reflects both the likelihood that harm or loss will occur and the severity of its outcome:  </w:t>
      </w:r>
      <w:r w:rsidRPr="005F6B6C">
        <w:rPr>
          <w:rFonts w:cs="Arial"/>
          <w:b/>
          <w:color w:val="000000" w:themeColor="text1"/>
          <w:szCs w:val="22"/>
        </w:rPr>
        <w:t>(i.e. risk = likelihood x consequence).</w:t>
      </w:r>
    </w:p>
    <w:p w:rsidR="005F6B6C" w:rsidRPr="005F6B6C" w:rsidRDefault="005F6B6C" w:rsidP="005F6B6C">
      <w:pPr>
        <w:jc w:val="right"/>
        <w:rPr>
          <w:rFonts w:cs="Arial"/>
          <w:b/>
          <w:color w:val="000000" w:themeColor="text1"/>
          <w:szCs w:val="22"/>
        </w:rPr>
      </w:pPr>
    </w:p>
    <w:tbl>
      <w:tblPr>
        <w:tblW w:w="13111" w:type="dxa"/>
        <w:tblInd w:w="50" w:type="dxa"/>
        <w:tblLook w:val="04A0" w:firstRow="1" w:lastRow="0" w:firstColumn="1" w:lastColumn="0" w:noHBand="0" w:noVBand="1"/>
      </w:tblPr>
      <w:tblGrid>
        <w:gridCol w:w="58"/>
        <w:gridCol w:w="709"/>
        <w:gridCol w:w="2510"/>
        <w:gridCol w:w="337"/>
        <w:gridCol w:w="918"/>
        <w:gridCol w:w="1076"/>
        <w:gridCol w:w="947"/>
        <w:gridCol w:w="129"/>
        <w:gridCol w:w="1076"/>
        <w:gridCol w:w="1076"/>
        <w:gridCol w:w="720"/>
        <w:gridCol w:w="277"/>
        <w:gridCol w:w="3278"/>
      </w:tblGrid>
      <w:tr w:rsidR="005F6B6C" w:rsidRPr="005F6B6C" w:rsidTr="005F6B6C">
        <w:trPr>
          <w:gridBefore w:val="1"/>
          <w:gridAfter w:val="2"/>
          <w:wBefore w:w="58" w:type="dxa"/>
          <w:wAfter w:w="3555" w:type="dxa"/>
          <w:trHeight w:val="510"/>
        </w:trPr>
        <w:tc>
          <w:tcPr>
            <w:tcW w:w="709" w:type="dxa"/>
            <w:tcBorders>
              <w:top w:val="nil"/>
              <w:left w:val="nil"/>
              <w:bottom w:val="nil"/>
              <w:right w:val="nil"/>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nil"/>
              <w:bottom w:val="nil"/>
              <w:right w:val="nil"/>
            </w:tcBorders>
            <w:shd w:val="clear" w:color="auto" w:fill="auto"/>
            <w:noWrap/>
            <w:vAlign w:val="center"/>
          </w:tcPr>
          <w:p w:rsidR="005F6B6C" w:rsidRPr="005F6B6C" w:rsidRDefault="005F6B6C" w:rsidP="005F6B6C">
            <w:pPr>
              <w:rPr>
                <w:rFonts w:cs="Arial"/>
                <w:color w:val="000000" w:themeColor="text1"/>
                <w:sz w:val="20"/>
                <w:lang w:eastAsia="en-GB"/>
              </w:rPr>
            </w:pPr>
          </w:p>
        </w:tc>
        <w:tc>
          <w:tcPr>
            <w:tcW w:w="918"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w:t>
            </w:r>
          </w:p>
        </w:tc>
        <w:tc>
          <w:tcPr>
            <w:tcW w:w="1076"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w:t>
            </w:r>
          </w:p>
        </w:tc>
        <w:tc>
          <w:tcPr>
            <w:tcW w:w="1076" w:type="dxa"/>
            <w:gridSpan w:val="2"/>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(3)</w:t>
            </w:r>
          </w:p>
        </w:tc>
        <w:tc>
          <w:tcPr>
            <w:tcW w:w="1076"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(4)</w:t>
            </w:r>
          </w:p>
        </w:tc>
        <w:tc>
          <w:tcPr>
            <w:tcW w:w="1076"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(5)</w:t>
            </w:r>
          </w:p>
        </w:tc>
        <w:tc>
          <w:tcPr>
            <w:tcW w:w="720" w:type="dxa"/>
            <w:tcBorders>
              <w:top w:val="nil"/>
              <w:left w:val="nil"/>
              <w:bottom w:val="nil"/>
              <w:right w:val="nil"/>
            </w:tcBorders>
            <w:shd w:val="clear" w:color="auto" w:fill="auto"/>
            <w:noWrap/>
            <w:vAlign w:val="bottom"/>
          </w:tcPr>
          <w:p w:rsidR="005F6B6C" w:rsidRPr="005F6B6C" w:rsidRDefault="005F6B6C" w:rsidP="005F6B6C">
            <w:pPr>
              <w:jc w:val="center"/>
              <w:rPr>
                <w:rFonts w:cs="Arial"/>
                <w:color w:val="000000" w:themeColor="text1"/>
                <w:sz w:val="20"/>
                <w:lang w:eastAsia="en-GB"/>
              </w:rPr>
            </w:pPr>
          </w:p>
        </w:tc>
      </w:tr>
      <w:tr w:rsidR="005F6B6C" w:rsidRPr="005F6B6C" w:rsidTr="005F6B6C">
        <w:trPr>
          <w:gridBefore w:val="1"/>
          <w:gridAfter w:val="2"/>
          <w:wBefore w:w="58" w:type="dxa"/>
          <w:wAfter w:w="3555" w:type="dxa"/>
          <w:trHeight w:val="600"/>
        </w:trPr>
        <w:tc>
          <w:tcPr>
            <w:tcW w:w="709" w:type="dxa"/>
            <w:vMerge w:val="restart"/>
            <w:tcBorders>
              <w:top w:val="single" w:sz="4" w:space="0" w:color="auto"/>
              <w:left w:val="single" w:sz="4" w:space="0" w:color="auto"/>
              <w:right w:val="single" w:sz="4" w:space="0" w:color="auto"/>
            </w:tcBorders>
            <w:textDirection w:val="btLr"/>
          </w:tcPr>
          <w:p w:rsidR="005F6B6C" w:rsidRPr="005F6B6C" w:rsidRDefault="005F6B6C" w:rsidP="005F6B6C">
            <w:pPr>
              <w:ind w:left="113" w:right="113"/>
              <w:rPr>
                <w:rFonts w:cs="Arial"/>
                <w:color w:val="000000" w:themeColor="text1"/>
                <w:sz w:val="20"/>
                <w:lang w:eastAsia="en-GB"/>
              </w:rPr>
            </w:pPr>
            <w:r w:rsidRPr="005F6B6C">
              <w:rPr>
                <w:rFonts w:cs="Arial"/>
                <w:color w:val="000000" w:themeColor="text1"/>
                <w:sz w:val="20"/>
                <w:lang w:eastAsia="en-GB"/>
              </w:rPr>
              <w:t>Consequence</w:t>
            </w:r>
          </w:p>
        </w:tc>
        <w:tc>
          <w:tcPr>
            <w:tcW w:w="284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Catastrophic (5)</w:t>
            </w:r>
          </w:p>
        </w:tc>
        <w:tc>
          <w:tcPr>
            <w:tcW w:w="918" w:type="dxa"/>
            <w:tcBorders>
              <w:top w:val="single" w:sz="4" w:space="0" w:color="auto"/>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5</w:t>
            </w:r>
          </w:p>
        </w:tc>
        <w:tc>
          <w:tcPr>
            <w:tcW w:w="1076" w:type="dxa"/>
            <w:tcBorders>
              <w:top w:val="single" w:sz="4" w:space="0" w:color="auto"/>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10</w:t>
            </w:r>
          </w:p>
        </w:tc>
        <w:tc>
          <w:tcPr>
            <w:tcW w:w="1076" w:type="dxa"/>
            <w:gridSpan w:val="2"/>
            <w:tcBorders>
              <w:top w:val="single" w:sz="4" w:space="0" w:color="auto"/>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15</w:t>
            </w:r>
          </w:p>
        </w:tc>
        <w:tc>
          <w:tcPr>
            <w:tcW w:w="1076" w:type="dxa"/>
            <w:tcBorders>
              <w:top w:val="single" w:sz="4" w:space="0" w:color="auto"/>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20</w:t>
            </w:r>
          </w:p>
        </w:tc>
        <w:tc>
          <w:tcPr>
            <w:tcW w:w="1076" w:type="dxa"/>
            <w:tcBorders>
              <w:top w:val="single" w:sz="4" w:space="0" w:color="auto"/>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25</w:t>
            </w:r>
          </w:p>
        </w:tc>
        <w:tc>
          <w:tcPr>
            <w:tcW w:w="720"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(5)</w:t>
            </w:r>
          </w:p>
        </w:tc>
      </w:tr>
      <w:tr w:rsidR="005F6B6C" w:rsidRPr="005F6B6C" w:rsidTr="005F6B6C">
        <w:trPr>
          <w:gridBefore w:val="1"/>
          <w:gridAfter w:val="2"/>
          <w:wBefore w:w="58" w:type="dxa"/>
          <w:wAfter w:w="3555" w:type="dxa"/>
          <w:trHeight w:val="600"/>
        </w:trPr>
        <w:tc>
          <w:tcPr>
            <w:tcW w:w="709" w:type="dxa"/>
            <w:vMerge/>
            <w:tcBorders>
              <w:left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Major (4)</w:t>
            </w:r>
          </w:p>
        </w:tc>
        <w:tc>
          <w:tcPr>
            <w:tcW w:w="918" w:type="dxa"/>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4</w:t>
            </w:r>
          </w:p>
        </w:tc>
        <w:tc>
          <w:tcPr>
            <w:tcW w:w="1076" w:type="dxa"/>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8</w:t>
            </w:r>
          </w:p>
        </w:tc>
        <w:tc>
          <w:tcPr>
            <w:tcW w:w="1076" w:type="dxa"/>
            <w:gridSpan w:val="2"/>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12</w:t>
            </w:r>
          </w:p>
        </w:tc>
        <w:tc>
          <w:tcPr>
            <w:tcW w:w="1076" w:type="dxa"/>
            <w:tcBorders>
              <w:top w:val="nil"/>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16</w:t>
            </w:r>
          </w:p>
        </w:tc>
        <w:tc>
          <w:tcPr>
            <w:tcW w:w="1076" w:type="dxa"/>
            <w:tcBorders>
              <w:top w:val="nil"/>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20</w:t>
            </w:r>
          </w:p>
        </w:tc>
        <w:tc>
          <w:tcPr>
            <w:tcW w:w="720"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(4)</w:t>
            </w:r>
          </w:p>
        </w:tc>
      </w:tr>
      <w:tr w:rsidR="005F6B6C" w:rsidRPr="005F6B6C" w:rsidTr="005F6B6C">
        <w:trPr>
          <w:gridBefore w:val="1"/>
          <w:gridAfter w:val="2"/>
          <w:wBefore w:w="58" w:type="dxa"/>
          <w:wAfter w:w="3555" w:type="dxa"/>
          <w:trHeight w:val="600"/>
        </w:trPr>
        <w:tc>
          <w:tcPr>
            <w:tcW w:w="709" w:type="dxa"/>
            <w:vMerge/>
            <w:tcBorders>
              <w:left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Moderate (3)</w:t>
            </w:r>
          </w:p>
        </w:tc>
        <w:tc>
          <w:tcPr>
            <w:tcW w:w="918" w:type="dxa"/>
            <w:tcBorders>
              <w:top w:val="nil"/>
              <w:left w:val="nil"/>
              <w:bottom w:val="single" w:sz="4" w:space="0" w:color="auto"/>
              <w:right w:val="single" w:sz="4" w:space="0" w:color="auto"/>
            </w:tcBorders>
            <w:shd w:val="clear" w:color="000000" w:fill="92D05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3</w:t>
            </w:r>
          </w:p>
        </w:tc>
        <w:tc>
          <w:tcPr>
            <w:tcW w:w="1076" w:type="dxa"/>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6</w:t>
            </w:r>
          </w:p>
        </w:tc>
        <w:tc>
          <w:tcPr>
            <w:tcW w:w="1076" w:type="dxa"/>
            <w:gridSpan w:val="2"/>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9</w:t>
            </w:r>
          </w:p>
        </w:tc>
        <w:tc>
          <w:tcPr>
            <w:tcW w:w="1076" w:type="dxa"/>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12</w:t>
            </w:r>
          </w:p>
        </w:tc>
        <w:tc>
          <w:tcPr>
            <w:tcW w:w="1076" w:type="dxa"/>
            <w:tcBorders>
              <w:top w:val="nil"/>
              <w:left w:val="nil"/>
              <w:bottom w:val="single" w:sz="4" w:space="0" w:color="auto"/>
              <w:right w:val="single" w:sz="4" w:space="0" w:color="auto"/>
            </w:tcBorders>
            <w:shd w:val="clear" w:color="000000" w:fill="FF0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15</w:t>
            </w:r>
          </w:p>
        </w:tc>
        <w:tc>
          <w:tcPr>
            <w:tcW w:w="720"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(3)</w:t>
            </w:r>
          </w:p>
        </w:tc>
      </w:tr>
      <w:tr w:rsidR="005F6B6C" w:rsidRPr="005F6B6C" w:rsidTr="005F6B6C">
        <w:trPr>
          <w:gridBefore w:val="1"/>
          <w:gridAfter w:val="2"/>
          <w:wBefore w:w="58" w:type="dxa"/>
          <w:wAfter w:w="3555" w:type="dxa"/>
          <w:trHeight w:val="600"/>
        </w:trPr>
        <w:tc>
          <w:tcPr>
            <w:tcW w:w="709" w:type="dxa"/>
            <w:vMerge/>
            <w:tcBorders>
              <w:left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Minor (2)</w:t>
            </w:r>
          </w:p>
        </w:tc>
        <w:tc>
          <w:tcPr>
            <w:tcW w:w="918" w:type="dxa"/>
            <w:tcBorders>
              <w:top w:val="nil"/>
              <w:left w:val="nil"/>
              <w:bottom w:val="single" w:sz="4" w:space="0" w:color="auto"/>
              <w:right w:val="single" w:sz="4" w:space="0" w:color="auto"/>
            </w:tcBorders>
            <w:shd w:val="clear" w:color="000000" w:fill="92D05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w:t>
            </w:r>
          </w:p>
        </w:tc>
        <w:tc>
          <w:tcPr>
            <w:tcW w:w="1076" w:type="dxa"/>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4</w:t>
            </w:r>
          </w:p>
        </w:tc>
        <w:tc>
          <w:tcPr>
            <w:tcW w:w="1076" w:type="dxa"/>
            <w:gridSpan w:val="2"/>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6</w:t>
            </w:r>
          </w:p>
        </w:tc>
        <w:tc>
          <w:tcPr>
            <w:tcW w:w="1076" w:type="dxa"/>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8</w:t>
            </w:r>
          </w:p>
        </w:tc>
        <w:tc>
          <w:tcPr>
            <w:tcW w:w="1076" w:type="dxa"/>
            <w:tcBorders>
              <w:top w:val="nil"/>
              <w:left w:val="nil"/>
              <w:bottom w:val="single" w:sz="4" w:space="0" w:color="auto"/>
              <w:right w:val="single" w:sz="4" w:space="0" w:color="auto"/>
            </w:tcBorders>
            <w:shd w:val="clear" w:color="000000" w:fill="FFC0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10</w:t>
            </w:r>
          </w:p>
        </w:tc>
        <w:tc>
          <w:tcPr>
            <w:tcW w:w="720"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w:t>
            </w:r>
          </w:p>
        </w:tc>
      </w:tr>
      <w:tr w:rsidR="005F6B6C" w:rsidRPr="005F6B6C" w:rsidTr="005F6B6C">
        <w:trPr>
          <w:gridBefore w:val="1"/>
          <w:gridAfter w:val="2"/>
          <w:wBefore w:w="58" w:type="dxa"/>
          <w:wAfter w:w="3555" w:type="dxa"/>
          <w:trHeight w:val="600"/>
        </w:trPr>
        <w:tc>
          <w:tcPr>
            <w:tcW w:w="709" w:type="dxa"/>
            <w:vMerge/>
            <w:tcBorders>
              <w:left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Negligible (1)</w:t>
            </w:r>
          </w:p>
        </w:tc>
        <w:tc>
          <w:tcPr>
            <w:tcW w:w="918" w:type="dxa"/>
            <w:tcBorders>
              <w:top w:val="nil"/>
              <w:left w:val="nil"/>
              <w:bottom w:val="single" w:sz="4" w:space="0" w:color="auto"/>
              <w:right w:val="single" w:sz="4" w:space="0" w:color="auto"/>
            </w:tcBorders>
            <w:shd w:val="clear" w:color="000000" w:fill="92D05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w:t>
            </w:r>
          </w:p>
        </w:tc>
        <w:tc>
          <w:tcPr>
            <w:tcW w:w="1076" w:type="dxa"/>
            <w:tcBorders>
              <w:top w:val="nil"/>
              <w:left w:val="nil"/>
              <w:bottom w:val="single" w:sz="4" w:space="0" w:color="auto"/>
              <w:right w:val="single" w:sz="4" w:space="0" w:color="auto"/>
            </w:tcBorders>
            <w:shd w:val="clear" w:color="000000" w:fill="92D05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2</w:t>
            </w:r>
          </w:p>
        </w:tc>
        <w:tc>
          <w:tcPr>
            <w:tcW w:w="1076" w:type="dxa"/>
            <w:gridSpan w:val="2"/>
            <w:tcBorders>
              <w:top w:val="nil"/>
              <w:left w:val="nil"/>
              <w:bottom w:val="single" w:sz="4" w:space="0" w:color="auto"/>
              <w:right w:val="single" w:sz="4" w:space="0" w:color="auto"/>
            </w:tcBorders>
            <w:shd w:val="clear" w:color="000000" w:fill="92D05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3</w:t>
            </w:r>
          </w:p>
        </w:tc>
        <w:tc>
          <w:tcPr>
            <w:tcW w:w="1076" w:type="dxa"/>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4</w:t>
            </w:r>
          </w:p>
        </w:tc>
        <w:tc>
          <w:tcPr>
            <w:tcW w:w="1076" w:type="dxa"/>
            <w:tcBorders>
              <w:top w:val="nil"/>
              <w:left w:val="nil"/>
              <w:bottom w:val="single" w:sz="4" w:space="0" w:color="auto"/>
              <w:right w:val="single" w:sz="4" w:space="0" w:color="auto"/>
            </w:tcBorders>
            <w:shd w:val="clear" w:color="000000" w:fill="FFFF00"/>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5</w:t>
            </w:r>
          </w:p>
        </w:tc>
        <w:tc>
          <w:tcPr>
            <w:tcW w:w="720" w:type="dxa"/>
            <w:tcBorders>
              <w:top w:val="nil"/>
              <w:left w:val="nil"/>
              <w:bottom w:val="nil"/>
              <w:right w:val="nil"/>
            </w:tcBorders>
            <w:shd w:val="clear" w:color="auto" w:fill="auto"/>
            <w:noWrap/>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(1)</w:t>
            </w:r>
          </w:p>
        </w:tc>
      </w:tr>
      <w:tr w:rsidR="005F6B6C" w:rsidRPr="005F6B6C" w:rsidTr="005F6B6C">
        <w:trPr>
          <w:gridBefore w:val="1"/>
          <w:gridAfter w:val="2"/>
          <w:wBefore w:w="58" w:type="dxa"/>
          <w:wAfter w:w="3555" w:type="dxa"/>
          <w:trHeight w:val="600"/>
        </w:trPr>
        <w:tc>
          <w:tcPr>
            <w:tcW w:w="709" w:type="dxa"/>
            <w:vMerge/>
            <w:tcBorders>
              <w:left w:val="single" w:sz="4" w:space="0" w:color="auto"/>
              <w:bottom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nil"/>
              <w:left w:val="single" w:sz="4" w:space="0" w:color="auto"/>
              <w:bottom w:val="single" w:sz="4" w:space="0" w:color="auto"/>
              <w:right w:val="single" w:sz="4" w:space="0" w:color="auto"/>
            </w:tcBorders>
            <w:shd w:val="clear" w:color="auto" w:fill="auto"/>
            <w:noWrap/>
            <w:vAlign w:val="center"/>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 </w:t>
            </w:r>
          </w:p>
        </w:tc>
        <w:tc>
          <w:tcPr>
            <w:tcW w:w="918" w:type="dxa"/>
            <w:tcBorders>
              <w:top w:val="nil"/>
              <w:left w:val="nil"/>
              <w:bottom w:val="single" w:sz="4" w:space="0" w:color="auto"/>
              <w:right w:val="single" w:sz="4" w:space="0" w:color="auto"/>
            </w:tcBorders>
            <w:shd w:val="clear" w:color="auto" w:fill="auto"/>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 xml:space="preserve">Rare </w:t>
            </w:r>
            <w:r w:rsidRPr="005F6B6C">
              <w:rPr>
                <w:rFonts w:cs="Arial"/>
                <w:color w:val="000000" w:themeColor="text1"/>
                <w:sz w:val="20"/>
                <w:lang w:eastAsia="en-GB"/>
              </w:rPr>
              <w:br/>
              <w:t>(1)</w:t>
            </w:r>
          </w:p>
        </w:tc>
        <w:tc>
          <w:tcPr>
            <w:tcW w:w="1076" w:type="dxa"/>
            <w:tcBorders>
              <w:top w:val="nil"/>
              <w:left w:val="nil"/>
              <w:bottom w:val="single" w:sz="4" w:space="0" w:color="auto"/>
              <w:right w:val="single" w:sz="4" w:space="0" w:color="auto"/>
            </w:tcBorders>
            <w:shd w:val="clear" w:color="auto" w:fill="auto"/>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Unlikely (2)</w:t>
            </w:r>
          </w:p>
        </w:tc>
        <w:tc>
          <w:tcPr>
            <w:tcW w:w="1076" w:type="dxa"/>
            <w:gridSpan w:val="2"/>
            <w:tcBorders>
              <w:top w:val="nil"/>
              <w:left w:val="nil"/>
              <w:bottom w:val="single" w:sz="4" w:space="0" w:color="auto"/>
              <w:right w:val="single" w:sz="4" w:space="0" w:color="auto"/>
            </w:tcBorders>
            <w:shd w:val="clear" w:color="auto" w:fill="auto"/>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Possible (3)</w:t>
            </w:r>
          </w:p>
        </w:tc>
        <w:tc>
          <w:tcPr>
            <w:tcW w:w="1076" w:type="dxa"/>
            <w:tcBorders>
              <w:top w:val="nil"/>
              <w:left w:val="nil"/>
              <w:bottom w:val="single" w:sz="4" w:space="0" w:color="auto"/>
              <w:right w:val="single" w:sz="4" w:space="0" w:color="auto"/>
            </w:tcBorders>
            <w:shd w:val="clear" w:color="auto" w:fill="auto"/>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 xml:space="preserve">Likely </w:t>
            </w:r>
            <w:r w:rsidRPr="005F6B6C">
              <w:rPr>
                <w:rFonts w:cs="Arial"/>
                <w:color w:val="000000" w:themeColor="text1"/>
                <w:sz w:val="20"/>
                <w:lang w:eastAsia="en-GB"/>
              </w:rPr>
              <w:br/>
              <w:t>(4)</w:t>
            </w:r>
          </w:p>
        </w:tc>
        <w:tc>
          <w:tcPr>
            <w:tcW w:w="1076" w:type="dxa"/>
            <w:tcBorders>
              <w:top w:val="nil"/>
              <w:left w:val="nil"/>
              <w:bottom w:val="single" w:sz="4" w:space="0" w:color="auto"/>
              <w:right w:val="single" w:sz="4" w:space="0" w:color="auto"/>
            </w:tcBorders>
            <w:shd w:val="clear" w:color="auto" w:fill="auto"/>
            <w:vAlign w:val="center"/>
          </w:tcPr>
          <w:p w:rsidR="005F6B6C" w:rsidRPr="005F6B6C" w:rsidRDefault="005F6B6C" w:rsidP="005F6B6C">
            <w:pPr>
              <w:jc w:val="center"/>
              <w:rPr>
                <w:rFonts w:cs="Arial"/>
                <w:color w:val="000000" w:themeColor="text1"/>
                <w:sz w:val="20"/>
                <w:lang w:eastAsia="en-GB"/>
              </w:rPr>
            </w:pPr>
            <w:r w:rsidRPr="005F6B6C">
              <w:rPr>
                <w:rFonts w:cs="Arial"/>
                <w:color w:val="000000" w:themeColor="text1"/>
                <w:sz w:val="20"/>
                <w:lang w:eastAsia="en-GB"/>
              </w:rPr>
              <w:t>Almost certain (5)</w:t>
            </w:r>
          </w:p>
        </w:tc>
        <w:tc>
          <w:tcPr>
            <w:tcW w:w="720" w:type="dxa"/>
            <w:tcBorders>
              <w:top w:val="nil"/>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r>
      <w:tr w:rsidR="005F6B6C" w:rsidRPr="005F6B6C" w:rsidTr="005F6B6C">
        <w:trPr>
          <w:gridBefore w:val="1"/>
          <w:gridAfter w:val="2"/>
          <w:wBefore w:w="58" w:type="dxa"/>
          <w:wAfter w:w="3555" w:type="dxa"/>
          <w:trHeight w:val="300"/>
        </w:trPr>
        <w:tc>
          <w:tcPr>
            <w:tcW w:w="709" w:type="dxa"/>
            <w:tcBorders>
              <w:top w:val="single" w:sz="4" w:space="0" w:color="auto"/>
              <w:left w:val="single" w:sz="4" w:space="0" w:color="auto"/>
              <w:bottom w:val="single" w:sz="4" w:space="0" w:color="auto"/>
              <w:right w:val="single" w:sz="4" w:space="0" w:color="auto"/>
            </w:tcBorders>
          </w:tcPr>
          <w:p w:rsidR="005F6B6C" w:rsidRPr="005F6B6C" w:rsidRDefault="005F6B6C" w:rsidP="005F6B6C">
            <w:pPr>
              <w:rPr>
                <w:rFonts w:cs="Arial"/>
                <w:color w:val="000000" w:themeColor="text1"/>
                <w:sz w:val="20"/>
                <w:lang w:eastAsia="en-GB"/>
              </w:rPr>
            </w:pPr>
          </w:p>
        </w:tc>
        <w:tc>
          <w:tcPr>
            <w:tcW w:w="2847" w:type="dxa"/>
            <w:gridSpan w:val="2"/>
            <w:tcBorders>
              <w:top w:val="single" w:sz="4" w:space="0" w:color="auto"/>
              <w:left w:val="single" w:sz="4" w:space="0" w:color="auto"/>
              <w:bottom w:val="single" w:sz="4" w:space="0" w:color="auto"/>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c>
          <w:tcPr>
            <w:tcW w:w="5222" w:type="dxa"/>
            <w:gridSpan w:val="6"/>
            <w:tcBorders>
              <w:top w:val="single" w:sz="4" w:space="0" w:color="auto"/>
              <w:left w:val="nil"/>
              <w:bottom w:val="single" w:sz="4" w:space="0" w:color="auto"/>
              <w:right w:val="single" w:sz="4" w:space="0" w:color="auto"/>
            </w:tcBorders>
            <w:shd w:val="clear" w:color="auto" w:fill="auto"/>
            <w:noWrap/>
            <w:vAlign w:val="bottom"/>
          </w:tcPr>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Likelihood</w:t>
            </w:r>
          </w:p>
          <w:p w:rsidR="005F6B6C" w:rsidRPr="005F6B6C" w:rsidRDefault="005F6B6C" w:rsidP="005F6B6C">
            <w:pPr>
              <w:rPr>
                <w:rFonts w:cs="Arial"/>
                <w:color w:val="000000" w:themeColor="text1"/>
                <w:sz w:val="20"/>
                <w:lang w:eastAsia="en-GB"/>
              </w:rPr>
            </w:pPr>
          </w:p>
        </w:tc>
        <w:tc>
          <w:tcPr>
            <w:tcW w:w="720" w:type="dxa"/>
            <w:tcBorders>
              <w:top w:val="nil"/>
              <w:left w:val="single" w:sz="4" w:space="0" w:color="auto"/>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r>
      <w:tr w:rsidR="005F6B6C" w:rsidRPr="005F6B6C" w:rsidTr="005F6B6C">
        <w:trPr>
          <w:gridBefore w:val="1"/>
          <w:gridAfter w:val="2"/>
          <w:wBefore w:w="58" w:type="dxa"/>
          <w:wAfter w:w="3555" w:type="dxa"/>
          <w:trHeight w:val="300"/>
        </w:trPr>
        <w:tc>
          <w:tcPr>
            <w:tcW w:w="709" w:type="dxa"/>
            <w:tcBorders>
              <w:top w:val="single" w:sz="4" w:space="0" w:color="auto"/>
              <w:left w:val="nil"/>
              <w:bottom w:val="nil"/>
              <w:right w:val="nil"/>
            </w:tcBorders>
          </w:tcPr>
          <w:p w:rsidR="005F6B6C" w:rsidRPr="005F6B6C" w:rsidRDefault="005F6B6C" w:rsidP="005F6B6C">
            <w:pPr>
              <w:rPr>
                <w:rFonts w:cs="Arial"/>
                <w:color w:val="000000" w:themeColor="text1"/>
                <w:sz w:val="20"/>
                <w:lang w:eastAsia="en-GB"/>
              </w:rPr>
            </w:pPr>
          </w:p>
        </w:tc>
        <w:tc>
          <w:tcPr>
            <w:tcW w:w="4841" w:type="dxa"/>
            <w:gridSpan w:val="4"/>
            <w:tcBorders>
              <w:top w:val="single" w:sz="4" w:space="0" w:color="auto"/>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p w:rsidR="005F6B6C" w:rsidRPr="005F6B6C" w:rsidRDefault="005F6B6C" w:rsidP="005F6B6C">
            <w:pPr>
              <w:rPr>
                <w:rFonts w:cs="Arial"/>
                <w:color w:val="000000" w:themeColor="text1"/>
                <w:sz w:val="20"/>
                <w:lang w:eastAsia="en-GB"/>
              </w:rPr>
            </w:pPr>
            <w:r w:rsidRPr="005F6B6C">
              <w:rPr>
                <w:rFonts w:cs="Arial"/>
                <w:color w:val="000000" w:themeColor="text1"/>
                <w:sz w:val="20"/>
                <w:lang w:eastAsia="en-GB"/>
              </w:rPr>
              <w:t>*based on an NPSA template</w:t>
            </w:r>
          </w:p>
          <w:p w:rsidR="005F6B6C" w:rsidRPr="005F6B6C" w:rsidRDefault="005F6B6C" w:rsidP="005F6B6C">
            <w:pPr>
              <w:rPr>
                <w:rFonts w:cs="Arial"/>
                <w:color w:val="000000" w:themeColor="text1"/>
                <w:sz w:val="20"/>
                <w:lang w:eastAsia="en-GB"/>
              </w:rPr>
            </w:pPr>
          </w:p>
        </w:tc>
        <w:tc>
          <w:tcPr>
            <w:tcW w:w="1076" w:type="dxa"/>
            <w:gridSpan w:val="2"/>
            <w:tcBorders>
              <w:top w:val="single" w:sz="4" w:space="0" w:color="auto"/>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c>
          <w:tcPr>
            <w:tcW w:w="1076" w:type="dxa"/>
            <w:tcBorders>
              <w:top w:val="single" w:sz="4" w:space="0" w:color="auto"/>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c>
          <w:tcPr>
            <w:tcW w:w="1076" w:type="dxa"/>
            <w:tcBorders>
              <w:top w:val="single" w:sz="4" w:space="0" w:color="auto"/>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c>
          <w:tcPr>
            <w:tcW w:w="720" w:type="dxa"/>
            <w:tcBorders>
              <w:top w:val="nil"/>
              <w:left w:val="nil"/>
              <w:bottom w:val="nil"/>
              <w:right w:val="nil"/>
            </w:tcBorders>
            <w:shd w:val="clear" w:color="auto" w:fill="auto"/>
            <w:noWrap/>
            <w:vAlign w:val="bottom"/>
          </w:tcPr>
          <w:p w:rsidR="005F6B6C" w:rsidRPr="005F6B6C" w:rsidRDefault="005F6B6C" w:rsidP="005F6B6C">
            <w:pPr>
              <w:rPr>
                <w:rFonts w:cs="Arial"/>
                <w:color w:val="000000" w:themeColor="text1"/>
                <w:sz w:val="20"/>
                <w:lang w:eastAsia="en-GB"/>
              </w:rPr>
            </w:pPr>
          </w:p>
        </w:tc>
      </w:tr>
      <w:tr w:rsidR="005F6B6C" w:rsidRPr="005F6B6C" w:rsidTr="005F6B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jc w:val="center"/>
        </w:trPr>
        <w:tc>
          <w:tcPr>
            <w:tcW w:w="13111" w:type="dxa"/>
            <w:gridSpan w:val="13"/>
            <w:shd w:val="clear" w:color="auto" w:fill="E6E6E6"/>
          </w:tcPr>
          <w:p w:rsidR="005F6B6C" w:rsidRPr="005F6B6C" w:rsidRDefault="005F6B6C" w:rsidP="005F6B6C">
            <w:pPr>
              <w:rPr>
                <w:rFonts w:cs="Arial"/>
                <w:b/>
                <w:color w:val="000000" w:themeColor="text1"/>
                <w:sz w:val="20"/>
              </w:rPr>
            </w:pPr>
            <w:r w:rsidRPr="005F6B6C">
              <w:rPr>
                <w:rFonts w:cs="Arial"/>
                <w:b/>
                <w:color w:val="000000" w:themeColor="text1"/>
                <w:sz w:val="20"/>
              </w:rPr>
              <w:t>THE OVERALL RESIDUAL RISK RATING</w:t>
            </w:r>
          </w:p>
        </w:tc>
      </w:tr>
      <w:tr w:rsidR="005F6B6C" w:rsidRPr="005F6B6C" w:rsidTr="005F6B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PrEx>
        <w:trPr>
          <w:jc w:val="center"/>
        </w:trPr>
        <w:tc>
          <w:tcPr>
            <w:tcW w:w="3277" w:type="dxa"/>
            <w:gridSpan w:val="3"/>
            <w:shd w:val="clear" w:color="auto" w:fill="92D050"/>
          </w:tcPr>
          <w:p w:rsidR="005F6B6C" w:rsidRPr="005F6B6C" w:rsidRDefault="005F6B6C" w:rsidP="005F6B6C">
            <w:pPr>
              <w:jc w:val="center"/>
              <w:rPr>
                <w:rFonts w:cs="Arial"/>
                <w:b/>
                <w:color w:val="000000" w:themeColor="text1"/>
                <w:sz w:val="20"/>
              </w:rPr>
            </w:pPr>
            <w:r w:rsidRPr="005F6B6C">
              <w:rPr>
                <w:rFonts w:cs="Arial"/>
                <w:b/>
                <w:color w:val="000000" w:themeColor="text1"/>
                <w:sz w:val="20"/>
              </w:rPr>
              <w:t xml:space="preserve">Low Risk (1-3) </w:t>
            </w:r>
          </w:p>
          <w:p w:rsidR="005F6B6C" w:rsidRPr="005F6B6C" w:rsidRDefault="005F6B6C" w:rsidP="005F6B6C">
            <w:pPr>
              <w:jc w:val="center"/>
              <w:rPr>
                <w:rFonts w:cs="Arial"/>
                <w:color w:val="000000" w:themeColor="text1"/>
                <w:sz w:val="20"/>
              </w:rPr>
            </w:pPr>
            <w:r w:rsidRPr="005F6B6C">
              <w:rPr>
                <w:rFonts w:cs="Arial"/>
                <w:color w:val="000000" w:themeColor="text1"/>
                <w:sz w:val="20"/>
              </w:rPr>
              <w:t>Quick easy measures implemented immediately and further action planned for when resources permit</w:t>
            </w:r>
          </w:p>
        </w:tc>
        <w:tc>
          <w:tcPr>
            <w:tcW w:w="3278" w:type="dxa"/>
            <w:gridSpan w:val="4"/>
            <w:shd w:val="clear" w:color="auto" w:fill="FFFF00"/>
          </w:tcPr>
          <w:p w:rsidR="005F6B6C" w:rsidRPr="005F6B6C" w:rsidRDefault="005F6B6C" w:rsidP="005F6B6C">
            <w:pPr>
              <w:jc w:val="center"/>
              <w:rPr>
                <w:rFonts w:cs="Arial"/>
                <w:b/>
                <w:color w:val="000000" w:themeColor="text1"/>
                <w:sz w:val="20"/>
              </w:rPr>
            </w:pPr>
            <w:r w:rsidRPr="005F6B6C">
              <w:rPr>
                <w:rFonts w:cs="Arial"/>
                <w:b/>
                <w:color w:val="000000" w:themeColor="text1"/>
                <w:sz w:val="20"/>
              </w:rPr>
              <w:t>Moderate Risk (4-6)</w:t>
            </w:r>
          </w:p>
          <w:p w:rsidR="005F6B6C" w:rsidRPr="005F6B6C" w:rsidRDefault="005F6B6C" w:rsidP="005F6B6C">
            <w:pPr>
              <w:jc w:val="center"/>
              <w:rPr>
                <w:rFonts w:cs="Arial"/>
                <w:color w:val="000000" w:themeColor="text1"/>
                <w:sz w:val="20"/>
              </w:rPr>
            </w:pPr>
            <w:r w:rsidRPr="005F6B6C">
              <w:rPr>
                <w:rFonts w:cs="Arial"/>
                <w:color w:val="000000" w:themeColor="text1"/>
                <w:sz w:val="20"/>
              </w:rPr>
              <w:t>Actions implemented as soon as possible, but not later than a year</w:t>
            </w:r>
          </w:p>
        </w:tc>
        <w:tc>
          <w:tcPr>
            <w:tcW w:w="3278" w:type="dxa"/>
            <w:gridSpan w:val="5"/>
            <w:shd w:val="clear" w:color="auto" w:fill="FFC000"/>
          </w:tcPr>
          <w:p w:rsidR="005F6B6C" w:rsidRPr="005F6B6C" w:rsidRDefault="005F6B6C" w:rsidP="005F6B6C">
            <w:pPr>
              <w:jc w:val="center"/>
              <w:rPr>
                <w:rFonts w:cs="Arial"/>
                <w:b/>
                <w:color w:val="000000" w:themeColor="text1"/>
                <w:sz w:val="20"/>
              </w:rPr>
            </w:pPr>
            <w:r w:rsidRPr="005F6B6C">
              <w:rPr>
                <w:rFonts w:cs="Arial"/>
                <w:b/>
                <w:color w:val="000000" w:themeColor="text1"/>
                <w:sz w:val="20"/>
              </w:rPr>
              <w:t>High Risk (8-12)</w:t>
            </w:r>
          </w:p>
          <w:p w:rsidR="005F6B6C" w:rsidRPr="005F6B6C" w:rsidRDefault="005F6B6C" w:rsidP="005F6B6C">
            <w:pPr>
              <w:jc w:val="center"/>
              <w:rPr>
                <w:rFonts w:cs="Arial"/>
                <w:color w:val="000000" w:themeColor="text1"/>
                <w:sz w:val="20"/>
              </w:rPr>
            </w:pPr>
            <w:r w:rsidRPr="005F6B6C">
              <w:rPr>
                <w:rFonts w:cs="Arial"/>
                <w:color w:val="000000" w:themeColor="text1"/>
                <w:sz w:val="20"/>
              </w:rPr>
              <w:t>Actions implemented as soon as possible and no later than six months</w:t>
            </w:r>
          </w:p>
        </w:tc>
        <w:tc>
          <w:tcPr>
            <w:tcW w:w="3278" w:type="dxa"/>
            <w:shd w:val="clear" w:color="auto" w:fill="FF0000"/>
          </w:tcPr>
          <w:p w:rsidR="005F6B6C" w:rsidRPr="005F6B6C" w:rsidRDefault="005F6B6C" w:rsidP="005F6B6C">
            <w:pPr>
              <w:jc w:val="center"/>
              <w:rPr>
                <w:rFonts w:cs="Arial"/>
                <w:b/>
                <w:color w:val="000000" w:themeColor="text1"/>
                <w:sz w:val="20"/>
              </w:rPr>
            </w:pPr>
            <w:r w:rsidRPr="005F6B6C">
              <w:rPr>
                <w:rFonts w:cs="Arial"/>
                <w:b/>
                <w:color w:val="000000" w:themeColor="text1"/>
                <w:sz w:val="20"/>
              </w:rPr>
              <w:t>Extreme Risk (15+)</w:t>
            </w:r>
          </w:p>
          <w:p w:rsidR="005F6B6C" w:rsidRPr="005F6B6C" w:rsidRDefault="005F6B6C" w:rsidP="005F6B6C">
            <w:pPr>
              <w:jc w:val="center"/>
              <w:rPr>
                <w:rFonts w:cs="Arial"/>
                <w:color w:val="000000" w:themeColor="text1"/>
                <w:sz w:val="20"/>
              </w:rPr>
            </w:pPr>
            <w:r w:rsidRPr="005F6B6C">
              <w:rPr>
                <w:rFonts w:cs="Arial"/>
                <w:color w:val="000000" w:themeColor="text1"/>
                <w:sz w:val="20"/>
              </w:rPr>
              <w:t>Requires urgent action.  Trust Board is made aware and implements corrective action</w:t>
            </w:r>
          </w:p>
        </w:tc>
      </w:tr>
    </w:tbl>
    <w:p w:rsidR="005F6B6C" w:rsidRPr="005F6B6C" w:rsidRDefault="005F6B6C" w:rsidP="005F6B6C">
      <w:pPr>
        <w:pStyle w:val="Heading1"/>
        <w:rPr>
          <w:rFonts w:ascii="Arial" w:hAnsi="Arial" w:cs="Arial"/>
          <w:color w:val="000000" w:themeColor="text1"/>
        </w:rPr>
        <w:sectPr w:rsidR="005F6B6C" w:rsidRPr="005F6B6C" w:rsidSect="005F6B6C">
          <w:pgSz w:w="16838" w:h="11906" w:orient="landscape"/>
          <w:pgMar w:top="992" w:right="992" w:bottom="992" w:left="992" w:header="709" w:footer="709" w:gutter="0"/>
          <w:cols w:space="708"/>
          <w:docGrid w:linePitch="360"/>
        </w:sectPr>
      </w:pPr>
    </w:p>
    <w:p w:rsidR="005F6B6C" w:rsidRDefault="005F6B6C" w:rsidP="005F6B6C">
      <w:pPr>
        <w:pStyle w:val="Heading1"/>
        <w:ind w:left="737" w:hanging="737"/>
        <w:rPr>
          <w:rFonts w:ascii="Arial" w:hAnsi="Arial" w:cs="Arial"/>
          <w:color w:val="000000" w:themeColor="text1"/>
        </w:rPr>
      </w:pPr>
      <w:bookmarkStart w:id="278" w:name="_Toc339367858"/>
      <w:bookmarkStart w:id="279" w:name="_Toc465160385"/>
      <w:bookmarkStart w:id="280" w:name="_Toc467676037"/>
      <w:r w:rsidRPr="005F6B6C">
        <w:rPr>
          <w:rFonts w:ascii="Arial" w:hAnsi="Arial" w:cs="Arial"/>
          <w:color w:val="000000" w:themeColor="text1"/>
        </w:rPr>
        <w:lastRenderedPageBreak/>
        <w:t>Appendix D – Division or Specific-Area Risk Management Checklist</w:t>
      </w:r>
      <w:bookmarkEnd w:id="278"/>
      <w:bookmarkEnd w:id="279"/>
      <w:bookmarkEnd w:id="280"/>
    </w:p>
    <w:p w:rsidR="00C06C09" w:rsidRPr="00C06C09" w:rsidRDefault="00C06C09" w:rsidP="00C06C09"/>
    <w:p w:rsidR="005F6B6C" w:rsidRPr="005F6B6C" w:rsidRDefault="005F6B6C" w:rsidP="005F6B6C">
      <w:pPr>
        <w:rPr>
          <w:rFonts w:cs="Arial"/>
          <w:color w:val="000000" w:themeColor="text1"/>
        </w:rPr>
      </w:pPr>
      <w:r w:rsidRPr="005F6B6C">
        <w:rPr>
          <w:rFonts w:cs="Arial"/>
          <w:color w:val="000000" w:themeColor="text1"/>
        </w:rPr>
        <w:t xml:space="preserve">The Trust’s Risk Management Strategy requires that each division or specific area risk register is reviewed by the Executive Committee at least once per year in order to provide assurance that risks are identified and managed in accordance with the Strategy. </w:t>
      </w:r>
    </w:p>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In order to facilitate that review process, the Associate Medical Director or the executive director for the area are kindly asked to complete the following questionnaire (which is designed to be completed electronically) for monitoring purposes.</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What active steps do you take to promote a risk management culture?</w:t>
      </w:r>
    </w:p>
    <w:p w:rsidR="005F6B6C" w:rsidRPr="005F6B6C" w:rsidRDefault="005F6B6C" w:rsidP="005F6B6C">
      <w:pPr>
        <w:pStyle w:val="ListParagraph"/>
        <w:jc w:val="right"/>
        <w:rPr>
          <w:rFonts w:cs="Arial"/>
          <w:color w:val="000000" w:themeColor="text1"/>
        </w:rPr>
      </w:pPr>
    </w:p>
    <w:p w:rsidR="005F6B6C" w:rsidRPr="005F6B6C" w:rsidRDefault="00D87A2E" w:rsidP="005F6B6C">
      <w:pPr>
        <w:ind w:firstLine="720"/>
        <w:rPr>
          <w:rFonts w:cs="Arial"/>
          <w:color w:val="000000" w:themeColor="text1"/>
        </w:rPr>
      </w:pPr>
      <w:sdt>
        <w:sdtPr>
          <w:rPr>
            <w:rFonts w:cs="Arial"/>
            <w:color w:val="000000" w:themeColor="text1"/>
          </w:rPr>
          <w:id w:val="21451594"/>
          <w:showingPlcHdr/>
        </w:sdtPr>
        <w:sdtEndPr/>
        <w:sdtContent>
          <w:r w:rsidR="005F6B6C"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Are you satisfied that risks are being identified in your division/specific area?</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595"/>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ind w:firstLine="720"/>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596"/>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From which of the following sources of information have you identified risks?</w:t>
      </w:r>
    </w:p>
    <w:p w:rsidR="005F6B6C" w:rsidRPr="005F6B6C" w:rsidRDefault="005F6B6C" w:rsidP="000B4BAD">
      <w:pPr>
        <w:pStyle w:val="ListParagraph"/>
        <w:numPr>
          <w:ilvl w:val="1"/>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 xml:space="preserve">Incident reports </w:t>
      </w:r>
      <w:sdt>
        <w:sdtPr>
          <w:rPr>
            <w:rFonts w:cs="Arial"/>
            <w:color w:val="000000" w:themeColor="text1"/>
          </w:rPr>
          <w:id w:val="21451597"/>
          <w:showingPlcHdr/>
          <w:dropDownList>
            <w:listItem w:displayText="Choose an item." w:value="Choose an item."/>
            <w:listItem w:displayText="Yes" w:value="Yes"/>
            <w:listItem w:displayText="No" w:value="No"/>
          </w:dropDownList>
        </w:sdtPr>
        <w:sdtEndPr/>
        <w:sdtContent>
          <w:r w:rsidRPr="005F6B6C">
            <w:rPr>
              <w:rStyle w:val="PlaceholderText"/>
              <w:rFonts w:cs="Arial"/>
              <w:color w:val="000000" w:themeColor="text1"/>
            </w:rPr>
            <w:t>Choose an item.</w:t>
          </w:r>
        </w:sdtContent>
      </w:sdt>
    </w:p>
    <w:p w:rsidR="005F6B6C" w:rsidRPr="005F6B6C" w:rsidRDefault="005F6B6C" w:rsidP="000B4BAD">
      <w:pPr>
        <w:pStyle w:val="ListParagraph"/>
        <w:numPr>
          <w:ilvl w:val="1"/>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 xml:space="preserve">Risk assessments </w:t>
      </w:r>
      <w:sdt>
        <w:sdtPr>
          <w:rPr>
            <w:rFonts w:cs="Arial"/>
            <w:color w:val="000000" w:themeColor="text1"/>
          </w:rPr>
          <w:id w:val="21451598"/>
          <w:showingPlcHdr/>
          <w:dropDownList>
            <w:listItem w:displayText="Choose an item." w:value="Choose an item."/>
            <w:listItem w:displayText="Yes" w:value="Yes"/>
            <w:listItem w:displayText="No" w:value="No"/>
          </w:dropDownList>
        </w:sdtPr>
        <w:sdtEndPr/>
        <w:sdtContent>
          <w:r w:rsidRPr="005F6B6C">
            <w:rPr>
              <w:rStyle w:val="PlaceholderText"/>
              <w:rFonts w:cs="Arial"/>
              <w:color w:val="000000" w:themeColor="text1"/>
            </w:rPr>
            <w:t>Choose an item.</w:t>
          </w:r>
        </w:sdtContent>
      </w:sdt>
    </w:p>
    <w:p w:rsidR="005F6B6C" w:rsidRPr="005F6B6C" w:rsidRDefault="005F6B6C" w:rsidP="000B4BAD">
      <w:pPr>
        <w:pStyle w:val="ListParagraph"/>
        <w:numPr>
          <w:ilvl w:val="1"/>
          <w:numId w:val="29"/>
        </w:numPr>
        <w:overflowPunct/>
        <w:autoSpaceDE/>
        <w:autoSpaceDN/>
        <w:adjustRightInd/>
        <w:spacing w:line="276" w:lineRule="auto"/>
        <w:ind w:left="1434" w:hanging="357"/>
        <w:contextualSpacing/>
        <w:jc w:val="left"/>
        <w:textAlignment w:val="auto"/>
        <w:rPr>
          <w:rFonts w:cs="Arial"/>
          <w:color w:val="000000" w:themeColor="text1"/>
        </w:rPr>
      </w:pPr>
      <w:r w:rsidRPr="005F6B6C">
        <w:rPr>
          <w:rFonts w:cs="Arial"/>
          <w:color w:val="000000" w:themeColor="text1"/>
        </w:rPr>
        <w:t xml:space="preserve">Complaints </w:t>
      </w:r>
      <w:sdt>
        <w:sdtPr>
          <w:rPr>
            <w:rFonts w:cs="Arial"/>
            <w:color w:val="000000" w:themeColor="text1"/>
          </w:rPr>
          <w:id w:val="21451599"/>
          <w:showingPlcHdr/>
          <w:dropDownList>
            <w:listItem w:displayText="Choose an item." w:value="Choose an item."/>
            <w:listItem w:displayText="Yes" w:value="Yes"/>
            <w:listItem w:displayText="No" w:value="No"/>
          </w:dropDownList>
        </w:sdtPr>
        <w:sdtEndPr/>
        <w:sdtContent>
          <w:r w:rsidRPr="005F6B6C">
            <w:rPr>
              <w:rStyle w:val="PlaceholderText"/>
              <w:rFonts w:cs="Arial"/>
              <w:color w:val="000000" w:themeColor="text1"/>
            </w:rPr>
            <w:t>Choose an item.</w:t>
          </w:r>
        </w:sdtContent>
      </w:sdt>
    </w:p>
    <w:p w:rsidR="005F6B6C" w:rsidRPr="005F6B6C" w:rsidRDefault="005F6B6C" w:rsidP="000B4BAD">
      <w:pPr>
        <w:pStyle w:val="ListParagraph"/>
        <w:numPr>
          <w:ilvl w:val="1"/>
          <w:numId w:val="29"/>
        </w:numPr>
        <w:overflowPunct/>
        <w:autoSpaceDE/>
        <w:autoSpaceDN/>
        <w:adjustRightInd/>
        <w:spacing w:line="276" w:lineRule="auto"/>
        <w:ind w:left="1434" w:hanging="357"/>
        <w:contextualSpacing/>
        <w:jc w:val="left"/>
        <w:textAlignment w:val="auto"/>
        <w:rPr>
          <w:rFonts w:cs="Arial"/>
          <w:color w:val="000000" w:themeColor="text1"/>
        </w:rPr>
      </w:pPr>
      <w:r w:rsidRPr="005F6B6C">
        <w:rPr>
          <w:rFonts w:cs="Arial"/>
          <w:color w:val="000000" w:themeColor="text1"/>
        </w:rPr>
        <w:t xml:space="preserve">External assessments </w:t>
      </w:r>
      <w:sdt>
        <w:sdtPr>
          <w:rPr>
            <w:rFonts w:cs="Arial"/>
            <w:color w:val="000000" w:themeColor="text1"/>
          </w:rPr>
          <w:id w:val="21451600"/>
          <w:showingPlcHdr/>
          <w:dropDownList>
            <w:listItem w:displayText="Choose an item." w:value="Choose an item."/>
            <w:listItem w:displayText="Yes" w:value="Yes"/>
            <w:listItem w:displayText="No" w:value="No"/>
          </w:dropDownList>
        </w:sdtPr>
        <w:sdtEndPr/>
        <w:sdtContent>
          <w:r w:rsidRPr="005F6B6C">
            <w:rPr>
              <w:rStyle w:val="PlaceholderText"/>
              <w:rFonts w:cs="Arial"/>
              <w:color w:val="000000" w:themeColor="text1"/>
            </w:rPr>
            <w:t>Choose an item.</w:t>
          </w:r>
        </w:sdtContent>
      </w:sdt>
    </w:p>
    <w:p w:rsidR="005F6B6C" w:rsidRPr="005F6B6C" w:rsidRDefault="005F6B6C" w:rsidP="005F6B6C">
      <w:pPr>
        <w:pStyle w:val="ListParagraph"/>
        <w:ind w:left="1434"/>
        <w:rPr>
          <w:rFonts w:cs="Arial"/>
          <w:color w:val="000000" w:themeColor="text1"/>
        </w:rPr>
      </w:pPr>
    </w:p>
    <w:p w:rsidR="005F6B6C" w:rsidRPr="005F6B6C" w:rsidRDefault="005F6B6C" w:rsidP="005F6B6C">
      <w:pPr>
        <w:ind w:left="720"/>
        <w:rPr>
          <w:rFonts w:cs="Arial"/>
          <w:i/>
          <w:color w:val="000000" w:themeColor="text1"/>
        </w:rPr>
      </w:pPr>
      <w:r w:rsidRPr="005F6B6C">
        <w:rPr>
          <w:rFonts w:cs="Arial"/>
          <w:i/>
          <w:color w:val="000000" w:themeColor="text1"/>
        </w:rPr>
        <w:t xml:space="preserve">N.B. It is a mandatory requirement of the NHSLA Standards for Acute Trusts that risks are identified from </w:t>
      </w:r>
      <w:r w:rsidRPr="005F6B6C">
        <w:rPr>
          <w:rFonts w:cs="Arial"/>
          <w:b/>
          <w:i/>
          <w:color w:val="000000" w:themeColor="text1"/>
        </w:rPr>
        <w:t>all</w:t>
      </w:r>
      <w:r w:rsidRPr="005F6B6C">
        <w:rPr>
          <w:rFonts w:cs="Arial"/>
          <w:i/>
          <w:color w:val="000000" w:themeColor="text1"/>
        </w:rPr>
        <w:t xml:space="preserve"> of these sources.</w:t>
      </w:r>
    </w:p>
    <w:p w:rsidR="005F6B6C" w:rsidRPr="005F6B6C" w:rsidRDefault="005F6B6C" w:rsidP="005F6B6C">
      <w:pPr>
        <w:ind w:left="720"/>
        <w:rPr>
          <w:rFonts w:cs="Arial"/>
          <w:i/>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 xml:space="preserve">Have all risks been assessed and scored in accordance with the Trust’s How to Assess Risk Procedural Document (available on the intranet)? </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01"/>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02"/>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Have all risks been added to Safeguard Risk Register?</w:t>
      </w:r>
    </w:p>
    <w:p w:rsidR="005F6B6C" w:rsidRPr="005F6B6C" w:rsidRDefault="00D87A2E" w:rsidP="005F6B6C">
      <w:pPr>
        <w:pStyle w:val="ListParagraph"/>
        <w:ind w:left="1440"/>
        <w:jc w:val="right"/>
        <w:rPr>
          <w:rFonts w:cs="Arial"/>
          <w:color w:val="000000" w:themeColor="text1"/>
        </w:rPr>
      </w:pPr>
      <w:sdt>
        <w:sdtPr>
          <w:rPr>
            <w:rFonts w:cs="Arial"/>
            <w:color w:val="000000" w:themeColor="text1"/>
          </w:rPr>
          <w:id w:val="21451603"/>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ind w:firstLine="720"/>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04"/>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 xml:space="preserve"> Are you satisfied that your risk register accurately reflects the risk profile of your division/specific area? </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05"/>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06"/>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overflowPunct/>
        <w:autoSpaceDE/>
        <w:autoSpaceDN/>
        <w:adjustRightInd/>
        <w:spacing w:after="200" w:line="276" w:lineRule="auto"/>
        <w:contextualSpacing/>
        <w:textAlignment w:val="auto"/>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Are risks appropriately described, i.e. do they describe the consequence of the risk rather than the source?</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07"/>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08"/>
          <w:showingPlcHdr/>
        </w:sdtPr>
        <w:sdtEndPr/>
        <w:sdtContent>
          <w:r w:rsidRPr="005F6B6C">
            <w:rPr>
              <w:rStyle w:val="PlaceholderText"/>
              <w:rFonts w:cs="Arial"/>
              <w:color w:val="000000" w:themeColor="text1"/>
            </w:rPr>
            <w:t>Click here to enter text.</w:t>
          </w:r>
        </w:sdtContent>
      </w:sdt>
      <w:r w:rsidRPr="005F6B6C">
        <w:rPr>
          <w:rFonts w:cs="Arial"/>
          <w:color w:val="000000" w:themeColor="text1"/>
        </w:rPr>
        <w:br/>
      </w:r>
    </w:p>
    <w:p w:rsidR="005F6B6C" w:rsidRPr="005F6B6C" w:rsidRDefault="005F6B6C" w:rsidP="000B4BAD">
      <w:pPr>
        <w:pStyle w:val="ListParagraph"/>
        <w:numPr>
          <w:ilvl w:val="0"/>
          <w:numId w:val="29"/>
        </w:numPr>
        <w:overflowPunct/>
        <w:autoSpaceDE/>
        <w:autoSpaceDN/>
        <w:adjustRightInd/>
        <w:spacing w:line="276" w:lineRule="auto"/>
        <w:ind w:left="714" w:hanging="357"/>
        <w:contextualSpacing/>
        <w:textAlignment w:val="auto"/>
        <w:rPr>
          <w:rFonts w:cs="Arial"/>
          <w:color w:val="000000" w:themeColor="text1"/>
        </w:rPr>
      </w:pPr>
      <w:r w:rsidRPr="005F6B6C">
        <w:rPr>
          <w:rFonts w:cs="Arial"/>
          <w:color w:val="000000" w:themeColor="text1"/>
        </w:rPr>
        <w:t xml:space="preserve">Has the risk register been reviewed on a monthly basis at a division/specific area meeting? </w:t>
      </w:r>
    </w:p>
    <w:p w:rsidR="005F6B6C" w:rsidRPr="005F6B6C" w:rsidRDefault="00D87A2E" w:rsidP="005F6B6C">
      <w:pPr>
        <w:ind w:left="357"/>
        <w:jc w:val="right"/>
        <w:rPr>
          <w:rFonts w:cs="Arial"/>
          <w:color w:val="000000" w:themeColor="text1"/>
        </w:rPr>
      </w:pPr>
      <w:sdt>
        <w:sdtPr>
          <w:rPr>
            <w:rFonts w:cs="Arial"/>
            <w:color w:val="000000" w:themeColor="text1"/>
          </w:rPr>
          <w:id w:val="21451609"/>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ind w:left="357" w:firstLine="357"/>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10"/>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ind w:left="357" w:firstLine="357"/>
        <w:rPr>
          <w:rFonts w:cs="Arial"/>
          <w:color w:val="000000" w:themeColor="text1"/>
        </w:rPr>
      </w:pPr>
    </w:p>
    <w:p w:rsidR="005F6B6C" w:rsidRPr="005F6B6C" w:rsidRDefault="005F6B6C" w:rsidP="005F6B6C">
      <w:pPr>
        <w:ind w:left="357" w:firstLine="357"/>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textAlignment w:val="auto"/>
        <w:rPr>
          <w:rFonts w:cs="Arial"/>
          <w:color w:val="000000" w:themeColor="text1"/>
        </w:rPr>
      </w:pPr>
      <w:r w:rsidRPr="005F6B6C">
        <w:rPr>
          <w:rFonts w:cs="Arial"/>
          <w:color w:val="000000" w:themeColor="text1"/>
        </w:rPr>
        <w:t>At those meetings is there a full discussion of risk and its management?</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11"/>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lastRenderedPageBreak/>
        <w:t xml:space="preserve">If ’other’, please explain:  </w:t>
      </w:r>
      <w:sdt>
        <w:sdtPr>
          <w:rPr>
            <w:rFonts w:cs="Arial"/>
            <w:color w:val="000000" w:themeColor="text1"/>
          </w:rPr>
          <w:id w:val="21451612"/>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textAlignment w:val="auto"/>
        <w:rPr>
          <w:rFonts w:cs="Arial"/>
          <w:color w:val="000000" w:themeColor="text1"/>
        </w:rPr>
      </w:pPr>
      <w:r w:rsidRPr="005F6B6C">
        <w:rPr>
          <w:rFonts w:cs="Arial"/>
          <w:color w:val="000000" w:themeColor="text1"/>
        </w:rPr>
        <w:t>Are action plans to mitigate risk being implemented?</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13"/>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ind w:firstLine="720"/>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14"/>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ind w:firstLine="720"/>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textAlignment w:val="auto"/>
        <w:rPr>
          <w:rFonts w:cs="Arial"/>
          <w:color w:val="000000" w:themeColor="text1"/>
        </w:rPr>
      </w:pPr>
      <w:r w:rsidRPr="005F6B6C">
        <w:rPr>
          <w:rFonts w:cs="Arial"/>
          <w:color w:val="000000" w:themeColor="text1"/>
        </w:rPr>
        <w:t>Is implementation of action plans to mitigate risk being monitored at the division/specific area meetings?</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15"/>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ind w:left="357" w:firstLine="357"/>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16"/>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ind w:left="357" w:firstLine="357"/>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Has the division/specific-area risk register been updated each month?</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17"/>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br/>
        <w:t xml:space="preserve">If ‘no’, explain why and what measures will be put in place to ensure monthly update.  </w:t>
      </w:r>
      <w:sdt>
        <w:sdtPr>
          <w:rPr>
            <w:rFonts w:cs="Arial"/>
            <w:color w:val="000000" w:themeColor="text1"/>
          </w:rPr>
          <w:id w:val="21451618"/>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jc w:val="left"/>
        <w:textAlignment w:val="auto"/>
        <w:rPr>
          <w:rFonts w:cs="Arial"/>
          <w:color w:val="000000" w:themeColor="text1"/>
        </w:rPr>
      </w:pPr>
      <w:r w:rsidRPr="005F6B6C">
        <w:rPr>
          <w:rFonts w:cs="Arial"/>
          <w:color w:val="000000" w:themeColor="text1"/>
        </w:rPr>
        <w:t xml:space="preserve">How have you communicated risk within your division / specific area? </w:t>
      </w:r>
    </w:p>
    <w:p w:rsidR="005F6B6C" w:rsidRPr="005F6B6C" w:rsidRDefault="00D87A2E" w:rsidP="005F6B6C">
      <w:pPr>
        <w:pStyle w:val="ListParagraph"/>
        <w:rPr>
          <w:rFonts w:cs="Arial"/>
          <w:color w:val="000000" w:themeColor="text1"/>
        </w:rPr>
      </w:pPr>
      <w:sdt>
        <w:sdtPr>
          <w:rPr>
            <w:rFonts w:cs="Arial"/>
            <w:color w:val="000000" w:themeColor="text1"/>
          </w:rPr>
          <w:id w:val="5204442"/>
          <w:showingPlcHdr/>
        </w:sdtPr>
        <w:sdtEndPr/>
        <w:sdtContent>
          <w:r w:rsidR="005F6B6C" w:rsidRPr="005F6B6C">
            <w:rPr>
              <w:rStyle w:val="PlaceholderText"/>
              <w:rFonts w:cs="Arial"/>
              <w:color w:val="000000" w:themeColor="text1"/>
            </w:rPr>
            <w:t>Click here to enter text.</w:t>
          </w:r>
        </w:sdtContent>
      </w:sdt>
      <w:r w:rsidR="005F6B6C" w:rsidRPr="005F6B6C">
        <w:rPr>
          <w:rFonts w:cs="Arial"/>
          <w:color w:val="000000" w:themeColor="text1"/>
        </w:rPr>
        <w:t xml:space="preserve"> </w:t>
      </w:r>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textAlignment w:val="auto"/>
        <w:rPr>
          <w:rFonts w:cs="Arial"/>
          <w:color w:val="000000" w:themeColor="text1"/>
        </w:rPr>
      </w:pPr>
      <w:r w:rsidRPr="005F6B6C">
        <w:rPr>
          <w:rFonts w:cs="Arial"/>
          <w:color w:val="000000" w:themeColor="text1"/>
        </w:rPr>
        <w:t>Have you made staff in the division/specific area aware of their responsibilities in respect of risk management, namely that all staff are required to comply with all relevant legislation and regulation, attend training where appropriate and maintain their own professional competencies, ensure they are familiar with, and comply with, Trust policies, procedures and other documents.?</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19"/>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20"/>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pStyle w:val="ListParagraph"/>
        <w:rPr>
          <w:rFonts w:cs="Arial"/>
          <w:color w:val="000000" w:themeColor="text1"/>
        </w:rPr>
      </w:pPr>
    </w:p>
    <w:p w:rsidR="005F6B6C" w:rsidRPr="005F6B6C" w:rsidRDefault="005F6B6C" w:rsidP="000B4BAD">
      <w:pPr>
        <w:pStyle w:val="ListParagraph"/>
        <w:numPr>
          <w:ilvl w:val="0"/>
          <w:numId w:val="29"/>
        </w:numPr>
        <w:overflowPunct/>
        <w:autoSpaceDE/>
        <w:autoSpaceDN/>
        <w:adjustRightInd/>
        <w:spacing w:after="200" w:line="276" w:lineRule="auto"/>
        <w:contextualSpacing/>
        <w:textAlignment w:val="auto"/>
        <w:rPr>
          <w:rFonts w:cs="Arial"/>
          <w:color w:val="000000" w:themeColor="text1"/>
        </w:rPr>
      </w:pPr>
      <w:r w:rsidRPr="005F6B6C">
        <w:rPr>
          <w:rFonts w:cs="Arial"/>
          <w:color w:val="000000" w:themeColor="text1"/>
        </w:rPr>
        <w:t>Have you undertaken an annual over view of the division/specific risk register to remove old risks?</w:t>
      </w:r>
    </w:p>
    <w:p w:rsidR="005F6B6C" w:rsidRPr="005F6B6C" w:rsidRDefault="00D87A2E" w:rsidP="005F6B6C">
      <w:pPr>
        <w:pStyle w:val="ListParagraph"/>
        <w:jc w:val="right"/>
        <w:rPr>
          <w:rFonts w:cs="Arial"/>
          <w:color w:val="000000" w:themeColor="text1"/>
        </w:rPr>
      </w:pPr>
      <w:sdt>
        <w:sdtPr>
          <w:rPr>
            <w:rFonts w:cs="Arial"/>
            <w:color w:val="000000" w:themeColor="text1"/>
          </w:rPr>
          <w:id w:val="21451621"/>
          <w:showingPlcHdr/>
          <w:dropDownList>
            <w:listItem w:displayText="Choose an item." w:value="Choose an item."/>
            <w:listItem w:displayText="Yes" w:value="Yes"/>
            <w:listItem w:displayText="No" w:value="No"/>
            <w:listItem w:displayText="Other" w:value="Other"/>
          </w:dropDownList>
        </w:sdtPr>
        <w:sdtEndPr/>
        <w:sdtContent>
          <w:r w:rsidR="005F6B6C" w:rsidRPr="005F6B6C">
            <w:rPr>
              <w:rStyle w:val="PlaceholderText"/>
              <w:rFonts w:cs="Arial"/>
              <w:color w:val="000000" w:themeColor="text1"/>
            </w:rPr>
            <w:t>Choose an item.</w:t>
          </w:r>
        </w:sdtContent>
      </w:sdt>
    </w:p>
    <w:p w:rsidR="005F6B6C" w:rsidRPr="005F6B6C" w:rsidRDefault="005F6B6C" w:rsidP="005F6B6C">
      <w:pPr>
        <w:pStyle w:val="ListParagraph"/>
        <w:rPr>
          <w:rFonts w:cs="Arial"/>
          <w:color w:val="000000" w:themeColor="text1"/>
        </w:rPr>
      </w:pPr>
      <w:r w:rsidRPr="005F6B6C">
        <w:rPr>
          <w:rFonts w:cs="Arial"/>
          <w:color w:val="000000" w:themeColor="text1"/>
        </w:rPr>
        <w:t xml:space="preserve">If ’other’, please explain:  </w:t>
      </w:r>
      <w:sdt>
        <w:sdtPr>
          <w:rPr>
            <w:rFonts w:cs="Arial"/>
            <w:color w:val="000000" w:themeColor="text1"/>
          </w:rPr>
          <w:id w:val="21451622"/>
          <w:showingPlcHdr/>
        </w:sdtPr>
        <w:sdtEndPr/>
        <w:sdtContent>
          <w:r w:rsidRPr="005F6B6C">
            <w:rPr>
              <w:rStyle w:val="PlaceholderText"/>
              <w:rFonts w:cs="Arial"/>
              <w:color w:val="000000" w:themeColor="text1"/>
            </w:rPr>
            <w:t>Click here to enter text.</w:t>
          </w:r>
        </w:sdtContent>
      </w:sdt>
    </w:p>
    <w:p w:rsidR="005F6B6C" w:rsidRPr="005F6B6C" w:rsidRDefault="005F6B6C" w:rsidP="005F6B6C">
      <w:pPr>
        <w:rPr>
          <w:rFonts w:cs="Arial"/>
          <w:color w:val="000000" w:themeColor="text1"/>
        </w:rPr>
      </w:pPr>
    </w:p>
    <w:p w:rsidR="005F6B6C" w:rsidRPr="005F6B6C" w:rsidRDefault="005F6B6C" w:rsidP="005F6B6C">
      <w:pPr>
        <w:overflowPunct/>
        <w:autoSpaceDE/>
        <w:autoSpaceDN/>
        <w:adjustRightInd/>
        <w:textAlignment w:val="auto"/>
        <w:rPr>
          <w:rFonts w:cs="Arial"/>
          <w:color w:val="000000" w:themeColor="text1"/>
        </w:rPr>
      </w:pPr>
      <w:r w:rsidRPr="005F6B6C">
        <w:rPr>
          <w:rFonts w:cs="Arial"/>
          <w:color w:val="000000" w:themeColor="text1"/>
        </w:rPr>
        <w:t>Please return the questionnaire to the Risk &amp; Governance Facilitator, seven working days before the next Executive Committee.</w:t>
      </w:r>
    </w:p>
    <w:p w:rsidR="005F6B6C" w:rsidRPr="005F6B6C" w:rsidRDefault="005F6B6C" w:rsidP="005F6B6C">
      <w:pPr>
        <w:overflowPunct/>
        <w:autoSpaceDE/>
        <w:autoSpaceDN/>
        <w:adjustRightInd/>
        <w:textAlignment w:val="auto"/>
        <w:rPr>
          <w:rFonts w:cs="Arial"/>
          <w:color w:val="000000" w:themeColor="text1"/>
          <w:szCs w:val="22"/>
        </w:rPr>
      </w:pPr>
    </w:p>
    <w:p w:rsidR="005F6B6C" w:rsidRPr="005F6B6C" w:rsidRDefault="005F6B6C" w:rsidP="005F6B6C">
      <w:pPr>
        <w:overflowPunct/>
        <w:autoSpaceDE/>
        <w:autoSpaceDN/>
        <w:adjustRightInd/>
        <w:textAlignment w:val="auto"/>
        <w:rPr>
          <w:rFonts w:cs="Arial"/>
          <w:color w:val="000000" w:themeColor="text1"/>
        </w:rPr>
      </w:pPr>
      <w:r w:rsidRPr="005F6B6C">
        <w:rPr>
          <w:rFonts w:cs="Arial"/>
          <w:color w:val="000000" w:themeColor="text1"/>
        </w:rPr>
        <w:br w:type="page"/>
      </w:r>
    </w:p>
    <w:p w:rsidR="005F6B6C" w:rsidRPr="005F6B6C" w:rsidRDefault="005F6B6C" w:rsidP="005F6B6C">
      <w:pPr>
        <w:pStyle w:val="Heading1"/>
        <w:ind w:left="737" w:hanging="737"/>
        <w:rPr>
          <w:rFonts w:ascii="Arial" w:hAnsi="Arial" w:cs="Arial"/>
          <w:color w:val="000000" w:themeColor="text1"/>
        </w:rPr>
      </w:pPr>
      <w:bookmarkStart w:id="281" w:name="_Toc339367859"/>
      <w:bookmarkStart w:id="282" w:name="_Toc465160386"/>
      <w:bookmarkStart w:id="283" w:name="_Toc467676038"/>
      <w:r w:rsidRPr="005F6B6C">
        <w:rPr>
          <w:rFonts w:ascii="Arial" w:hAnsi="Arial" w:cs="Arial"/>
          <w:color w:val="000000" w:themeColor="text1"/>
        </w:rPr>
        <w:lastRenderedPageBreak/>
        <w:t>Appendix E – Incident, Complaints and Claims Report Templates</w:t>
      </w:r>
      <w:bookmarkEnd w:id="281"/>
      <w:bookmarkEnd w:id="282"/>
      <w:bookmarkEnd w:id="283"/>
    </w:p>
    <w:p w:rsidR="005F6B6C" w:rsidRPr="005F6B6C" w:rsidRDefault="005F6B6C" w:rsidP="005F6B6C">
      <w:pPr>
        <w:rPr>
          <w:rFonts w:eastAsia="Arial Unicode MS" w:cs="Arial"/>
          <w:color w:val="000000" w:themeColor="text1"/>
        </w:rPr>
      </w:pPr>
    </w:p>
    <w:p w:rsidR="005F6B6C" w:rsidRPr="005F6B6C" w:rsidRDefault="005F6B6C" w:rsidP="005F6B6C">
      <w:pPr>
        <w:rPr>
          <w:rFonts w:eastAsia="Arial Unicode MS" w:cs="Arial"/>
          <w:b/>
          <w:caps/>
          <w:color w:val="000000" w:themeColor="text1"/>
        </w:rPr>
      </w:pPr>
      <w:r w:rsidRPr="005F6B6C">
        <w:rPr>
          <w:rFonts w:eastAsia="Arial Unicode MS" w:cs="Arial"/>
          <w:b/>
          <w:caps/>
          <w:color w:val="000000" w:themeColor="text1"/>
        </w:rPr>
        <w:t>Health and Safety report template</w:t>
      </w:r>
    </w:p>
    <w:p w:rsidR="005F6B6C" w:rsidRPr="005F6B6C" w:rsidRDefault="005F6B6C" w:rsidP="005F6B6C">
      <w:pPr>
        <w:rPr>
          <w:rFonts w:eastAsia="Arial Unicode MS" w:cs="Arial"/>
          <w:color w:val="000000" w:themeColor="text1"/>
        </w:rPr>
      </w:pPr>
      <w:r w:rsidRPr="005F6B6C">
        <w:rPr>
          <w:rFonts w:eastAsia="Arial Unicode MS" w:cs="Arial"/>
          <w:color w:val="000000" w:themeColor="text1"/>
        </w:rPr>
        <w:t>Incident data is reported to the H&amp;S Committee on a monthly basis in the form of Excel graphs and data. That data will include:</w:t>
      </w:r>
    </w:p>
    <w:p w:rsidR="005F6B6C" w:rsidRPr="005F6B6C" w:rsidRDefault="005F6B6C" w:rsidP="005F6B6C">
      <w:pPr>
        <w:rPr>
          <w:rFonts w:eastAsia="Arial Unicode M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Manual handling incidents grouped by month;</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Sharps incidents grouped by month;</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Slips, trips and falls data, grouped by month;</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RIDDORs, number and description;</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Fire incidents by month and nature.</w:t>
      </w:r>
    </w:p>
    <w:p w:rsidR="005F6B6C" w:rsidRPr="005F6B6C" w:rsidRDefault="005F6B6C" w:rsidP="005F6B6C">
      <w:pPr>
        <w:rPr>
          <w:rFonts w:eastAsia="Arial Unicode MS" w:cs="Arial"/>
          <w:b/>
          <w:color w:val="000000" w:themeColor="text1"/>
        </w:rPr>
      </w:pPr>
    </w:p>
    <w:p w:rsidR="005F6B6C" w:rsidRPr="005F6B6C" w:rsidRDefault="005F6B6C" w:rsidP="005F6B6C">
      <w:pPr>
        <w:rPr>
          <w:rFonts w:eastAsia="Arial Unicode MS" w:cs="Arial"/>
          <w:b/>
          <w:color w:val="000000" w:themeColor="text1"/>
        </w:rPr>
      </w:pPr>
      <w:r w:rsidRPr="005F6B6C">
        <w:rPr>
          <w:rFonts w:eastAsia="Arial Unicode MS" w:cs="Arial"/>
          <w:b/>
          <w:color w:val="000000" w:themeColor="text1"/>
        </w:rPr>
        <w:t>The H&amp;S Committee will review the data and provide a qualitative analysis that will be documented in the minutes.</w:t>
      </w:r>
    </w:p>
    <w:p w:rsidR="005F6B6C" w:rsidRPr="005F6B6C" w:rsidRDefault="005F6B6C" w:rsidP="005F6B6C">
      <w:pPr>
        <w:rPr>
          <w:rFonts w:eastAsia="Arial Unicode MS" w:cs="Arial"/>
          <w:color w:val="000000" w:themeColor="text1"/>
        </w:rPr>
      </w:pPr>
    </w:p>
    <w:p w:rsidR="005F6B6C" w:rsidRPr="005F6B6C" w:rsidRDefault="005F6B6C" w:rsidP="005F6B6C">
      <w:pPr>
        <w:rPr>
          <w:rFonts w:eastAsia="Arial Unicode MS" w:cs="Arial"/>
          <w:b/>
          <w:caps/>
          <w:color w:val="000000" w:themeColor="text1"/>
        </w:rPr>
      </w:pPr>
      <w:r w:rsidRPr="005F6B6C">
        <w:rPr>
          <w:rFonts w:eastAsia="Arial Unicode MS" w:cs="Arial"/>
          <w:b/>
          <w:caps/>
          <w:color w:val="000000" w:themeColor="text1"/>
        </w:rPr>
        <w:t>Patient experience report template</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Introduction</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Complaint handling performance</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Overview (graphical representation and qualitative analysis)</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Action being taken</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Complaint themes </w:t>
      </w:r>
    </w:p>
    <w:p w:rsidR="005F6B6C" w:rsidRPr="005F6B6C" w:rsidRDefault="005F6B6C" w:rsidP="005F6B6C">
      <w:pPr>
        <w:rPr>
          <w:rFonts w:eastAsia="Arial Unicode MS" w:cs="Arial"/>
          <w:color w:val="000000" w:themeColor="text1"/>
        </w:rPr>
      </w:pPr>
    </w:p>
    <w:p w:rsidR="005F6B6C" w:rsidRPr="005F6B6C" w:rsidRDefault="005F6B6C" w:rsidP="005F6B6C">
      <w:pPr>
        <w:rPr>
          <w:rFonts w:eastAsia="Arial Unicode MS" w:cs="Arial"/>
          <w:color w:val="000000" w:themeColor="text1"/>
        </w:rPr>
      </w:pPr>
      <w:r w:rsidRPr="005F6B6C">
        <w:rPr>
          <w:rFonts w:eastAsia="Arial Unicode MS" w:cs="Arial"/>
          <w:color w:val="000000" w:themeColor="text1"/>
        </w:rPr>
        <w:t>The summary of the themes of complaints, split by acute, community and community maternity can be found in an appendix to this report.  This information is available broken down to division level identifying wards and departments and is available so that divisions are better able to focus their attention on the areas of main concern.</w:t>
      </w:r>
    </w:p>
    <w:p w:rsidR="005F6B6C" w:rsidRPr="005F6B6C" w:rsidRDefault="005F6B6C" w:rsidP="005F6B6C">
      <w:pPr>
        <w:rPr>
          <w:rFonts w:eastAsia="Arial Unicode M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Action taken as a result of patient feedback;</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Parliamentary and Health Service Ombudsman (PHSO)</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Compliments</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Graphical representation</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Surveys </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Actions taken</w:t>
      </w:r>
    </w:p>
    <w:p w:rsidR="005F6B6C" w:rsidRPr="005F6B6C" w:rsidRDefault="005F6B6C" w:rsidP="005F6B6C">
      <w:pPr>
        <w:rPr>
          <w:rFonts w:cs="Arial"/>
          <w:color w:val="000000" w:themeColor="text1"/>
        </w:rPr>
      </w:pPr>
    </w:p>
    <w:p w:rsidR="005F6B6C" w:rsidRPr="005F6B6C" w:rsidRDefault="005F6B6C" w:rsidP="005F6B6C">
      <w:pPr>
        <w:rPr>
          <w:rFonts w:eastAsia="Arial Unicode MS" w:cs="Arial"/>
          <w:b/>
          <w:caps/>
          <w:color w:val="000000" w:themeColor="text1"/>
        </w:rPr>
      </w:pPr>
      <w:r w:rsidRPr="005F6B6C">
        <w:rPr>
          <w:rFonts w:eastAsia="Arial Unicode MS" w:cs="Arial"/>
          <w:b/>
          <w:caps/>
          <w:color w:val="000000" w:themeColor="text1"/>
        </w:rPr>
        <w:t>Clinical Risk report template</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Serious Incidents (SIs) </w:t>
      </w:r>
    </w:p>
    <w:p w:rsidR="005F6B6C" w:rsidRPr="005F6B6C" w:rsidRDefault="005F6B6C" w:rsidP="005F6B6C">
      <w:pPr>
        <w:pStyle w:val="ListParagraph"/>
        <w:rPr>
          <w:rFonts w:eastAsia="Arial Unicode MS" w:cs="Arial"/>
          <w:b/>
          <w:color w:val="000000" w:themeColor="text1"/>
        </w:rPr>
      </w:pPr>
    </w:p>
    <w:tbl>
      <w:tblPr>
        <w:tblW w:w="9515" w:type="dxa"/>
        <w:tblInd w:w="91" w:type="dxa"/>
        <w:tblLayout w:type="fixed"/>
        <w:tblLook w:val="04A0" w:firstRow="1" w:lastRow="0" w:firstColumn="1" w:lastColumn="0" w:noHBand="0" w:noVBand="1"/>
      </w:tblPr>
      <w:tblGrid>
        <w:gridCol w:w="1010"/>
        <w:gridCol w:w="1701"/>
        <w:gridCol w:w="1275"/>
        <w:gridCol w:w="2835"/>
        <w:gridCol w:w="2694"/>
      </w:tblGrid>
      <w:tr w:rsidR="005F6B6C" w:rsidRPr="005F6B6C" w:rsidTr="005F6B6C">
        <w:trPr>
          <w:trHeight w:val="900"/>
        </w:trPr>
        <w:tc>
          <w:tcPr>
            <w:tcW w:w="1010" w:type="dxa"/>
            <w:tcBorders>
              <w:top w:val="single" w:sz="4" w:space="0" w:color="000000"/>
              <w:left w:val="single" w:sz="4" w:space="0" w:color="000000"/>
              <w:bottom w:val="single" w:sz="4" w:space="0" w:color="000000"/>
              <w:right w:val="single" w:sz="4" w:space="0" w:color="000000"/>
            </w:tcBorders>
            <w:shd w:val="clear" w:color="000000" w:fill="D8D8D8"/>
          </w:tcPr>
          <w:p w:rsidR="005F6B6C" w:rsidRPr="005F6B6C" w:rsidRDefault="005F6B6C" w:rsidP="005F6B6C">
            <w:pPr>
              <w:rPr>
                <w:rFonts w:cs="Arial"/>
                <w:color w:val="000000" w:themeColor="text1"/>
              </w:rPr>
            </w:pPr>
            <w:r w:rsidRPr="005F6B6C">
              <w:rPr>
                <w:rFonts w:cs="Arial"/>
                <w:color w:val="000000" w:themeColor="text1"/>
              </w:rPr>
              <w:t xml:space="preserve">IR1 </w:t>
            </w:r>
          </w:p>
        </w:tc>
        <w:tc>
          <w:tcPr>
            <w:tcW w:w="1701" w:type="dxa"/>
            <w:tcBorders>
              <w:top w:val="single" w:sz="4" w:space="0" w:color="000000"/>
              <w:left w:val="nil"/>
              <w:bottom w:val="single" w:sz="4" w:space="0" w:color="000000"/>
              <w:right w:val="single" w:sz="4" w:space="0" w:color="000000"/>
            </w:tcBorders>
            <w:shd w:val="clear" w:color="000000" w:fill="D8D8D8"/>
          </w:tcPr>
          <w:p w:rsidR="005F6B6C" w:rsidRPr="005F6B6C" w:rsidRDefault="005F6B6C" w:rsidP="005F6B6C">
            <w:pPr>
              <w:rPr>
                <w:rFonts w:cs="Arial"/>
                <w:color w:val="000000" w:themeColor="text1"/>
              </w:rPr>
            </w:pPr>
            <w:r w:rsidRPr="005F6B6C">
              <w:rPr>
                <w:rFonts w:cs="Arial"/>
                <w:color w:val="000000" w:themeColor="text1"/>
              </w:rPr>
              <w:t xml:space="preserve">STEIS </w:t>
            </w:r>
          </w:p>
        </w:tc>
        <w:tc>
          <w:tcPr>
            <w:tcW w:w="1275" w:type="dxa"/>
            <w:tcBorders>
              <w:top w:val="single" w:sz="4" w:space="0" w:color="000000"/>
              <w:left w:val="nil"/>
              <w:bottom w:val="single" w:sz="4" w:space="0" w:color="000000"/>
              <w:right w:val="single" w:sz="4" w:space="0" w:color="000000"/>
            </w:tcBorders>
            <w:shd w:val="clear" w:color="000000" w:fill="D8D8D8"/>
          </w:tcPr>
          <w:p w:rsidR="005F6B6C" w:rsidRPr="005F6B6C" w:rsidRDefault="005F6B6C" w:rsidP="005F6B6C">
            <w:pPr>
              <w:rPr>
                <w:rFonts w:cs="Arial"/>
                <w:color w:val="000000" w:themeColor="text1"/>
              </w:rPr>
            </w:pPr>
            <w:r w:rsidRPr="005F6B6C">
              <w:rPr>
                <w:rFonts w:cs="Arial"/>
                <w:color w:val="000000" w:themeColor="text1"/>
              </w:rPr>
              <w:t xml:space="preserve">Incident Grade </w:t>
            </w:r>
          </w:p>
        </w:tc>
        <w:tc>
          <w:tcPr>
            <w:tcW w:w="2835" w:type="dxa"/>
            <w:tcBorders>
              <w:top w:val="single" w:sz="4" w:space="0" w:color="000000"/>
              <w:left w:val="nil"/>
              <w:bottom w:val="single" w:sz="4" w:space="0" w:color="000000"/>
              <w:right w:val="single" w:sz="4" w:space="0" w:color="000000"/>
            </w:tcBorders>
            <w:shd w:val="clear" w:color="000000" w:fill="D8D8D8"/>
          </w:tcPr>
          <w:p w:rsidR="005F6B6C" w:rsidRPr="005F6B6C" w:rsidRDefault="005F6B6C" w:rsidP="005F6B6C">
            <w:pPr>
              <w:rPr>
                <w:rFonts w:cs="Arial"/>
                <w:color w:val="000000" w:themeColor="text1"/>
              </w:rPr>
            </w:pPr>
            <w:r w:rsidRPr="005F6B6C">
              <w:rPr>
                <w:rFonts w:cs="Arial"/>
                <w:color w:val="000000" w:themeColor="text1"/>
              </w:rPr>
              <w:t xml:space="preserve">Incident </w:t>
            </w:r>
          </w:p>
        </w:tc>
        <w:tc>
          <w:tcPr>
            <w:tcW w:w="2694" w:type="dxa"/>
            <w:tcBorders>
              <w:top w:val="single" w:sz="4" w:space="0" w:color="000000"/>
              <w:left w:val="nil"/>
              <w:bottom w:val="single" w:sz="4" w:space="0" w:color="000000"/>
              <w:right w:val="single" w:sz="4" w:space="0" w:color="000000"/>
            </w:tcBorders>
            <w:shd w:val="clear" w:color="000000" w:fill="D8D8D8"/>
          </w:tcPr>
          <w:p w:rsidR="005F6B6C" w:rsidRPr="005F6B6C" w:rsidRDefault="005F6B6C" w:rsidP="005F6B6C">
            <w:pPr>
              <w:rPr>
                <w:rFonts w:cs="Arial"/>
                <w:color w:val="000000" w:themeColor="text1"/>
              </w:rPr>
            </w:pPr>
            <w:r w:rsidRPr="005F6B6C">
              <w:rPr>
                <w:rFonts w:cs="Arial"/>
                <w:color w:val="000000" w:themeColor="text1"/>
              </w:rPr>
              <w:t xml:space="preserve">Ward/ Department  </w:t>
            </w:r>
          </w:p>
        </w:tc>
      </w:tr>
      <w:tr w:rsidR="005F6B6C" w:rsidRPr="005F6B6C" w:rsidTr="005F6B6C">
        <w:trPr>
          <w:trHeight w:val="680"/>
        </w:trPr>
        <w:tc>
          <w:tcPr>
            <w:tcW w:w="1010" w:type="dxa"/>
            <w:tcBorders>
              <w:top w:val="nil"/>
              <w:left w:val="single" w:sz="4" w:space="0" w:color="000000"/>
              <w:bottom w:val="single" w:sz="4" w:space="0" w:color="000000"/>
              <w:right w:val="single" w:sz="4" w:space="0" w:color="000000"/>
            </w:tcBorders>
            <w:shd w:val="clear" w:color="auto" w:fill="auto"/>
          </w:tcPr>
          <w:p w:rsidR="005F6B6C" w:rsidRPr="005F6B6C" w:rsidRDefault="005F6B6C" w:rsidP="005F6B6C">
            <w:pPr>
              <w:rPr>
                <w:rFonts w:cs="Arial"/>
                <w:color w:val="000000" w:themeColor="text1"/>
              </w:rPr>
            </w:pPr>
          </w:p>
        </w:tc>
        <w:tc>
          <w:tcPr>
            <w:tcW w:w="1701" w:type="dxa"/>
            <w:tcBorders>
              <w:top w:val="nil"/>
              <w:left w:val="nil"/>
              <w:bottom w:val="single" w:sz="4" w:space="0" w:color="000000"/>
              <w:right w:val="single" w:sz="4" w:space="0" w:color="000000"/>
            </w:tcBorders>
            <w:shd w:val="clear" w:color="auto" w:fill="auto"/>
          </w:tcPr>
          <w:p w:rsidR="005F6B6C" w:rsidRPr="005F6B6C" w:rsidRDefault="005F6B6C" w:rsidP="005F6B6C">
            <w:pPr>
              <w:rPr>
                <w:rFonts w:cs="Arial"/>
                <w:color w:val="000000" w:themeColor="text1"/>
              </w:rPr>
            </w:pPr>
          </w:p>
        </w:tc>
        <w:tc>
          <w:tcPr>
            <w:tcW w:w="1275" w:type="dxa"/>
            <w:tcBorders>
              <w:top w:val="nil"/>
              <w:left w:val="nil"/>
              <w:bottom w:val="single" w:sz="4" w:space="0" w:color="000000"/>
              <w:right w:val="single" w:sz="4" w:space="0" w:color="000000"/>
            </w:tcBorders>
            <w:shd w:val="clear" w:color="auto" w:fill="auto"/>
          </w:tcPr>
          <w:p w:rsidR="005F6B6C" w:rsidRPr="005F6B6C" w:rsidRDefault="005F6B6C" w:rsidP="005F6B6C">
            <w:pPr>
              <w:rPr>
                <w:rFonts w:cs="Arial"/>
                <w:color w:val="000000" w:themeColor="text1"/>
              </w:rPr>
            </w:pPr>
          </w:p>
        </w:tc>
        <w:tc>
          <w:tcPr>
            <w:tcW w:w="2835" w:type="dxa"/>
            <w:tcBorders>
              <w:top w:val="nil"/>
              <w:left w:val="nil"/>
              <w:bottom w:val="single" w:sz="4" w:space="0" w:color="000000"/>
              <w:right w:val="single" w:sz="4" w:space="0" w:color="000000"/>
            </w:tcBorders>
            <w:shd w:val="clear" w:color="auto" w:fill="auto"/>
          </w:tcPr>
          <w:p w:rsidR="005F6B6C" w:rsidRPr="005F6B6C" w:rsidRDefault="005F6B6C" w:rsidP="005F6B6C">
            <w:pPr>
              <w:rPr>
                <w:rFonts w:cs="Arial"/>
                <w:color w:val="000000" w:themeColor="text1"/>
              </w:rPr>
            </w:pPr>
          </w:p>
        </w:tc>
        <w:tc>
          <w:tcPr>
            <w:tcW w:w="2694" w:type="dxa"/>
            <w:tcBorders>
              <w:top w:val="nil"/>
              <w:left w:val="nil"/>
              <w:bottom w:val="single" w:sz="4" w:space="0" w:color="000000"/>
              <w:right w:val="single" w:sz="4" w:space="0" w:color="000000"/>
            </w:tcBorders>
            <w:shd w:val="clear" w:color="auto" w:fill="auto"/>
          </w:tcPr>
          <w:p w:rsidR="005F6B6C" w:rsidRPr="005F6B6C" w:rsidRDefault="005F6B6C" w:rsidP="005F6B6C">
            <w:pPr>
              <w:rPr>
                <w:rFonts w:cs="Arial"/>
                <w:color w:val="000000" w:themeColor="text1"/>
              </w:rPr>
            </w:pPr>
          </w:p>
        </w:tc>
      </w:tr>
    </w:tbl>
    <w:p w:rsidR="005F6B6C" w:rsidRPr="005F6B6C" w:rsidRDefault="005F6B6C" w:rsidP="005F6B6C">
      <w:pPr>
        <w:rPr>
          <w:rFonts w:cs="Arial"/>
          <w:color w:val="000000" w:themeColor="text1"/>
        </w:rPr>
      </w:pPr>
    </w:p>
    <w:p w:rsidR="005F6B6C" w:rsidRPr="005F6B6C" w:rsidRDefault="005F6B6C" w:rsidP="005F6B6C">
      <w:pPr>
        <w:rPr>
          <w:rFonts w:cs="Arial"/>
          <w:color w:val="000000" w:themeColor="text1"/>
        </w:rPr>
      </w:pPr>
      <w:r w:rsidRPr="005F6B6C">
        <w:rPr>
          <w:rFonts w:cs="Arial"/>
          <w:color w:val="000000" w:themeColor="text1"/>
        </w:rPr>
        <w:t>Relevant immediate actions have been taken where appropriate.  Investigation leads have been identified.  Root cause analysis and serious investigation reports are being completed for the above stated incidents.  The progress against investigations will be monitored by PQC.</w:t>
      </w:r>
    </w:p>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Key learning and improvements from serious incident investigation presented this month</w:t>
      </w:r>
    </w:p>
    <w:tbl>
      <w:tblPr>
        <w:tblStyle w:val="TableGrid"/>
        <w:tblW w:w="5000" w:type="pct"/>
        <w:tblLook w:val="04A0" w:firstRow="1" w:lastRow="0" w:firstColumn="1" w:lastColumn="0" w:noHBand="0" w:noVBand="1"/>
      </w:tblPr>
      <w:tblGrid>
        <w:gridCol w:w="2538"/>
        <w:gridCol w:w="7424"/>
      </w:tblGrid>
      <w:tr w:rsidR="005F6B6C" w:rsidRPr="005F6B6C" w:rsidTr="005F6B6C">
        <w:tc>
          <w:tcPr>
            <w:tcW w:w="1274" w:type="pct"/>
            <w:shd w:val="clear" w:color="auto" w:fill="D9D9D9" w:themeFill="background1" w:themeFillShade="D9"/>
          </w:tcPr>
          <w:p w:rsidR="005F6B6C" w:rsidRPr="005F6B6C" w:rsidRDefault="005F6B6C" w:rsidP="005F6B6C">
            <w:pPr>
              <w:rPr>
                <w:rFonts w:cs="Arial"/>
                <w:color w:val="000000" w:themeColor="text1"/>
              </w:rPr>
            </w:pPr>
            <w:r w:rsidRPr="005F6B6C">
              <w:rPr>
                <w:rFonts w:cs="Arial"/>
                <w:color w:val="000000" w:themeColor="text1"/>
              </w:rPr>
              <w:t xml:space="preserve">Incident </w:t>
            </w:r>
          </w:p>
        </w:tc>
        <w:tc>
          <w:tcPr>
            <w:tcW w:w="3726" w:type="pct"/>
            <w:shd w:val="clear" w:color="auto" w:fill="D9D9D9" w:themeFill="background1" w:themeFillShade="D9"/>
          </w:tcPr>
          <w:p w:rsidR="005F6B6C" w:rsidRPr="005F6B6C" w:rsidRDefault="005F6B6C" w:rsidP="005F6B6C">
            <w:pPr>
              <w:rPr>
                <w:rFonts w:cs="Arial"/>
                <w:color w:val="000000" w:themeColor="text1"/>
              </w:rPr>
            </w:pPr>
            <w:r w:rsidRPr="005F6B6C">
              <w:rPr>
                <w:rFonts w:cs="Arial"/>
                <w:color w:val="000000" w:themeColor="text1"/>
              </w:rPr>
              <w:t>Actions taken</w:t>
            </w:r>
          </w:p>
        </w:tc>
      </w:tr>
      <w:tr w:rsidR="005F6B6C" w:rsidRPr="005F6B6C" w:rsidTr="005F6B6C">
        <w:tc>
          <w:tcPr>
            <w:tcW w:w="1274" w:type="pct"/>
          </w:tcPr>
          <w:p w:rsidR="005F6B6C" w:rsidRPr="005F6B6C" w:rsidRDefault="005F6B6C" w:rsidP="005F6B6C">
            <w:pPr>
              <w:rPr>
                <w:rFonts w:cs="Arial"/>
                <w:color w:val="000000" w:themeColor="text1"/>
              </w:rPr>
            </w:pPr>
          </w:p>
        </w:tc>
        <w:tc>
          <w:tcPr>
            <w:tcW w:w="3726" w:type="pct"/>
          </w:tcPr>
          <w:p w:rsidR="005F6B6C" w:rsidRPr="005F6B6C" w:rsidRDefault="005F6B6C" w:rsidP="005F6B6C">
            <w:pPr>
              <w:rPr>
                <w:rFonts w:cs="Arial"/>
                <w:color w:val="000000" w:themeColor="text1"/>
              </w:rPr>
            </w:pPr>
          </w:p>
        </w:tc>
      </w:tr>
    </w:tbl>
    <w:p w:rsidR="005F6B6C" w:rsidRPr="005F6B6C" w:rsidRDefault="005F6B6C" w:rsidP="005F6B6C">
      <w:pPr>
        <w:rPr>
          <w:rFonts w:eastAsia="Arial Unicode M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Never events</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Thematic Analysis of incident trends</w:t>
      </w:r>
    </w:p>
    <w:p w:rsidR="00C06C09" w:rsidRDefault="00C06C09">
      <w:pPr>
        <w:overflowPunct/>
        <w:autoSpaceDE/>
        <w:autoSpaceDN/>
        <w:adjustRightInd/>
        <w:spacing w:after="200" w:line="276" w:lineRule="auto"/>
        <w:jc w:val="left"/>
        <w:textAlignment w:val="auto"/>
        <w:rPr>
          <w:rFonts w:eastAsia="Arial Unicode MS" w:cs="Arial"/>
          <w:color w:val="000000" w:themeColor="text1"/>
        </w:rPr>
      </w:pPr>
      <w:r>
        <w:rPr>
          <w:rFonts w:eastAsia="Arial Unicode MS" w:cs="Arial"/>
          <w:color w:val="000000" w:themeColor="text1"/>
        </w:rPr>
        <w:br w:type="page"/>
      </w:r>
    </w:p>
    <w:p w:rsidR="005F6B6C" w:rsidRPr="005F6B6C" w:rsidRDefault="005F6B6C" w:rsidP="005F6B6C">
      <w:pPr>
        <w:rPr>
          <w:rFonts w:eastAsia="Arial Unicode MS" w:cs="Arial"/>
          <w:color w:val="000000" w:themeColor="text1"/>
        </w:rPr>
      </w:pPr>
    </w:p>
    <w:p w:rsidR="005F6B6C" w:rsidRPr="005F6B6C" w:rsidRDefault="005F6B6C" w:rsidP="005F6B6C">
      <w:pPr>
        <w:rPr>
          <w:rFonts w:eastAsia="Arial Unicode MS" w:cs="Arial"/>
          <w:b/>
          <w:caps/>
          <w:color w:val="000000" w:themeColor="text1"/>
        </w:rPr>
      </w:pPr>
      <w:r w:rsidRPr="005F6B6C">
        <w:rPr>
          <w:rFonts w:eastAsia="Arial Unicode MS" w:cs="Arial"/>
          <w:b/>
          <w:caps/>
          <w:color w:val="000000" w:themeColor="text1"/>
        </w:rPr>
        <w:t>Legal SERVICES Template REPORT</w:t>
      </w:r>
    </w:p>
    <w:p w:rsidR="005F6B6C" w:rsidRPr="005F6B6C" w:rsidRDefault="005F6B6C" w:rsidP="005F6B6C">
      <w:pPr>
        <w:rPr>
          <w:rFonts w:eastAsia="Arial Unicode M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Introduction</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Summary of activity</w:t>
      </w:r>
    </w:p>
    <w:tbl>
      <w:tblPr>
        <w:tblStyle w:val="TableGrid"/>
        <w:tblW w:w="9214" w:type="dxa"/>
        <w:tblInd w:w="817" w:type="dxa"/>
        <w:tblLayout w:type="fixed"/>
        <w:tblLook w:val="04A0" w:firstRow="1" w:lastRow="0" w:firstColumn="1" w:lastColumn="0" w:noHBand="0" w:noVBand="1"/>
      </w:tblPr>
      <w:tblGrid>
        <w:gridCol w:w="2835"/>
        <w:gridCol w:w="1215"/>
        <w:gridCol w:w="1195"/>
        <w:gridCol w:w="1276"/>
        <w:gridCol w:w="1275"/>
        <w:gridCol w:w="1418"/>
      </w:tblGrid>
      <w:tr w:rsidR="005F6B6C" w:rsidRPr="005F6B6C" w:rsidTr="005F6B6C">
        <w:tc>
          <w:tcPr>
            <w:tcW w:w="2835"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Activity Totals</w:t>
            </w:r>
          </w:p>
          <w:p w:rsidR="005F6B6C" w:rsidRPr="005F6B6C" w:rsidRDefault="005F6B6C" w:rsidP="005F6B6C">
            <w:pPr>
              <w:rPr>
                <w:rFonts w:cs="Arial"/>
                <w:color w:val="000000" w:themeColor="text1"/>
              </w:rPr>
            </w:pPr>
          </w:p>
        </w:tc>
        <w:tc>
          <w:tcPr>
            <w:tcW w:w="1215"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Q(-3)</w:t>
            </w:r>
          </w:p>
        </w:tc>
        <w:tc>
          <w:tcPr>
            <w:tcW w:w="1195"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Q(-2)</w:t>
            </w:r>
          </w:p>
        </w:tc>
        <w:tc>
          <w:tcPr>
            <w:tcW w:w="1276"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Q(-1)</w:t>
            </w:r>
          </w:p>
        </w:tc>
        <w:tc>
          <w:tcPr>
            <w:tcW w:w="1275"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Quarter (Q)</w:t>
            </w:r>
          </w:p>
        </w:tc>
        <w:tc>
          <w:tcPr>
            <w:tcW w:w="1418"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Rolling Year</w:t>
            </w:r>
          </w:p>
          <w:p w:rsidR="005F6B6C" w:rsidRPr="005F6B6C" w:rsidRDefault="005F6B6C" w:rsidP="005F6B6C">
            <w:pPr>
              <w:rPr>
                <w:rFonts w:cs="Arial"/>
                <w:color w:val="000000" w:themeColor="text1"/>
              </w:rPr>
            </w:pPr>
            <w:r w:rsidRPr="005F6B6C">
              <w:rPr>
                <w:rFonts w:cs="Arial"/>
                <w:color w:val="000000" w:themeColor="text1"/>
              </w:rPr>
              <w:t>Total</w:t>
            </w:r>
          </w:p>
        </w:tc>
      </w:tr>
      <w:tr w:rsidR="005F6B6C" w:rsidRPr="005F6B6C" w:rsidTr="005F6B6C">
        <w:tc>
          <w:tcPr>
            <w:tcW w:w="2835" w:type="dxa"/>
          </w:tcPr>
          <w:p w:rsidR="005F6B6C" w:rsidRPr="005F6B6C" w:rsidRDefault="005F6B6C" w:rsidP="005F6B6C">
            <w:pPr>
              <w:rPr>
                <w:rFonts w:cs="Arial"/>
                <w:color w:val="000000" w:themeColor="text1"/>
              </w:rPr>
            </w:pPr>
            <w:r w:rsidRPr="005F6B6C">
              <w:rPr>
                <w:rFonts w:cs="Arial"/>
                <w:color w:val="000000" w:themeColor="text1"/>
              </w:rPr>
              <w:t>Legal disclosures</w:t>
            </w:r>
          </w:p>
          <w:p w:rsidR="005F6B6C" w:rsidRPr="005F6B6C" w:rsidRDefault="005F6B6C" w:rsidP="005F6B6C">
            <w:pPr>
              <w:rPr>
                <w:rFonts w:cs="Arial"/>
                <w:color w:val="000000" w:themeColor="text1"/>
              </w:rPr>
            </w:pPr>
          </w:p>
        </w:tc>
        <w:tc>
          <w:tcPr>
            <w:tcW w:w="1215" w:type="dxa"/>
          </w:tcPr>
          <w:p w:rsidR="005F6B6C" w:rsidRPr="005F6B6C" w:rsidRDefault="005F6B6C" w:rsidP="005F6B6C">
            <w:pPr>
              <w:rPr>
                <w:rFonts w:cs="Arial"/>
                <w:color w:val="000000" w:themeColor="text1"/>
              </w:rPr>
            </w:pPr>
          </w:p>
        </w:tc>
        <w:tc>
          <w:tcPr>
            <w:tcW w:w="1195"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275" w:type="dxa"/>
          </w:tcPr>
          <w:p w:rsidR="005F6B6C" w:rsidRPr="005F6B6C" w:rsidRDefault="005F6B6C" w:rsidP="005F6B6C">
            <w:pPr>
              <w:rPr>
                <w:rFonts w:cs="Arial"/>
                <w:color w:val="000000" w:themeColor="text1"/>
              </w:rPr>
            </w:pPr>
          </w:p>
        </w:tc>
        <w:tc>
          <w:tcPr>
            <w:tcW w:w="1418" w:type="dxa"/>
          </w:tcPr>
          <w:p w:rsidR="005F6B6C" w:rsidRPr="005F6B6C" w:rsidRDefault="005F6B6C" w:rsidP="005F6B6C">
            <w:pPr>
              <w:rPr>
                <w:rFonts w:cs="Arial"/>
                <w:color w:val="000000" w:themeColor="text1"/>
              </w:rPr>
            </w:pPr>
          </w:p>
        </w:tc>
      </w:tr>
      <w:tr w:rsidR="005F6B6C" w:rsidRPr="005F6B6C" w:rsidTr="005F6B6C">
        <w:tc>
          <w:tcPr>
            <w:tcW w:w="2835" w:type="dxa"/>
          </w:tcPr>
          <w:p w:rsidR="005F6B6C" w:rsidRPr="005F6B6C" w:rsidRDefault="005F6B6C" w:rsidP="005F6B6C">
            <w:pPr>
              <w:rPr>
                <w:rFonts w:cs="Arial"/>
                <w:color w:val="000000" w:themeColor="text1"/>
              </w:rPr>
            </w:pPr>
            <w:r w:rsidRPr="005F6B6C">
              <w:rPr>
                <w:rFonts w:cs="Arial"/>
                <w:color w:val="000000" w:themeColor="text1"/>
              </w:rPr>
              <w:t>New legal claims</w:t>
            </w:r>
          </w:p>
          <w:p w:rsidR="005F6B6C" w:rsidRPr="005F6B6C" w:rsidRDefault="005F6B6C" w:rsidP="005F6B6C">
            <w:pPr>
              <w:rPr>
                <w:rFonts w:cs="Arial"/>
                <w:color w:val="000000" w:themeColor="text1"/>
              </w:rPr>
            </w:pPr>
          </w:p>
        </w:tc>
        <w:tc>
          <w:tcPr>
            <w:tcW w:w="1215" w:type="dxa"/>
          </w:tcPr>
          <w:p w:rsidR="005F6B6C" w:rsidRPr="005F6B6C" w:rsidRDefault="005F6B6C" w:rsidP="005F6B6C">
            <w:pPr>
              <w:rPr>
                <w:rFonts w:cs="Arial"/>
                <w:color w:val="000000" w:themeColor="text1"/>
              </w:rPr>
            </w:pPr>
          </w:p>
        </w:tc>
        <w:tc>
          <w:tcPr>
            <w:tcW w:w="1195"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275" w:type="dxa"/>
          </w:tcPr>
          <w:p w:rsidR="005F6B6C" w:rsidRPr="005F6B6C" w:rsidRDefault="005F6B6C" w:rsidP="005F6B6C">
            <w:pPr>
              <w:rPr>
                <w:rFonts w:cs="Arial"/>
                <w:color w:val="000000" w:themeColor="text1"/>
              </w:rPr>
            </w:pPr>
          </w:p>
        </w:tc>
        <w:tc>
          <w:tcPr>
            <w:tcW w:w="1418" w:type="dxa"/>
          </w:tcPr>
          <w:p w:rsidR="005F6B6C" w:rsidRPr="005F6B6C" w:rsidRDefault="005F6B6C" w:rsidP="005F6B6C">
            <w:pPr>
              <w:rPr>
                <w:rFonts w:cs="Arial"/>
                <w:color w:val="000000" w:themeColor="text1"/>
              </w:rPr>
            </w:pPr>
          </w:p>
        </w:tc>
      </w:tr>
      <w:tr w:rsidR="005F6B6C" w:rsidRPr="005F6B6C" w:rsidTr="005F6B6C">
        <w:tc>
          <w:tcPr>
            <w:tcW w:w="2835" w:type="dxa"/>
          </w:tcPr>
          <w:p w:rsidR="005F6B6C" w:rsidRPr="005F6B6C" w:rsidRDefault="005F6B6C" w:rsidP="005F6B6C">
            <w:pPr>
              <w:rPr>
                <w:rFonts w:cs="Arial"/>
                <w:color w:val="000000" w:themeColor="text1"/>
              </w:rPr>
            </w:pPr>
            <w:r w:rsidRPr="005F6B6C">
              <w:rPr>
                <w:rFonts w:cs="Arial"/>
                <w:color w:val="000000" w:themeColor="text1"/>
              </w:rPr>
              <w:t>Inquests</w:t>
            </w:r>
          </w:p>
        </w:tc>
        <w:tc>
          <w:tcPr>
            <w:tcW w:w="1215" w:type="dxa"/>
          </w:tcPr>
          <w:p w:rsidR="005F6B6C" w:rsidRPr="005F6B6C" w:rsidRDefault="005F6B6C" w:rsidP="005F6B6C">
            <w:pPr>
              <w:rPr>
                <w:rFonts w:cs="Arial"/>
                <w:color w:val="000000" w:themeColor="text1"/>
              </w:rPr>
            </w:pPr>
          </w:p>
        </w:tc>
        <w:tc>
          <w:tcPr>
            <w:tcW w:w="1195"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275" w:type="dxa"/>
          </w:tcPr>
          <w:p w:rsidR="005F6B6C" w:rsidRPr="005F6B6C" w:rsidRDefault="005F6B6C" w:rsidP="005F6B6C">
            <w:pPr>
              <w:rPr>
                <w:rFonts w:cs="Arial"/>
                <w:color w:val="000000" w:themeColor="text1"/>
              </w:rPr>
            </w:pPr>
          </w:p>
        </w:tc>
        <w:tc>
          <w:tcPr>
            <w:tcW w:w="1418" w:type="dxa"/>
          </w:tcPr>
          <w:p w:rsidR="005F6B6C" w:rsidRPr="005F6B6C" w:rsidRDefault="005F6B6C" w:rsidP="005F6B6C">
            <w:pPr>
              <w:rPr>
                <w:rFonts w:cs="Arial"/>
                <w:color w:val="000000" w:themeColor="text1"/>
              </w:rPr>
            </w:pPr>
          </w:p>
        </w:tc>
      </w:tr>
      <w:tr w:rsidR="005F6B6C" w:rsidRPr="005F6B6C" w:rsidTr="005F6B6C">
        <w:tc>
          <w:tcPr>
            <w:tcW w:w="2835" w:type="dxa"/>
          </w:tcPr>
          <w:p w:rsidR="005F6B6C" w:rsidRPr="005F6B6C" w:rsidRDefault="005F6B6C" w:rsidP="005F6B6C">
            <w:pPr>
              <w:rPr>
                <w:rFonts w:cs="Arial"/>
                <w:color w:val="000000" w:themeColor="text1"/>
              </w:rPr>
            </w:pPr>
            <w:r w:rsidRPr="005F6B6C">
              <w:rPr>
                <w:rFonts w:cs="Arial"/>
                <w:color w:val="000000" w:themeColor="text1"/>
              </w:rPr>
              <w:t>All legal matters (inquests, disclosures, new and ongoing claims) handled by the team by quarter.</w:t>
            </w:r>
          </w:p>
          <w:p w:rsidR="005F6B6C" w:rsidRPr="005F6B6C" w:rsidRDefault="005F6B6C" w:rsidP="005F6B6C">
            <w:pPr>
              <w:rPr>
                <w:rFonts w:cs="Arial"/>
                <w:color w:val="000000" w:themeColor="text1"/>
              </w:rPr>
            </w:pPr>
          </w:p>
        </w:tc>
        <w:tc>
          <w:tcPr>
            <w:tcW w:w="1215" w:type="dxa"/>
          </w:tcPr>
          <w:p w:rsidR="005F6B6C" w:rsidRPr="005F6B6C" w:rsidRDefault="005F6B6C" w:rsidP="005F6B6C">
            <w:pPr>
              <w:rPr>
                <w:rFonts w:cs="Arial"/>
                <w:color w:val="000000" w:themeColor="text1"/>
              </w:rPr>
            </w:pPr>
          </w:p>
        </w:tc>
        <w:tc>
          <w:tcPr>
            <w:tcW w:w="1195"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275" w:type="dxa"/>
            <w:tcBorders>
              <w:bottom w:val="single" w:sz="4" w:space="0" w:color="000000"/>
            </w:tcBorders>
          </w:tcPr>
          <w:p w:rsidR="005F6B6C" w:rsidRPr="005F6B6C" w:rsidRDefault="005F6B6C" w:rsidP="005F6B6C">
            <w:pPr>
              <w:rPr>
                <w:rFonts w:cs="Arial"/>
                <w:color w:val="000000" w:themeColor="text1"/>
              </w:rPr>
            </w:pPr>
          </w:p>
        </w:tc>
        <w:tc>
          <w:tcPr>
            <w:tcW w:w="1418" w:type="dxa"/>
          </w:tcPr>
          <w:p w:rsidR="005F6B6C" w:rsidRPr="005F6B6C" w:rsidRDefault="005F6B6C" w:rsidP="005F6B6C">
            <w:pPr>
              <w:rPr>
                <w:rFonts w:cs="Arial"/>
                <w:color w:val="000000" w:themeColor="text1"/>
              </w:rPr>
            </w:pPr>
          </w:p>
        </w:tc>
      </w:tr>
      <w:tr w:rsidR="005F6B6C" w:rsidRPr="005F6B6C" w:rsidTr="005F6B6C">
        <w:tc>
          <w:tcPr>
            <w:tcW w:w="2835" w:type="dxa"/>
          </w:tcPr>
          <w:p w:rsidR="005F6B6C" w:rsidRPr="005F6B6C" w:rsidRDefault="005F6B6C" w:rsidP="005F6B6C">
            <w:pPr>
              <w:rPr>
                <w:rFonts w:cs="Arial"/>
                <w:color w:val="000000" w:themeColor="text1"/>
              </w:rPr>
            </w:pPr>
            <w:r w:rsidRPr="005F6B6C">
              <w:rPr>
                <w:rFonts w:cs="Arial"/>
                <w:color w:val="000000" w:themeColor="text1"/>
              </w:rPr>
              <w:t>Legal costs</w:t>
            </w:r>
          </w:p>
        </w:tc>
        <w:tc>
          <w:tcPr>
            <w:tcW w:w="1215" w:type="dxa"/>
          </w:tcPr>
          <w:p w:rsidR="005F6B6C" w:rsidRPr="005F6B6C" w:rsidRDefault="005F6B6C" w:rsidP="005F6B6C">
            <w:pPr>
              <w:rPr>
                <w:rFonts w:cs="Arial"/>
                <w:color w:val="000000" w:themeColor="text1"/>
              </w:rPr>
            </w:pPr>
          </w:p>
        </w:tc>
        <w:tc>
          <w:tcPr>
            <w:tcW w:w="1195"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275" w:type="dxa"/>
            <w:shd w:val="clear" w:color="auto" w:fill="FFFFFF" w:themeFill="background1"/>
          </w:tcPr>
          <w:p w:rsidR="005F6B6C" w:rsidRPr="005F6B6C" w:rsidRDefault="005F6B6C" w:rsidP="005F6B6C">
            <w:pPr>
              <w:rPr>
                <w:rFonts w:cs="Arial"/>
                <w:color w:val="000000" w:themeColor="text1"/>
                <w:highlight w:val="yellow"/>
              </w:rPr>
            </w:pPr>
          </w:p>
        </w:tc>
        <w:tc>
          <w:tcPr>
            <w:tcW w:w="1418" w:type="dxa"/>
          </w:tcPr>
          <w:p w:rsidR="005F6B6C" w:rsidRPr="005F6B6C" w:rsidRDefault="005F6B6C" w:rsidP="005F6B6C">
            <w:pPr>
              <w:rPr>
                <w:rFonts w:cs="Arial"/>
                <w:color w:val="000000" w:themeColor="text1"/>
              </w:rPr>
            </w:pPr>
          </w:p>
        </w:tc>
      </w:tr>
    </w:tbl>
    <w:p w:rsidR="005F6B6C" w:rsidRPr="005F6B6C" w:rsidRDefault="005F6B6C" w:rsidP="005F6B6C">
      <w:pPr>
        <w:rPr>
          <w:rFonts w:eastAsia="Arial Unicode M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bookmarkStart w:id="284" w:name="_Toc307495589"/>
      <w:r w:rsidRPr="005F6B6C">
        <w:rPr>
          <w:rFonts w:eastAsia="Arial Unicode MS" w:cs="Arial"/>
          <w:b/>
          <w:color w:val="000000" w:themeColor="text1"/>
        </w:rPr>
        <w:t>Legal disclosures</w:t>
      </w:r>
      <w:bookmarkEnd w:id="284"/>
    </w:p>
    <w:tbl>
      <w:tblPr>
        <w:tblStyle w:val="TableGrid"/>
        <w:tblW w:w="9214" w:type="dxa"/>
        <w:tblInd w:w="817" w:type="dxa"/>
        <w:tblLook w:val="04A0" w:firstRow="1" w:lastRow="0" w:firstColumn="1" w:lastColumn="0" w:noHBand="0" w:noVBand="1"/>
      </w:tblPr>
      <w:tblGrid>
        <w:gridCol w:w="2693"/>
        <w:gridCol w:w="1276"/>
        <w:gridCol w:w="1276"/>
        <w:gridCol w:w="1276"/>
        <w:gridCol w:w="1275"/>
        <w:gridCol w:w="1418"/>
      </w:tblGrid>
      <w:tr w:rsidR="005F6B6C" w:rsidRPr="005F6B6C" w:rsidTr="005F6B6C">
        <w:tc>
          <w:tcPr>
            <w:tcW w:w="2693" w:type="dxa"/>
            <w:shd w:val="clear" w:color="auto" w:fill="F2F2F2" w:themeFill="background1" w:themeFillShade="F2"/>
          </w:tcPr>
          <w:p w:rsidR="005F6B6C" w:rsidRPr="005F6B6C" w:rsidRDefault="005F6B6C" w:rsidP="005F6B6C">
            <w:pPr>
              <w:rPr>
                <w:rFonts w:cs="Arial"/>
                <w:color w:val="000000" w:themeColor="text1"/>
              </w:rPr>
            </w:pPr>
          </w:p>
        </w:tc>
        <w:tc>
          <w:tcPr>
            <w:tcW w:w="1276"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Q(-3)</w:t>
            </w:r>
          </w:p>
          <w:p w:rsidR="005F6B6C" w:rsidRPr="005F6B6C" w:rsidRDefault="005F6B6C" w:rsidP="005F6B6C">
            <w:pPr>
              <w:rPr>
                <w:rFonts w:cs="Arial"/>
                <w:color w:val="000000" w:themeColor="text1"/>
              </w:rPr>
            </w:pPr>
          </w:p>
        </w:tc>
        <w:tc>
          <w:tcPr>
            <w:tcW w:w="1276"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Q(-2)</w:t>
            </w:r>
          </w:p>
          <w:p w:rsidR="005F6B6C" w:rsidRPr="005F6B6C" w:rsidRDefault="005F6B6C" w:rsidP="005F6B6C">
            <w:pPr>
              <w:rPr>
                <w:rFonts w:cs="Arial"/>
                <w:color w:val="000000" w:themeColor="text1"/>
              </w:rPr>
            </w:pPr>
          </w:p>
        </w:tc>
        <w:tc>
          <w:tcPr>
            <w:tcW w:w="1276"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Q(-1)</w:t>
            </w:r>
          </w:p>
        </w:tc>
        <w:tc>
          <w:tcPr>
            <w:tcW w:w="1275"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Quarter</w:t>
            </w:r>
          </w:p>
        </w:tc>
        <w:tc>
          <w:tcPr>
            <w:tcW w:w="1418" w:type="dxa"/>
            <w:shd w:val="clear" w:color="auto" w:fill="F2F2F2" w:themeFill="background1" w:themeFillShade="F2"/>
          </w:tcPr>
          <w:p w:rsidR="005F6B6C" w:rsidRPr="005F6B6C" w:rsidRDefault="005F6B6C" w:rsidP="005F6B6C">
            <w:pPr>
              <w:rPr>
                <w:rFonts w:cs="Arial"/>
                <w:color w:val="000000" w:themeColor="text1"/>
              </w:rPr>
            </w:pPr>
            <w:r w:rsidRPr="005F6B6C">
              <w:rPr>
                <w:rFonts w:cs="Arial"/>
                <w:color w:val="000000" w:themeColor="text1"/>
              </w:rPr>
              <w:t>Rolling Year Total</w:t>
            </w:r>
          </w:p>
        </w:tc>
      </w:tr>
      <w:tr w:rsidR="005F6B6C" w:rsidRPr="005F6B6C" w:rsidTr="005F6B6C">
        <w:trPr>
          <w:trHeight w:val="699"/>
        </w:trPr>
        <w:tc>
          <w:tcPr>
            <w:tcW w:w="2693" w:type="dxa"/>
          </w:tcPr>
          <w:p w:rsidR="005F6B6C" w:rsidRPr="005F6B6C" w:rsidRDefault="005F6B6C" w:rsidP="005F6B6C">
            <w:pPr>
              <w:rPr>
                <w:rFonts w:cs="Arial"/>
                <w:color w:val="000000" w:themeColor="text1"/>
              </w:rPr>
            </w:pPr>
            <w:r w:rsidRPr="005F6B6C">
              <w:rPr>
                <w:rFonts w:cs="Arial"/>
                <w:color w:val="000000" w:themeColor="text1"/>
              </w:rPr>
              <w:t>Number of disclosure requests received</w:t>
            </w:r>
          </w:p>
          <w:p w:rsidR="005F6B6C" w:rsidRPr="005F6B6C" w:rsidRDefault="005F6B6C" w:rsidP="005F6B6C">
            <w:pPr>
              <w:rPr>
                <w:rFonts w:cs="Arial"/>
                <w:color w:val="000000" w:themeColor="text1"/>
              </w:rPr>
            </w:pPr>
          </w:p>
        </w:tc>
        <w:tc>
          <w:tcPr>
            <w:tcW w:w="1276" w:type="dxa"/>
            <w:tcBorders>
              <w:bottom w:val="single" w:sz="4" w:space="0" w:color="000000"/>
            </w:tcBorders>
          </w:tcPr>
          <w:p w:rsidR="005F6B6C" w:rsidRPr="005F6B6C" w:rsidRDefault="005F6B6C" w:rsidP="005F6B6C">
            <w:pPr>
              <w:rPr>
                <w:rFonts w:cs="Arial"/>
                <w:color w:val="000000" w:themeColor="text1"/>
              </w:rPr>
            </w:pPr>
          </w:p>
        </w:tc>
        <w:tc>
          <w:tcPr>
            <w:tcW w:w="1276" w:type="dxa"/>
            <w:tcBorders>
              <w:bottom w:val="single" w:sz="4" w:space="0" w:color="000000"/>
            </w:tcBorders>
          </w:tcPr>
          <w:p w:rsidR="005F6B6C" w:rsidRPr="005F6B6C" w:rsidRDefault="005F6B6C" w:rsidP="005F6B6C">
            <w:pPr>
              <w:rPr>
                <w:rFonts w:cs="Arial"/>
                <w:color w:val="000000" w:themeColor="text1"/>
              </w:rPr>
            </w:pPr>
          </w:p>
        </w:tc>
        <w:tc>
          <w:tcPr>
            <w:tcW w:w="1276" w:type="dxa"/>
            <w:tcBorders>
              <w:bottom w:val="single" w:sz="4" w:space="0" w:color="000000"/>
            </w:tcBorders>
          </w:tcPr>
          <w:p w:rsidR="005F6B6C" w:rsidRPr="005F6B6C" w:rsidRDefault="005F6B6C" w:rsidP="005F6B6C">
            <w:pPr>
              <w:rPr>
                <w:rFonts w:cs="Arial"/>
                <w:color w:val="000000" w:themeColor="text1"/>
              </w:rPr>
            </w:pPr>
          </w:p>
        </w:tc>
        <w:tc>
          <w:tcPr>
            <w:tcW w:w="1275" w:type="dxa"/>
            <w:tcBorders>
              <w:bottom w:val="single" w:sz="4" w:space="0" w:color="000000"/>
            </w:tcBorders>
          </w:tcPr>
          <w:p w:rsidR="005F6B6C" w:rsidRPr="005F6B6C" w:rsidRDefault="005F6B6C" w:rsidP="005F6B6C">
            <w:pPr>
              <w:rPr>
                <w:rFonts w:cs="Arial"/>
                <w:color w:val="000000" w:themeColor="text1"/>
              </w:rPr>
            </w:pPr>
          </w:p>
        </w:tc>
        <w:tc>
          <w:tcPr>
            <w:tcW w:w="1418" w:type="dxa"/>
            <w:tcBorders>
              <w:bottom w:val="single" w:sz="4" w:space="0" w:color="000000"/>
            </w:tcBorders>
          </w:tcPr>
          <w:p w:rsidR="005F6B6C" w:rsidRPr="005F6B6C" w:rsidRDefault="005F6B6C" w:rsidP="005F6B6C">
            <w:pPr>
              <w:rPr>
                <w:rFonts w:cs="Arial"/>
                <w:color w:val="000000" w:themeColor="text1"/>
              </w:rPr>
            </w:pPr>
          </w:p>
        </w:tc>
      </w:tr>
      <w:tr w:rsidR="005F6B6C" w:rsidRPr="005F6B6C" w:rsidTr="005F6B6C">
        <w:tc>
          <w:tcPr>
            <w:tcW w:w="2693" w:type="dxa"/>
          </w:tcPr>
          <w:p w:rsidR="005F6B6C" w:rsidRPr="005F6B6C" w:rsidRDefault="005F6B6C" w:rsidP="005F6B6C">
            <w:pPr>
              <w:jc w:val="left"/>
              <w:rPr>
                <w:rFonts w:cs="Arial"/>
                <w:color w:val="000000" w:themeColor="text1"/>
              </w:rPr>
            </w:pPr>
            <w:r w:rsidRPr="005F6B6C">
              <w:rPr>
                <w:rFonts w:cs="Arial"/>
                <w:color w:val="000000" w:themeColor="text1"/>
              </w:rPr>
              <w:t>Within 21 days (best practice)</w:t>
            </w:r>
            <w:r w:rsidRPr="005F6B6C">
              <w:rPr>
                <w:rFonts w:cs="Arial"/>
                <w:color w:val="000000" w:themeColor="text1"/>
              </w:rPr>
              <w:tab/>
            </w:r>
          </w:p>
          <w:p w:rsidR="005F6B6C" w:rsidRPr="005F6B6C" w:rsidRDefault="005F6B6C" w:rsidP="005F6B6C">
            <w:pPr>
              <w:jc w:val="left"/>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5" w:type="dxa"/>
            <w:shd w:val="clear" w:color="auto" w:fill="FFFFFF" w:themeFill="background1"/>
          </w:tcPr>
          <w:p w:rsidR="005F6B6C" w:rsidRPr="005F6B6C" w:rsidRDefault="005F6B6C" w:rsidP="005F6B6C">
            <w:pPr>
              <w:rPr>
                <w:rFonts w:cs="Arial"/>
                <w:color w:val="000000" w:themeColor="text1"/>
              </w:rPr>
            </w:pPr>
          </w:p>
        </w:tc>
        <w:tc>
          <w:tcPr>
            <w:tcW w:w="1418" w:type="dxa"/>
            <w:shd w:val="clear" w:color="auto" w:fill="FFFFFF" w:themeFill="background1"/>
          </w:tcPr>
          <w:p w:rsidR="005F6B6C" w:rsidRPr="005F6B6C" w:rsidRDefault="005F6B6C" w:rsidP="005F6B6C">
            <w:pPr>
              <w:rPr>
                <w:rFonts w:cs="Arial"/>
                <w:color w:val="000000" w:themeColor="text1"/>
              </w:rPr>
            </w:pPr>
          </w:p>
        </w:tc>
      </w:tr>
      <w:tr w:rsidR="005F6B6C" w:rsidRPr="005F6B6C" w:rsidTr="005F6B6C">
        <w:tc>
          <w:tcPr>
            <w:tcW w:w="2693" w:type="dxa"/>
          </w:tcPr>
          <w:p w:rsidR="005F6B6C" w:rsidRPr="005F6B6C" w:rsidRDefault="005F6B6C" w:rsidP="005F6B6C">
            <w:pPr>
              <w:jc w:val="left"/>
              <w:rPr>
                <w:rFonts w:cs="Arial"/>
                <w:color w:val="000000" w:themeColor="text1"/>
              </w:rPr>
            </w:pPr>
            <w:r w:rsidRPr="005F6B6C">
              <w:rPr>
                <w:rFonts w:cs="Arial"/>
                <w:color w:val="000000" w:themeColor="text1"/>
              </w:rPr>
              <w:t>More than 21 days</w:t>
            </w:r>
          </w:p>
          <w:p w:rsidR="005F6B6C" w:rsidRPr="005F6B6C" w:rsidRDefault="005F6B6C" w:rsidP="005F6B6C">
            <w:pPr>
              <w:jc w:val="left"/>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5" w:type="dxa"/>
            <w:shd w:val="clear" w:color="auto" w:fill="FFFFFF" w:themeFill="background1"/>
          </w:tcPr>
          <w:p w:rsidR="005F6B6C" w:rsidRPr="005F6B6C" w:rsidRDefault="005F6B6C" w:rsidP="005F6B6C">
            <w:pPr>
              <w:rPr>
                <w:rFonts w:cs="Arial"/>
                <w:color w:val="000000" w:themeColor="text1"/>
              </w:rPr>
            </w:pPr>
          </w:p>
        </w:tc>
        <w:tc>
          <w:tcPr>
            <w:tcW w:w="1418" w:type="dxa"/>
            <w:shd w:val="clear" w:color="auto" w:fill="FFFFFF" w:themeFill="background1"/>
          </w:tcPr>
          <w:p w:rsidR="005F6B6C" w:rsidRPr="005F6B6C" w:rsidRDefault="005F6B6C" w:rsidP="005F6B6C">
            <w:pPr>
              <w:rPr>
                <w:rFonts w:cs="Arial"/>
                <w:color w:val="000000" w:themeColor="text1"/>
              </w:rPr>
            </w:pPr>
          </w:p>
        </w:tc>
      </w:tr>
      <w:tr w:rsidR="005F6B6C" w:rsidRPr="005F6B6C" w:rsidTr="005F6B6C">
        <w:tc>
          <w:tcPr>
            <w:tcW w:w="2693" w:type="dxa"/>
          </w:tcPr>
          <w:p w:rsidR="005F6B6C" w:rsidRPr="005F6B6C" w:rsidRDefault="005F6B6C" w:rsidP="005F6B6C">
            <w:pPr>
              <w:jc w:val="left"/>
              <w:rPr>
                <w:rFonts w:cs="Arial"/>
                <w:color w:val="000000" w:themeColor="text1"/>
              </w:rPr>
            </w:pPr>
            <w:r w:rsidRPr="005F6B6C">
              <w:rPr>
                <w:rFonts w:cs="Arial"/>
                <w:color w:val="000000" w:themeColor="text1"/>
              </w:rPr>
              <w:t>Compliance with statutory requirement - within 40 days</w:t>
            </w:r>
          </w:p>
          <w:p w:rsidR="005F6B6C" w:rsidRPr="005F6B6C" w:rsidRDefault="005F6B6C" w:rsidP="005F6B6C">
            <w:pPr>
              <w:jc w:val="left"/>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6" w:type="dxa"/>
            <w:shd w:val="clear" w:color="auto" w:fill="FFFFFF" w:themeFill="background1"/>
          </w:tcPr>
          <w:p w:rsidR="005F6B6C" w:rsidRPr="005F6B6C" w:rsidRDefault="005F6B6C" w:rsidP="005F6B6C">
            <w:pPr>
              <w:rPr>
                <w:rFonts w:cs="Arial"/>
                <w:color w:val="000000" w:themeColor="text1"/>
              </w:rPr>
            </w:pPr>
          </w:p>
        </w:tc>
        <w:tc>
          <w:tcPr>
            <w:tcW w:w="1275" w:type="dxa"/>
            <w:shd w:val="clear" w:color="auto" w:fill="FFFFFF" w:themeFill="background1"/>
          </w:tcPr>
          <w:p w:rsidR="005F6B6C" w:rsidRPr="005F6B6C" w:rsidRDefault="005F6B6C" w:rsidP="005F6B6C">
            <w:pPr>
              <w:rPr>
                <w:rFonts w:cs="Arial"/>
                <w:color w:val="000000" w:themeColor="text1"/>
              </w:rPr>
            </w:pPr>
          </w:p>
        </w:tc>
        <w:tc>
          <w:tcPr>
            <w:tcW w:w="1418" w:type="dxa"/>
            <w:shd w:val="clear" w:color="auto" w:fill="FFFFFF" w:themeFill="background1"/>
          </w:tcPr>
          <w:p w:rsidR="005F6B6C" w:rsidRPr="005F6B6C" w:rsidRDefault="005F6B6C" w:rsidP="005F6B6C">
            <w:pPr>
              <w:rPr>
                <w:rFonts w:cs="Arial"/>
                <w:color w:val="000000" w:themeColor="text1"/>
              </w:rPr>
            </w:pPr>
          </w:p>
        </w:tc>
      </w:tr>
    </w:tbl>
    <w:p w:rsidR="005F6B6C" w:rsidRPr="005F6B6C" w:rsidRDefault="005F6B6C" w:rsidP="005F6B6C">
      <w:pPr>
        <w:rPr>
          <w:rFonts w:cs="Arial"/>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GRAPH – Number of legal disclosures in 20xx/xx compared to previous years</w:t>
      </w:r>
    </w:p>
    <w:p w:rsidR="005F6B6C" w:rsidRPr="005F6B6C" w:rsidRDefault="005F6B6C" w:rsidP="000B4BAD">
      <w:pPr>
        <w:pStyle w:val="ListParagraph"/>
        <w:numPr>
          <w:ilvl w:val="0"/>
          <w:numId w:val="30"/>
        </w:numPr>
        <w:jc w:val="left"/>
        <w:rPr>
          <w:rFonts w:eastAsia="Arial Unicode MS" w:cs="Arial"/>
          <w:b/>
          <w:color w:val="000000" w:themeColor="text1"/>
        </w:rPr>
      </w:pPr>
      <w:bookmarkStart w:id="285" w:name="_Toc307495590"/>
      <w:r w:rsidRPr="005F6B6C">
        <w:rPr>
          <w:rFonts w:eastAsia="Arial Unicode MS" w:cs="Arial"/>
          <w:b/>
          <w:color w:val="000000" w:themeColor="text1"/>
        </w:rPr>
        <w:t>Legal claims</w:t>
      </w:r>
      <w:bookmarkEnd w:id="285"/>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New Claim</w:t>
      </w:r>
      <w:bookmarkStart w:id="286" w:name="_Toc307495591"/>
      <w:r w:rsidRPr="005F6B6C">
        <w:rPr>
          <w:rFonts w:eastAsia="Arial Unicode MS" w:cs="Arial"/>
          <w:b/>
          <w:color w:val="000000" w:themeColor="text1"/>
        </w:rPr>
        <w:t>s</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GRAPH – Number of legal claims in 20xx/xx compared to previous years </w:t>
      </w:r>
      <w:bookmarkEnd w:id="286"/>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GRAPH – Total number of new legal claims referred to the NHSLA by organisation </w:t>
      </w:r>
      <w:bookmarkStart w:id="287" w:name="_Toc307495592"/>
      <w:r w:rsidRPr="005F6B6C">
        <w:rPr>
          <w:rFonts w:eastAsia="Arial Unicode MS" w:cs="Arial"/>
          <w:b/>
          <w:color w:val="000000" w:themeColor="text1"/>
        </w:rPr>
        <w:t>20xx/xx</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TABLE - Summary of the new claims against the Trust in Q1 20xx/xx </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Learning, themes and trends</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CHART – Trust Open Claims by issue </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Trust  Open Claims</w:t>
      </w:r>
      <w:bookmarkEnd w:id="287"/>
    </w:p>
    <w:p w:rsidR="005F6B6C" w:rsidRPr="005F6B6C" w:rsidRDefault="005F6B6C" w:rsidP="005F6B6C">
      <w:pPr>
        <w:rPr>
          <w:rFonts w:eastAsia="Arial Unicode MS" w:cs="Arial"/>
          <w:b/>
          <w:color w:val="000000" w:themeColor="text1"/>
        </w:rPr>
      </w:pPr>
    </w:p>
    <w:p w:rsidR="00C06C09" w:rsidRDefault="00C06C09">
      <w:pPr>
        <w:overflowPunct/>
        <w:autoSpaceDE/>
        <w:autoSpaceDN/>
        <w:adjustRightInd/>
        <w:spacing w:after="200" w:line="276" w:lineRule="auto"/>
        <w:jc w:val="left"/>
        <w:textAlignment w:val="auto"/>
        <w:rPr>
          <w:rFonts w:eastAsia="Arial Unicode MS" w:cs="Arial"/>
          <w:b/>
          <w:color w:val="000000" w:themeColor="text1"/>
        </w:rPr>
      </w:pPr>
      <w:r>
        <w:rPr>
          <w:rFonts w:eastAsia="Arial Unicode MS" w:cs="Arial"/>
          <w:b/>
          <w:color w:val="000000" w:themeColor="text1"/>
        </w:rPr>
        <w:br w:type="page"/>
      </w:r>
    </w:p>
    <w:p w:rsidR="005F6B6C" w:rsidRPr="005F6B6C" w:rsidRDefault="005F6B6C" w:rsidP="005F6B6C">
      <w:pPr>
        <w:rPr>
          <w:rFonts w:eastAsia="Arial Unicode MS" w:cs="Arial"/>
          <w:b/>
          <w:color w:val="000000" w:themeColor="text1"/>
        </w:rPr>
      </w:pPr>
    </w:p>
    <w:p w:rsidR="005F6B6C" w:rsidRPr="005F6B6C" w:rsidRDefault="005F6B6C" w:rsidP="000B4BAD">
      <w:pPr>
        <w:pStyle w:val="ListParagraph"/>
        <w:numPr>
          <w:ilvl w:val="1"/>
          <w:numId w:val="30"/>
        </w:numPr>
        <w:jc w:val="left"/>
        <w:rPr>
          <w:rFonts w:eastAsia="Arial Unicode MS" w:cs="Arial"/>
          <w:color w:val="000000" w:themeColor="text1"/>
        </w:rPr>
      </w:pPr>
      <w:r w:rsidRPr="005F6B6C">
        <w:rPr>
          <w:rFonts w:eastAsia="Arial Unicode MS" w:cs="Arial"/>
          <w:color w:val="000000" w:themeColor="text1"/>
        </w:rPr>
        <w:t>GRAPH –Open Claims by Division</w:t>
      </w:r>
    </w:p>
    <w:tbl>
      <w:tblPr>
        <w:tblStyle w:val="TableGrid"/>
        <w:tblW w:w="0" w:type="auto"/>
        <w:tblInd w:w="817" w:type="dxa"/>
        <w:tblLook w:val="04A0" w:firstRow="1" w:lastRow="0" w:firstColumn="1" w:lastColumn="0" w:noHBand="0" w:noVBand="1"/>
      </w:tblPr>
      <w:tblGrid>
        <w:gridCol w:w="2977"/>
        <w:gridCol w:w="3118"/>
        <w:gridCol w:w="2977"/>
      </w:tblGrid>
      <w:tr w:rsidR="005F6B6C" w:rsidRPr="005F6B6C" w:rsidTr="005F6B6C">
        <w:tc>
          <w:tcPr>
            <w:tcW w:w="2977"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Estimated Damages</w:t>
            </w:r>
          </w:p>
        </w:tc>
        <w:tc>
          <w:tcPr>
            <w:tcW w:w="3118"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Clinical Negligence Scheme for Trusts</w:t>
            </w:r>
          </w:p>
          <w:p w:rsidR="005F6B6C" w:rsidRPr="005F6B6C" w:rsidRDefault="005F6B6C" w:rsidP="005F6B6C">
            <w:pPr>
              <w:rPr>
                <w:rFonts w:cs="Arial"/>
                <w:color w:val="000000" w:themeColor="text1"/>
              </w:rPr>
            </w:pPr>
            <w:r w:rsidRPr="005F6B6C">
              <w:rPr>
                <w:rFonts w:cs="Arial"/>
                <w:color w:val="000000" w:themeColor="text1"/>
              </w:rPr>
              <w:t>(CNST)</w:t>
            </w:r>
          </w:p>
          <w:p w:rsidR="005F6B6C" w:rsidRPr="005F6B6C" w:rsidRDefault="005F6B6C" w:rsidP="005F6B6C">
            <w:pPr>
              <w:rPr>
                <w:rFonts w:cs="Arial"/>
                <w:color w:val="000000" w:themeColor="text1"/>
              </w:rPr>
            </w:pPr>
          </w:p>
        </w:tc>
        <w:tc>
          <w:tcPr>
            <w:tcW w:w="2977"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Liabilities to Third Parties Scheme (LTPS)</w:t>
            </w:r>
          </w:p>
        </w:tc>
      </w:tr>
      <w:tr w:rsidR="005F6B6C" w:rsidRPr="005F6B6C" w:rsidTr="005F6B6C">
        <w:tc>
          <w:tcPr>
            <w:tcW w:w="2977" w:type="dxa"/>
          </w:tcPr>
          <w:p w:rsidR="005F6B6C" w:rsidRPr="005F6B6C" w:rsidRDefault="005F6B6C" w:rsidP="005F6B6C">
            <w:pPr>
              <w:rPr>
                <w:rFonts w:cs="Arial"/>
                <w:color w:val="000000" w:themeColor="text1"/>
              </w:rPr>
            </w:pPr>
            <w:r w:rsidRPr="005F6B6C">
              <w:rPr>
                <w:rFonts w:cs="Arial"/>
                <w:color w:val="000000" w:themeColor="text1"/>
              </w:rPr>
              <w:t>&gt; £1 Million</w:t>
            </w:r>
          </w:p>
        </w:tc>
        <w:tc>
          <w:tcPr>
            <w:tcW w:w="3118" w:type="dxa"/>
          </w:tcPr>
          <w:p w:rsidR="005F6B6C" w:rsidRPr="005F6B6C" w:rsidRDefault="005F6B6C" w:rsidP="005F6B6C">
            <w:pPr>
              <w:rPr>
                <w:rFonts w:cs="Arial"/>
                <w:color w:val="000000" w:themeColor="text1"/>
              </w:rPr>
            </w:pPr>
          </w:p>
        </w:tc>
        <w:tc>
          <w:tcPr>
            <w:tcW w:w="2977" w:type="dxa"/>
          </w:tcPr>
          <w:p w:rsidR="005F6B6C" w:rsidRPr="005F6B6C" w:rsidRDefault="005F6B6C" w:rsidP="005F6B6C">
            <w:pPr>
              <w:rPr>
                <w:rFonts w:cs="Arial"/>
                <w:color w:val="000000" w:themeColor="text1"/>
              </w:rPr>
            </w:pPr>
          </w:p>
        </w:tc>
      </w:tr>
      <w:tr w:rsidR="005F6B6C" w:rsidRPr="005F6B6C" w:rsidTr="005F6B6C">
        <w:tc>
          <w:tcPr>
            <w:tcW w:w="2977" w:type="dxa"/>
          </w:tcPr>
          <w:p w:rsidR="005F6B6C" w:rsidRPr="005F6B6C" w:rsidRDefault="005F6B6C" w:rsidP="005F6B6C">
            <w:pPr>
              <w:rPr>
                <w:rFonts w:cs="Arial"/>
                <w:color w:val="000000" w:themeColor="text1"/>
              </w:rPr>
            </w:pPr>
            <w:r w:rsidRPr="005F6B6C">
              <w:rPr>
                <w:rFonts w:cs="Arial"/>
                <w:color w:val="000000" w:themeColor="text1"/>
              </w:rPr>
              <w:t>£50,000 - £1 Million</w:t>
            </w:r>
          </w:p>
        </w:tc>
        <w:tc>
          <w:tcPr>
            <w:tcW w:w="3118" w:type="dxa"/>
          </w:tcPr>
          <w:p w:rsidR="005F6B6C" w:rsidRPr="005F6B6C" w:rsidRDefault="005F6B6C" w:rsidP="005F6B6C">
            <w:pPr>
              <w:rPr>
                <w:rFonts w:cs="Arial"/>
                <w:color w:val="000000" w:themeColor="text1"/>
              </w:rPr>
            </w:pPr>
          </w:p>
        </w:tc>
        <w:tc>
          <w:tcPr>
            <w:tcW w:w="2977" w:type="dxa"/>
          </w:tcPr>
          <w:p w:rsidR="005F6B6C" w:rsidRPr="005F6B6C" w:rsidRDefault="005F6B6C" w:rsidP="005F6B6C">
            <w:pPr>
              <w:rPr>
                <w:rFonts w:cs="Arial"/>
                <w:color w:val="000000" w:themeColor="text1"/>
              </w:rPr>
            </w:pPr>
          </w:p>
        </w:tc>
      </w:tr>
      <w:tr w:rsidR="005F6B6C" w:rsidRPr="005F6B6C" w:rsidTr="005F6B6C">
        <w:tc>
          <w:tcPr>
            <w:tcW w:w="2977" w:type="dxa"/>
          </w:tcPr>
          <w:p w:rsidR="005F6B6C" w:rsidRPr="005F6B6C" w:rsidRDefault="005F6B6C" w:rsidP="005F6B6C">
            <w:pPr>
              <w:rPr>
                <w:rFonts w:cs="Arial"/>
                <w:color w:val="000000" w:themeColor="text1"/>
              </w:rPr>
            </w:pPr>
            <w:r w:rsidRPr="005F6B6C">
              <w:rPr>
                <w:rFonts w:cs="Arial"/>
                <w:color w:val="000000" w:themeColor="text1"/>
              </w:rPr>
              <w:t>&lt; £50,000</w:t>
            </w:r>
          </w:p>
        </w:tc>
        <w:tc>
          <w:tcPr>
            <w:tcW w:w="3118" w:type="dxa"/>
          </w:tcPr>
          <w:p w:rsidR="005F6B6C" w:rsidRPr="005F6B6C" w:rsidRDefault="005F6B6C" w:rsidP="005F6B6C">
            <w:pPr>
              <w:rPr>
                <w:rFonts w:cs="Arial"/>
                <w:color w:val="000000" w:themeColor="text1"/>
              </w:rPr>
            </w:pPr>
          </w:p>
        </w:tc>
        <w:tc>
          <w:tcPr>
            <w:tcW w:w="2977" w:type="dxa"/>
          </w:tcPr>
          <w:p w:rsidR="005F6B6C" w:rsidRPr="005F6B6C" w:rsidRDefault="005F6B6C" w:rsidP="005F6B6C">
            <w:pPr>
              <w:rPr>
                <w:rFonts w:cs="Arial"/>
                <w:color w:val="000000" w:themeColor="text1"/>
              </w:rPr>
            </w:pPr>
          </w:p>
        </w:tc>
      </w:tr>
    </w:tbl>
    <w:p w:rsidR="005F6B6C" w:rsidRPr="005F6B6C" w:rsidRDefault="005F6B6C" w:rsidP="005F6B6C">
      <w:pPr>
        <w:pStyle w:val="ListParagraph"/>
        <w:rPr>
          <w:rFonts w:eastAsia="Arial Unicode MS" w:cs="Arial"/>
          <w:b/>
          <w:color w:val="000000" w:themeColor="text1"/>
        </w:rPr>
      </w:pP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 xml:space="preserve">TABLE - Claims by value </w:t>
      </w:r>
    </w:p>
    <w:tbl>
      <w:tblPr>
        <w:tblStyle w:val="TableGrid"/>
        <w:tblW w:w="0" w:type="auto"/>
        <w:tblInd w:w="817" w:type="dxa"/>
        <w:tblLook w:val="04A0" w:firstRow="1" w:lastRow="0" w:firstColumn="1" w:lastColumn="0" w:noHBand="0" w:noVBand="1"/>
      </w:tblPr>
      <w:tblGrid>
        <w:gridCol w:w="709"/>
        <w:gridCol w:w="5120"/>
        <w:gridCol w:w="1418"/>
        <w:gridCol w:w="1479"/>
      </w:tblGrid>
      <w:tr w:rsidR="005F6B6C" w:rsidRPr="005F6B6C" w:rsidTr="005F6B6C">
        <w:tc>
          <w:tcPr>
            <w:tcW w:w="709"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Ref</w:t>
            </w:r>
          </w:p>
        </w:tc>
        <w:tc>
          <w:tcPr>
            <w:tcW w:w="5120"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Case Précis</w:t>
            </w:r>
          </w:p>
        </w:tc>
        <w:tc>
          <w:tcPr>
            <w:tcW w:w="1418"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Damages (£)</w:t>
            </w:r>
          </w:p>
        </w:tc>
        <w:tc>
          <w:tcPr>
            <w:tcW w:w="1479" w:type="dxa"/>
            <w:shd w:val="clear" w:color="auto" w:fill="DAEEF3" w:themeFill="accent5" w:themeFillTint="33"/>
          </w:tcPr>
          <w:p w:rsidR="005F6B6C" w:rsidRPr="005F6B6C" w:rsidRDefault="005F6B6C" w:rsidP="005F6B6C">
            <w:pPr>
              <w:rPr>
                <w:rFonts w:cs="Arial"/>
                <w:color w:val="000000" w:themeColor="text1"/>
              </w:rPr>
            </w:pPr>
            <w:r w:rsidRPr="005F6B6C">
              <w:rPr>
                <w:rFonts w:cs="Arial"/>
                <w:color w:val="000000" w:themeColor="text1"/>
              </w:rPr>
              <w:t>Speciality</w:t>
            </w:r>
          </w:p>
        </w:tc>
      </w:tr>
      <w:tr w:rsidR="005F6B6C" w:rsidRPr="005F6B6C" w:rsidTr="005F6B6C">
        <w:tc>
          <w:tcPr>
            <w:tcW w:w="709" w:type="dxa"/>
          </w:tcPr>
          <w:p w:rsidR="005F6B6C" w:rsidRPr="005F6B6C" w:rsidRDefault="005F6B6C" w:rsidP="005F6B6C">
            <w:pPr>
              <w:rPr>
                <w:rFonts w:cs="Arial"/>
                <w:color w:val="000000" w:themeColor="text1"/>
              </w:rPr>
            </w:pPr>
          </w:p>
        </w:tc>
        <w:tc>
          <w:tcPr>
            <w:tcW w:w="5120" w:type="dxa"/>
          </w:tcPr>
          <w:p w:rsidR="005F6B6C" w:rsidRPr="005F6B6C" w:rsidRDefault="005F6B6C" w:rsidP="005F6B6C">
            <w:pPr>
              <w:rPr>
                <w:rFonts w:cs="Arial"/>
                <w:color w:val="000000" w:themeColor="text1"/>
              </w:rPr>
            </w:pPr>
          </w:p>
        </w:tc>
        <w:tc>
          <w:tcPr>
            <w:tcW w:w="1418" w:type="dxa"/>
          </w:tcPr>
          <w:p w:rsidR="005F6B6C" w:rsidRPr="005F6B6C" w:rsidRDefault="005F6B6C" w:rsidP="005F6B6C">
            <w:pPr>
              <w:rPr>
                <w:rFonts w:cs="Arial"/>
                <w:color w:val="000000" w:themeColor="text1"/>
              </w:rPr>
            </w:pPr>
          </w:p>
        </w:tc>
        <w:tc>
          <w:tcPr>
            <w:tcW w:w="1479" w:type="dxa"/>
          </w:tcPr>
          <w:p w:rsidR="005F6B6C" w:rsidRPr="005F6B6C" w:rsidRDefault="005F6B6C" w:rsidP="005F6B6C">
            <w:pPr>
              <w:rPr>
                <w:rFonts w:cs="Arial"/>
                <w:color w:val="000000" w:themeColor="text1"/>
              </w:rPr>
            </w:pPr>
          </w:p>
        </w:tc>
      </w:tr>
    </w:tbl>
    <w:p w:rsidR="005F6B6C" w:rsidRPr="005F6B6C" w:rsidRDefault="005F6B6C" w:rsidP="005F6B6C">
      <w:pPr>
        <w:pStyle w:val="ListParagraph"/>
        <w:rPr>
          <w:rFonts w:eastAsia="Arial Unicode MS" w:cs="Arial"/>
          <w:b/>
          <w:color w:val="000000" w:themeColor="text1"/>
        </w:rPr>
      </w:pPr>
      <w:bookmarkStart w:id="288" w:name="_Toc307495596"/>
    </w:p>
    <w:p w:rsidR="005F6B6C" w:rsidRPr="005F6B6C" w:rsidRDefault="005F6B6C" w:rsidP="005F6B6C">
      <w:pPr>
        <w:pStyle w:val="ListParagraph"/>
        <w:rPr>
          <w:rFonts w:eastAsia="Arial Unicode MS" w:cs="Arial"/>
          <w:b/>
          <w:color w:val="000000" w:themeColor="text1"/>
        </w:rPr>
      </w:pPr>
    </w:p>
    <w:p w:rsidR="005F6B6C" w:rsidRPr="005F6B6C" w:rsidRDefault="005F6B6C" w:rsidP="005F6B6C">
      <w:pPr>
        <w:rPr>
          <w:rFonts w:eastAsia="Arial Unicode MS" w:cs="Arial"/>
          <w:b/>
          <w:color w:val="000000" w:themeColor="text1"/>
        </w:rPr>
      </w:pPr>
      <w:r w:rsidRPr="005F6B6C">
        <w:rPr>
          <w:rFonts w:eastAsia="Arial Unicode MS" w:cs="Arial"/>
          <w:b/>
          <w:color w:val="000000" w:themeColor="text1"/>
        </w:rPr>
        <w:t>Inquests</w:t>
      </w:r>
      <w:bookmarkEnd w:id="288"/>
      <w:r w:rsidRPr="005F6B6C">
        <w:rPr>
          <w:rFonts w:eastAsia="Arial Unicode MS" w:cs="Arial"/>
          <w:b/>
          <w:color w:val="000000" w:themeColor="text1"/>
        </w:rPr>
        <w:t xml:space="preserve"> </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GRAPH – Number of inquests in 20xx/xx (year to date) compared to previous years</w:t>
      </w:r>
    </w:p>
    <w:tbl>
      <w:tblPr>
        <w:tblStyle w:val="TableGrid"/>
        <w:tblW w:w="8930" w:type="dxa"/>
        <w:tblInd w:w="817" w:type="dxa"/>
        <w:tblLook w:val="04A0" w:firstRow="1" w:lastRow="0" w:firstColumn="1" w:lastColumn="0" w:noHBand="0" w:noVBand="1"/>
      </w:tblPr>
      <w:tblGrid>
        <w:gridCol w:w="1134"/>
        <w:gridCol w:w="3827"/>
        <w:gridCol w:w="1276"/>
        <w:gridCol w:w="1559"/>
        <w:gridCol w:w="1134"/>
      </w:tblGrid>
      <w:tr w:rsidR="005F6B6C" w:rsidRPr="005F6B6C" w:rsidTr="005F6B6C">
        <w:tc>
          <w:tcPr>
            <w:tcW w:w="1134" w:type="dxa"/>
            <w:shd w:val="clear" w:color="auto" w:fill="FFFFCC"/>
          </w:tcPr>
          <w:p w:rsidR="005F6B6C" w:rsidRPr="005F6B6C" w:rsidRDefault="005F6B6C" w:rsidP="005F6B6C">
            <w:pPr>
              <w:rPr>
                <w:rFonts w:cs="Arial"/>
                <w:color w:val="000000" w:themeColor="text1"/>
              </w:rPr>
            </w:pPr>
            <w:r w:rsidRPr="005F6B6C">
              <w:rPr>
                <w:rFonts w:cs="Arial"/>
                <w:color w:val="000000" w:themeColor="text1"/>
              </w:rPr>
              <w:t xml:space="preserve">Inquest date </w:t>
            </w:r>
          </w:p>
        </w:tc>
        <w:tc>
          <w:tcPr>
            <w:tcW w:w="3827" w:type="dxa"/>
            <w:shd w:val="clear" w:color="auto" w:fill="FFFFCC"/>
          </w:tcPr>
          <w:p w:rsidR="005F6B6C" w:rsidRPr="005F6B6C" w:rsidRDefault="005F6B6C" w:rsidP="005F6B6C">
            <w:pPr>
              <w:rPr>
                <w:rFonts w:cs="Arial"/>
                <w:color w:val="000000" w:themeColor="text1"/>
              </w:rPr>
            </w:pPr>
            <w:r w:rsidRPr="005F6B6C">
              <w:rPr>
                <w:rFonts w:cs="Arial"/>
                <w:color w:val="000000" w:themeColor="text1"/>
              </w:rPr>
              <w:t>Circumstances</w:t>
            </w:r>
          </w:p>
        </w:tc>
        <w:tc>
          <w:tcPr>
            <w:tcW w:w="1276" w:type="dxa"/>
            <w:shd w:val="clear" w:color="auto" w:fill="FFFFCC"/>
          </w:tcPr>
          <w:p w:rsidR="005F6B6C" w:rsidRPr="005F6B6C" w:rsidRDefault="005F6B6C" w:rsidP="005F6B6C">
            <w:pPr>
              <w:rPr>
                <w:rFonts w:cs="Arial"/>
                <w:color w:val="000000" w:themeColor="text1"/>
              </w:rPr>
            </w:pPr>
            <w:r w:rsidRPr="005F6B6C">
              <w:rPr>
                <w:rFonts w:cs="Arial"/>
                <w:color w:val="000000" w:themeColor="text1"/>
              </w:rPr>
              <w:t>Date of death</w:t>
            </w:r>
          </w:p>
        </w:tc>
        <w:tc>
          <w:tcPr>
            <w:tcW w:w="1559" w:type="dxa"/>
            <w:shd w:val="clear" w:color="auto" w:fill="FFFFCC"/>
          </w:tcPr>
          <w:p w:rsidR="005F6B6C" w:rsidRPr="005F6B6C" w:rsidRDefault="005F6B6C" w:rsidP="005F6B6C">
            <w:pPr>
              <w:rPr>
                <w:rFonts w:cs="Arial"/>
                <w:color w:val="000000" w:themeColor="text1"/>
              </w:rPr>
            </w:pPr>
            <w:r w:rsidRPr="005F6B6C">
              <w:rPr>
                <w:rFonts w:cs="Arial"/>
                <w:color w:val="000000" w:themeColor="text1"/>
              </w:rPr>
              <w:t>Verdict</w:t>
            </w:r>
          </w:p>
        </w:tc>
        <w:tc>
          <w:tcPr>
            <w:tcW w:w="1134" w:type="dxa"/>
            <w:shd w:val="clear" w:color="auto" w:fill="FFFFCC"/>
          </w:tcPr>
          <w:p w:rsidR="005F6B6C" w:rsidRPr="005F6B6C" w:rsidRDefault="005F6B6C" w:rsidP="005F6B6C">
            <w:pPr>
              <w:rPr>
                <w:rFonts w:cs="Arial"/>
                <w:color w:val="000000" w:themeColor="text1"/>
              </w:rPr>
            </w:pPr>
            <w:r w:rsidRPr="005F6B6C">
              <w:rPr>
                <w:rFonts w:cs="Arial"/>
                <w:color w:val="000000" w:themeColor="text1"/>
              </w:rPr>
              <w:t>Ruling?</w:t>
            </w:r>
          </w:p>
        </w:tc>
      </w:tr>
      <w:tr w:rsidR="005F6B6C" w:rsidRPr="005F6B6C" w:rsidTr="005F6B6C">
        <w:tc>
          <w:tcPr>
            <w:tcW w:w="1134" w:type="dxa"/>
          </w:tcPr>
          <w:p w:rsidR="005F6B6C" w:rsidRPr="005F6B6C" w:rsidRDefault="005F6B6C" w:rsidP="005F6B6C">
            <w:pPr>
              <w:rPr>
                <w:rFonts w:cs="Arial"/>
                <w:color w:val="000000" w:themeColor="text1"/>
              </w:rPr>
            </w:pPr>
          </w:p>
        </w:tc>
        <w:tc>
          <w:tcPr>
            <w:tcW w:w="3827" w:type="dxa"/>
          </w:tcPr>
          <w:p w:rsidR="005F6B6C" w:rsidRPr="005F6B6C" w:rsidRDefault="005F6B6C" w:rsidP="005F6B6C">
            <w:pPr>
              <w:rPr>
                <w:rFonts w:cs="Arial"/>
                <w:color w:val="000000" w:themeColor="text1"/>
              </w:rPr>
            </w:pPr>
          </w:p>
        </w:tc>
        <w:tc>
          <w:tcPr>
            <w:tcW w:w="1276" w:type="dxa"/>
          </w:tcPr>
          <w:p w:rsidR="005F6B6C" w:rsidRPr="005F6B6C" w:rsidRDefault="005F6B6C" w:rsidP="005F6B6C">
            <w:pPr>
              <w:rPr>
                <w:rFonts w:cs="Arial"/>
                <w:color w:val="000000" w:themeColor="text1"/>
              </w:rPr>
            </w:pPr>
          </w:p>
        </w:tc>
        <w:tc>
          <w:tcPr>
            <w:tcW w:w="1559" w:type="dxa"/>
          </w:tcPr>
          <w:p w:rsidR="005F6B6C" w:rsidRPr="005F6B6C" w:rsidRDefault="005F6B6C" w:rsidP="005F6B6C">
            <w:pPr>
              <w:rPr>
                <w:rFonts w:cs="Arial"/>
                <w:color w:val="000000" w:themeColor="text1"/>
              </w:rPr>
            </w:pPr>
          </w:p>
        </w:tc>
        <w:tc>
          <w:tcPr>
            <w:tcW w:w="1134" w:type="dxa"/>
          </w:tcPr>
          <w:p w:rsidR="005F6B6C" w:rsidRPr="005F6B6C" w:rsidRDefault="005F6B6C" w:rsidP="005F6B6C">
            <w:pPr>
              <w:rPr>
                <w:rFonts w:cs="Arial"/>
                <w:color w:val="000000" w:themeColor="text1"/>
              </w:rPr>
            </w:pPr>
          </w:p>
        </w:tc>
      </w:tr>
    </w:tbl>
    <w:p w:rsidR="005F6B6C" w:rsidRPr="005F6B6C" w:rsidRDefault="005F6B6C" w:rsidP="000B4BAD">
      <w:pPr>
        <w:pStyle w:val="ListParagraph"/>
        <w:numPr>
          <w:ilvl w:val="0"/>
          <w:numId w:val="30"/>
        </w:numPr>
        <w:jc w:val="left"/>
        <w:rPr>
          <w:rFonts w:cs="Arial"/>
          <w:color w:val="000000" w:themeColor="text1"/>
        </w:rPr>
      </w:pPr>
      <w:r w:rsidRPr="005F6B6C">
        <w:rPr>
          <w:rFonts w:eastAsia="Arial Unicode MS" w:cs="Arial"/>
          <w:b/>
          <w:color w:val="000000" w:themeColor="text1"/>
        </w:rPr>
        <w:t>TABLE – Circumstances relating to inquests in Q1</w:t>
      </w:r>
    </w:p>
    <w:p w:rsidR="005F6B6C" w:rsidRPr="005F6B6C" w:rsidRDefault="005F6B6C" w:rsidP="000B4BAD">
      <w:pPr>
        <w:pStyle w:val="ListParagraph"/>
        <w:numPr>
          <w:ilvl w:val="0"/>
          <w:numId w:val="30"/>
        </w:numPr>
        <w:jc w:val="left"/>
        <w:rPr>
          <w:rFonts w:eastAsia="Arial Unicode MS" w:cs="Arial"/>
          <w:b/>
          <w:color w:val="000000" w:themeColor="text1"/>
        </w:rPr>
      </w:pPr>
      <w:r w:rsidRPr="005F6B6C">
        <w:rPr>
          <w:rFonts w:eastAsia="Arial Unicode MS" w:cs="Arial"/>
          <w:b/>
          <w:color w:val="000000" w:themeColor="text1"/>
        </w:rPr>
        <w:t>Expenditure</w:t>
      </w:r>
    </w:p>
    <w:p w:rsidR="005F6B6C" w:rsidRPr="005F6B6C" w:rsidRDefault="005F6B6C" w:rsidP="005F6B6C">
      <w:pPr>
        <w:overflowPunct/>
        <w:autoSpaceDE/>
        <w:autoSpaceDN/>
        <w:adjustRightInd/>
        <w:textAlignment w:val="auto"/>
        <w:rPr>
          <w:rFonts w:cs="Arial"/>
          <w:color w:val="000000" w:themeColor="text1"/>
        </w:rPr>
        <w:sectPr w:rsidR="005F6B6C" w:rsidRPr="005F6B6C" w:rsidSect="005F6B6C">
          <w:headerReference w:type="default" r:id="rId32"/>
          <w:footerReference w:type="default" r:id="rId33"/>
          <w:pgSz w:w="11906" w:h="16838"/>
          <w:pgMar w:top="993" w:right="1080" w:bottom="1134" w:left="1080" w:header="709" w:footer="0" w:gutter="0"/>
          <w:cols w:space="708"/>
          <w:docGrid w:linePitch="360"/>
        </w:sectPr>
      </w:pPr>
      <w:r w:rsidRPr="005F6B6C">
        <w:rPr>
          <w:rFonts w:cs="Arial"/>
          <w:color w:val="000000" w:themeColor="text1"/>
        </w:rPr>
        <w:br w:type="page"/>
      </w:r>
    </w:p>
    <w:p w:rsidR="005F6B6C" w:rsidRDefault="005F6B6C" w:rsidP="005F6B6C">
      <w:pPr>
        <w:pStyle w:val="Heading1"/>
        <w:ind w:left="737" w:hanging="737"/>
        <w:rPr>
          <w:rFonts w:ascii="Arial" w:hAnsi="Arial" w:cs="Arial"/>
          <w:color w:val="000000" w:themeColor="text1"/>
        </w:rPr>
      </w:pPr>
      <w:bookmarkStart w:id="289" w:name="_Toc465160387"/>
      <w:bookmarkStart w:id="290" w:name="_Toc467676039"/>
      <w:r w:rsidRPr="005F6B6C">
        <w:rPr>
          <w:rFonts w:ascii="Arial" w:hAnsi="Arial" w:cs="Arial"/>
          <w:color w:val="000000" w:themeColor="text1"/>
        </w:rPr>
        <w:lastRenderedPageBreak/>
        <w:t>Appendix F – Care Quality Commission Quality Domains</w:t>
      </w:r>
      <w:bookmarkEnd w:id="289"/>
      <w:bookmarkEnd w:id="290"/>
      <w:r w:rsidRPr="005F6B6C">
        <w:rPr>
          <w:rFonts w:ascii="Arial" w:hAnsi="Arial" w:cs="Arial"/>
          <w:color w:val="000000" w:themeColor="text1"/>
        </w:rPr>
        <w:t xml:space="preserve"> </w:t>
      </w:r>
    </w:p>
    <w:p w:rsidR="00C06C09" w:rsidRPr="00C06C09" w:rsidRDefault="00C06C09" w:rsidP="00C06C0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5"/>
        <w:gridCol w:w="3913"/>
        <w:gridCol w:w="536"/>
        <w:gridCol w:w="2649"/>
      </w:tblGrid>
      <w:tr w:rsidR="005F6B6C" w:rsidRPr="00805E55" w:rsidTr="005F6B6C">
        <w:trPr>
          <w:trHeight w:val="6565"/>
        </w:trPr>
        <w:tc>
          <w:tcPr>
            <w:tcW w:w="1420" w:type="pct"/>
          </w:tcPr>
          <w:p w:rsidR="005F6B6C" w:rsidRPr="00805E55" w:rsidRDefault="005F6B6C" w:rsidP="005F6B6C">
            <w:pPr>
              <w:jc w:val="left"/>
              <w:rPr>
                <w:rFonts w:cs="Arial"/>
                <w:sz w:val="20"/>
              </w:rPr>
            </w:pPr>
            <w:r w:rsidRPr="00805E55">
              <w:rPr>
                <w:rFonts w:cs="Arial"/>
                <w:b/>
                <w:sz w:val="20"/>
              </w:rPr>
              <w:t>1 SAFE</w:t>
            </w:r>
            <w:r w:rsidRPr="00805E55">
              <w:rPr>
                <w:rFonts w:cs="Arial"/>
                <w:b/>
                <w:sz w:val="20"/>
              </w:rPr>
              <w:br/>
            </w:r>
            <w:r w:rsidRPr="00805E55">
              <w:rPr>
                <w:rFonts w:cs="Arial"/>
                <w:sz w:val="20"/>
              </w:rPr>
              <w:t>•Admission/transfer/discharge</w:t>
            </w:r>
            <w:r w:rsidRPr="00805E55">
              <w:rPr>
                <w:rFonts w:cs="Arial"/>
                <w:sz w:val="20"/>
              </w:rPr>
              <w:br/>
              <w:t>•Delayed diagnosis</w:t>
            </w:r>
            <w:r w:rsidRPr="00805E55">
              <w:rPr>
                <w:rFonts w:cs="Arial"/>
                <w:sz w:val="20"/>
              </w:rPr>
              <w:br/>
              <w:t>•Environment</w:t>
            </w:r>
            <w:r w:rsidRPr="00805E55">
              <w:rPr>
                <w:rFonts w:cs="Arial"/>
                <w:sz w:val="20"/>
              </w:rPr>
              <w:br/>
              <w:t>•Equipment</w:t>
            </w:r>
            <w:r w:rsidRPr="00805E55">
              <w:rPr>
                <w:rFonts w:cs="Arial"/>
                <w:sz w:val="20"/>
              </w:rPr>
              <w:br/>
              <w:t>•Falls</w:t>
            </w:r>
            <w:r w:rsidRPr="00805E55">
              <w:rPr>
                <w:rFonts w:cs="Arial"/>
                <w:sz w:val="20"/>
              </w:rPr>
              <w:br/>
              <w:t xml:space="preserve">•Fire </w:t>
            </w:r>
            <w:r w:rsidRPr="00805E55">
              <w:rPr>
                <w:rFonts w:cs="Arial"/>
                <w:sz w:val="20"/>
              </w:rPr>
              <w:br/>
              <w:t>•General incidents</w:t>
            </w:r>
            <w:r w:rsidRPr="00805E55">
              <w:rPr>
                <w:rFonts w:cs="Arial"/>
                <w:sz w:val="20"/>
              </w:rPr>
              <w:br/>
              <w:t>•Incident awareness training</w:t>
            </w:r>
            <w:r w:rsidRPr="00805E55">
              <w:rPr>
                <w:rFonts w:cs="Arial"/>
                <w:sz w:val="20"/>
              </w:rPr>
              <w:br/>
              <w:t>•Infection control</w:t>
            </w:r>
            <w:r w:rsidRPr="00805E55">
              <w:rPr>
                <w:rFonts w:cs="Arial"/>
                <w:sz w:val="20"/>
              </w:rPr>
              <w:br/>
              <w:t>•Mandatory training</w:t>
            </w:r>
            <w:r w:rsidRPr="00805E55">
              <w:rPr>
                <w:rFonts w:cs="Arial"/>
                <w:sz w:val="20"/>
              </w:rPr>
              <w:br/>
              <w:t>•Medicine management</w:t>
            </w:r>
            <w:r w:rsidRPr="00805E55">
              <w:rPr>
                <w:rFonts w:cs="Arial"/>
                <w:sz w:val="20"/>
              </w:rPr>
              <w:br/>
              <w:t>•Never events</w:t>
            </w:r>
            <w:r w:rsidRPr="00805E55">
              <w:rPr>
                <w:rFonts w:cs="Arial"/>
                <w:sz w:val="20"/>
              </w:rPr>
              <w:br/>
              <w:t>•Pressure ulcers</w:t>
            </w:r>
            <w:r w:rsidRPr="00805E55">
              <w:rPr>
                <w:rFonts w:cs="Arial"/>
                <w:sz w:val="20"/>
              </w:rPr>
              <w:br/>
              <w:t>•Handovers</w:t>
            </w:r>
            <w:r w:rsidRPr="00805E55">
              <w:rPr>
                <w:rFonts w:cs="Arial"/>
                <w:sz w:val="20"/>
              </w:rPr>
              <w:br/>
              <w:t xml:space="preserve">•Records/information management </w:t>
            </w:r>
            <w:r w:rsidRPr="00805E55">
              <w:rPr>
                <w:rFonts w:cs="Arial"/>
                <w:sz w:val="20"/>
              </w:rPr>
              <w:br/>
              <w:t>•Patient risk</w:t>
            </w:r>
            <w:r w:rsidRPr="00805E55">
              <w:rPr>
                <w:rFonts w:cs="Arial"/>
                <w:sz w:val="20"/>
              </w:rPr>
              <w:br/>
              <w:t>•Processes</w:t>
            </w:r>
            <w:r w:rsidRPr="00805E55">
              <w:rPr>
                <w:rFonts w:cs="Arial"/>
                <w:sz w:val="20"/>
              </w:rPr>
              <w:br/>
              <w:t>•Safeguarding</w:t>
            </w:r>
            <w:r w:rsidRPr="00805E55">
              <w:rPr>
                <w:rFonts w:cs="Arial"/>
                <w:sz w:val="20"/>
              </w:rPr>
              <w:br/>
              <w:t>•Safety thermometer</w:t>
            </w:r>
            <w:r w:rsidRPr="00805E55">
              <w:rPr>
                <w:rFonts w:cs="Arial"/>
                <w:sz w:val="20"/>
              </w:rPr>
              <w:br/>
              <w:t>•Security</w:t>
            </w:r>
            <w:r w:rsidRPr="00805E55">
              <w:rPr>
                <w:rFonts w:cs="Arial"/>
                <w:sz w:val="20"/>
              </w:rPr>
              <w:br/>
              <w:t xml:space="preserve">•Serious incidents </w:t>
            </w:r>
            <w:r w:rsidRPr="00805E55">
              <w:rPr>
                <w:rFonts w:cs="Arial"/>
                <w:sz w:val="20"/>
              </w:rPr>
              <w:br/>
              <w:t>•Staff capacity</w:t>
            </w:r>
            <w:r w:rsidRPr="00805E55">
              <w:rPr>
                <w:rFonts w:cs="Arial"/>
                <w:sz w:val="20"/>
              </w:rPr>
              <w:br/>
              <w:t>•Staff safety</w:t>
            </w:r>
            <w:r w:rsidRPr="00805E55">
              <w:rPr>
                <w:rFonts w:cs="Arial"/>
                <w:sz w:val="20"/>
              </w:rPr>
              <w:br/>
              <w:t>•Staff survey</w:t>
            </w:r>
            <w:r w:rsidRPr="00805E55">
              <w:rPr>
                <w:rFonts w:cs="Arial"/>
                <w:sz w:val="20"/>
              </w:rPr>
              <w:br/>
              <w:t>•5 Steps to safer surgery</w:t>
            </w:r>
          </w:p>
          <w:p w:rsidR="005F6B6C" w:rsidRPr="00805E55" w:rsidRDefault="005F6B6C" w:rsidP="005F6B6C">
            <w:pPr>
              <w:jc w:val="left"/>
              <w:rPr>
                <w:rFonts w:cs="Arial"/>
                <w:sz w:val="20"/>
              </w:rPr>
            </w:pPr>
            <w:r w:rsidRPr="00805E55">
              <w:rPr>
                <w:rFonts w:cs="Arial"/>
                <w:sz w:val="20"/>
              </w:rPr>
              <w:t xml:space="preserve">•Waste Management </w:t>
            </w:r>
          </w:p>
        </w:tc>
        <w:tc>
          <w:tcPr>
            <w:tcW w:w="1970" w:type="pct"/>
          </w:tcPr>
          <w:p w:rsidR="005F6B6C" w:rsidRPr="00805E55" w:rsidRDefault="005F6B6C" w:rsidP="005F6B6C">
            <w:pPr>
              <w:jc w:val="left"/>
              <w:rPr>
                <w:rFonts w:cs="Arial"/>
                <w:sz w:val="20"/>
              </w:rPr>
            </w:pPr>
            <w:r w:rsidRPr="00805E55">
              <w:rPr>
                <w:rFonts w:cs="Arial"/>
                <w:b/>
                <w:sz w:val="20"/>
              </w:rPr>
              <w:t>2 EFFECTIVE</w:t>
            </w:r>
            <w:r w:rsidRPr="00805E55">
              <w:rPr>
                <w:rFonts w:cs="Arial"/>
                <w:b/>
                <w:sz w:val="20"/>
                <w:u w:val="single"/>
              </w:rPr>
              <w:br/>
            </w:r>
            <w:r w:rsidRPr="00805E55">
              <w:rPr>
                <w:rFonts w:cs="Arial"/>
                <w:sz w:val="20"/>
              </w:rPr>
              <w:t>•Access to information</w:t>
            </w:r>
            <w:r w:rsidRPr="00805E55">
              <w:rPr>
                <w:rFonts w:cs="Arial"/>
                <w:sz w:val="20"/>
              </w:rPr>
              <w:br/>
              <w:t>•Care Bundles</w:t>
            </w:r>
            <w:r w:rsidRPr="00805E55">
              <w:rPr>
                <w:rFonts w:cs="Arial"/>
                <w:sz w:val="20"/>
              </w:rPr>
              <w:br/>
              <w:t>Competent staff</w:t>
            </w:r>
            <w:r w:rsidRPr="00805E55">
              <w:rPr>
                <w:rFonts w:cs="Arial"/>
                <w:sz w:val="20"/>
              </w:rPr>
              <w:br/>
              <w:t>•Consent, Mental Capacity Act 2005 and DoLS</w:t>
            </w:r>
            <w:r w:rsidRPr="00805E55">
              <w:rPr>
                <w:rFonts w:cs="Arial"/>
                <w:sz w:val="20"/>
              </w:rPr>
              <w:br/>
              <w:t>•Evidence-based care and treatment</w:t>
            </w:r>
            <w:r w:rsidRPr="00805E55">
              <w:rPr>
                <w:rFonts w:cs="Arial"/>
                <w:sz w:val="20"/>
              </w:rPr>
              <w:br/>
              <w:t>•External Reviews</w:t>
            </w:r>
            <w:r w:rsidRPr="00805E55">
              <w:rPr>
                <w:rFonts w:cs="Arial"/>
                <w:sz w:val="20"/>
              </w:rPr>
              <w:br/>
              <w:t>•HSMR</w:t>
            </w:r>
            <w:r w:rsidRPr="00805E55">
              <w:rPr>
                <w:rFonts w:cs="Arial"/>
                <w:sz w:val="20"/>
              </w:rPr>
              <w:br/>
              <w:t>•ICNARC</w:t>
            </w:r>
            <w:r w:rsidRPr="00805E55">
              <w:rPr>
                <w:rFonts w:cs="Arial"/>
                <w:sz w:val="20"/>
              </w:rPr>
              <w:br/>
              <w:t>•KPI</w:t>
            </w:r>
            <w:r w:rsidRPr="00805E55">
              <w:rPr>
                <w:rFonts w:cs="Arial"/>
                <w:sz w:val="20"/>
              </w:rPr>
              <w:br/>
              <w:t>•Management of the deteriorating patient</w:t>
            </w:r>
            <w:r w:rsidRPr="00805E55">
              <w:rPr>
                <w:rFonts w:cs="Arial"/>
                <w:sz w:val="20"/>
              </w:rPr>
              <w:br/>
              <w:t>•Mortality alerts</w:t>
            </w:r>
            <w:r w:rsidRPr="00805E55">
              <w:rPr>
                <w:rFonts w:cs="Arial"/>
                <w:sz w:val="20"/>
              </w:rPr>
              <w:br/>
              <w:t>•Mortality outliers</w:t>
            </w:r>
            <w:r w:rsidRPr="00805E55">
              <w:rPr>
                <w:rFonts w:cs="Arial"/>
                <w:sz w:val="20"/>
              </w:rPr>
              <w:br/>
              <w:t>•Multi-disciplinary working</w:t>
            </w:r>
            <w:r w:rsidRPr="00805E55">
              <w:rPr>
                <w:rFonts w:cs="Arial"/>
                <w:sz w:val="20"/>
              </w:rPr>
              <w:br/>
              <w:t>•National clinical audits</w:t>
            </w:r>
            <w:r w:rsidRPr="00805E55">
              <w:rPr>
                <w:rFonts w:cs="Arial"/>
                <w:sz w:val="20"/>
              </w:rPr>
              <w:br/>
              <w:t>•National surveys</w:t>
            </w:r>
            <w:r w:rsidRPr="00805E55">
              <w:rPr>
                <w:rFonts w:cs="Arial"/>
                <w:sz w:val="20"/>
              </w:rPr>
              <w:br/>
              <w:t>•NCEPOD</w:t>
            </w:r>
            <w:r w:rsidRPr="00805E55">
              <w:rPr>
                <w:rFonts w:cs="Arial"/>
                <w:sz w:val="20"/>
              </w:rPr>
              <w:br/>
              <w:t>•NICE</w:t>
            </w:r>
            <w:r w:rsidRPr="00805E55">
              <w:rPr>
                <w:rFonts w:cs="Arial"/>
                <w:sz w:val="20"/>
              </w:rPr>
              <w:br/>
              <w:t>•Nutrition and hydration</w:t>
            </w:r>
            <w:r w:rsidRPr="00805E55">
              <w:rPr>
                <w:rFonts w:cs="Arial"/>
                <w:sz w:val="20"/>
              </w:rPr>
              <w:br/>
              <w:t>•Pain relief</w:t>
            </w:r>
            <w:r w:rsidRPr="00805E55">
              <w:rPr>
                <w:rFonts w:cs="Arial"/>
                <w:sz w:val="20"/>
              </w:rPr>
              <w:br/>
              <w:t>•Pathways of care</w:t>
            </w:r>
            <w:r w:rsidRPr="00805E55">
              <w:rPr>
                <w:rFonts w:cs="Arial"/>
                <w:sz w:val="20"/>
              </w:rPr>
              <w:br/>
              <w:t>•Patient outcomes</w:t>
            </w:r>
            <w:r w:rsidRPr="00805E55">
              <w:rPr>
                <w:rFonts w:cs="Arial"/>
                <w:sz w:val="20"/>
              </w:rPr>
              <w:br/>
              <w:t>•Seven-day working</w:t>
            </w:r>
            <w:r w:rsidRPr="00805E55">
              <w:rPr>
                <w:rFonts w:cs="Arial"/>
                <w:sz w:val="20"/>
              </w:rPr>
              <w:br/>
              <w:t>•SHMI</w:t>
            </w:r>
            <w:r w:rsidRPr="00805E55">
              <w:rPr>
                <w:rFonts w:cs="Arial"/>
                <w:sz w:val="20"/>
              </w:rPr>
              <w:br/>
              <w:t>•Staff training</w:t>
            </w:r>
            <w:r w:rsidRPr="00805E55">
              <w:rPr>
                <w:rFonts w:cs="Arial"/>
                <w:sz w:val="20"/>
              </w:rPr>
              <w:br/>
              <w:t>•WHO safer surgical checklist</w:t>
            </w:r>
          </w:p>
        </w:tc>
        <w:tc>
          <w:tcPr>
            <w:tcW w:w="1610" w:type="pct"/>
            <w:gridSpan w:val="2"/>
          </w:tcPr>
          <w:p w:rsidR="005F6B6C" w:rsidRPr="00805E55" w:rsidRDefault="005F6B6C" w:rsidP="005F6B6C">
            <w:pPr>
              <w:jc w:val="left"/>
              <w:rPr>
                <w:rFonts w:cs="Arial"/>
                <w:sz w:val="20"/>
              </w:rPr>
            </w:pPr>
            <w:r w:rsidRPr="00805E55">
              <w:rPr>
                <w:rFonts w:cs="Arial"/>
                <w:b/>
                <w:sz w:val="20"/>
              </w:rPr>
              <w:t>3 CARING</w:t>
            </w:r>
            <w:r w:rsidRPr="00805E55">
              <w:rPr>
                <w:rFonts w:cs="Arial"/>
                <w:b/>
                <w:sz w:val="20"/>
                <w:u w:val="single"/>
              </w:rPr>
              <w:br/>
            </w:r>
            <w:r w:rsidRPr="00805E55">
              <w:rPr>
                <w:rFonts w:cs="Arial"/>
                <w:sz w:val="20"/>
              </w:rPr>
              <w:t>•Cancer patient survey</w:t>
            </w:r>
            <w:r w:rsidRPr="00805E55">
              <w:rPr>
                <w:rFonts w:cs="Arial"/>
                <w:sz w:val="20"/>
              </w:rPr>
              <w:br/>
              <w:t>•Comfort rounds</w:t>
            </w:r>
            <w:r w:rsidRPr="00805E55">
              <w:rPr>
                <w:rFonts w:cs="Arial"/>
                <w:sz w:val="20"/>
              </w:rPr>
              <w:br/>
              <w:t>•Compassionate care</w:t>
            </w:r>
            <w:r w:rsidRPr="00805E55">
              <w:rPr>
                <w:rFonts w:cs="Arial"/>
                <w:sz w:val="20"/>
              </w:rPr>
              <w:br/>
              <w:t>•Complaints</w:t>
            </w:r>
            <w:r w:rsidRPr="00805E55">
              <w:rPr>
                <w:rFonts w:cs="Arial"/>
                <w:sz w:val="20"/>
              </w:rPr>
              <w:br/>
              <w:t>•Friends and family test</w:t>
            </w:r>
            <w:r w:rsidRPr="00805E55">
              <w:rPr>
                <w:rFonts w:cs="Arial"/>
                <w:sz w:val="20"/>
              </w:rPr>
              <w:br/>
              <w:t>•Inpatient survey</w:t>
            </w:r>
            <w:r w:rsidRPr="00805E55">
              <w:rPr>
                <w:rFonts w:cs="Arial"/>
                <w:sz w:val="20"/>
              </w:rPr>
              <w:br/>
              <w:t>•National bereavement survey</w:t>
            </w:r>
            <w:r w:rsidRPr="00805E55">
              <w:rPr>
                <w:rFonts w:cs="Arial"/>
                <w:sz w:val="20"/>
              </w:rPr>
              <w:br/>
              <w:t>•NCDAH</w:t>
            </w:r>
            <w:r w:rsidRPr="00805E55">
              <w:rPr>
                <w:rFonts w:cs="Arial"/>
                <w:sz w:val="20"/>
              </w:rPr>
              <w:br/>
              <w:t>•Outpatient survey</w:t>
            </w:r>
            <w:r w:rsidRPr="00805E55">
              <w:rPr>
                <w:rFonts w:cs="Arial"/>
                <w:sz w:val="20"/>
              </w:rPr>
              <w:br/>
              <w:t>•Patient experience</w:t>
            </w:r>
            <w:r w:rsidRPr="00805E55">
              <w:rPr>
                <w:rFonts w:cs="Arial"/>
                <w:sz w:val="20"/>
              </w:rPr>
              <w:br/>
              <w:t>•Patient needs</w:t>
            </w:r>
            <w:r w:rsidRPr="00805E55">
              <w:rPr>
                <w:rFonts w:cs="Arial"/>
                <w:sz w:val="20"/>
              </w:rPr>
              <w:br/>
              <w:t>•Patient stories</w:t>
            </w:r>
            <w:r w:rsidRPr="00805E55">
              <w:rPr>
                <w:rFonts w:cs="Arial"/>
                <w:sz w:val="20"/>
              </w:rPr>
              <w:br/>
              <w:t>•Patient understanding and involvement</w:t>
            </w:r>
            <w:r w:rsidRPr="00805E55">
              <w:rPr>
                <w:rFonts w:cs="Arial"/>
                <w:sz w:val="20"/>
              </w:rPr>
              <w:br/>
              <w:t>•Response to buzzers/call bells</w:t>
            </w:r>
            <w:r w:rsidRPr="00805E55">
              <w:rPr>
                <w:rFonts w:cs="Arial"/>
                <w:sz w:val="20"/>
              </w:rPr>
              <w:br/>
              <w:t>•Staff/patient interaction</w:t>
            </w:r>
            <w:r w:rsidRPr="00805E55">
              <w:rPr>
                <w:rFonts w:cs="Arial"/>
                <w:sz w:val="20"/>
              </w:rPr>
              <w:br/>
              <w:t>•Trust values</w:t>
            </w:r>
          </w:p>
          <w:p w:rsidR="005F6B6C" w:rsidRPr="00805E55" w:rsidRDefault="005F6B6C" w:rsidP="005F6B6C">
            <w:pPr>
              <w:jc w:val="left"/>
              <w:rPr>
                <w:rFonts w:cs="Arial"/>
                <w:sz w:val="20"/>
              </w:rPr>
            </w:pPr>
          </w:p>
        </w:tc>
      </w:tr>
      <w:tr w:rsidR="005F6B6C" w:rsidRPr="00805E55" w:rsidTr="005F6B6C">
        <w:trPr>
          <w:trHeight w:val="6794"/>
        </w:trPr>
        <w:tc>
          <w:tcPr>
            <w:tcW w:w="1420" w:type="pct"/>
            <w:shd w:val="clear" w:color="auto" w:fill="auto"/>
          </w:tcPr>
          <w:p w:rsidR="005F6B6C" w:rsidRPr="00805E55" w:rsidRDefault="005F6B6C" w:rsidP="005F6B6C">
            <w:pPr>
              <w:jc w:val="left"/>
              <w:rPr>
                <w:rFonts w:cs="Arial"/>
                <w:sz w:val="20"/>
              </w:rPr>
            </w:pPr>
            <w:r w:rsidRPr="00805E55">
              <w:rPr>
                <w:rFonts w:cs="Arial"/>
                <w:b/>
                <w:sz w:val="20"/>
              </w:rPr>
              <w:t>4 RESPONSIVE</w:t>
            </w:r>
            <w:r w:rsidRPr="00805E55">
              <w:rPr>
                <w:rFonts w:cs="Arial"/>
                <w:b/>
                <w:sz w:val="20"/>
                <w:u w:val="single"/>
              </w:rPr>
              <w:br/>
            </w:r>
            <w:r w:rsidRPr="00805E55">
              <w:rPr>
                <w:rFonts w:cs="Arial"/>
                <w:sz w:val="20"/>
              </w:rPr>
              <w:t>•Access and flow</w:t>
            </w:r>
            <w:r w:rsidRPr="00805E55">
              <w:rPr>
                <w:rFonts w:cs="Arial"/>
                <w:sz w:val="20"/>
              </w:rPr>
              <w:br/>
              <w:t>•Ambulance stays</w:t>
            </w:r>
            <w:r w:rsidRPr="00805E55">
              <w:rPr>
                <w:rFonts w:cs="Arial"/>
                <w:sz w:val="20"/>
              </w:rPr>
              <w:br/>
              <w:t>•Analysis of complaints</w:t>
            </w:r>
            <w:r w:rsidRPr="00805E55">
              <w:rPr>
                <w:rFonts w:cs="Arial"/>
                <w:sz w:val="20"/>
              </w:rPr>
              <w:br/>
              <w:t>•Bookings</w:t>
            </w:r>
            <w:r w:rsidRPr="00805E55">
              <w:rPr>
                <w:rFonts w:cs="Arial"/>
                <w:sz w:val="20"/>
              </w:rPr>
              <w:br/>
              <w:t>•Cancelled operations</w:t>
            </w:r>
            <w:r w:rsidRPr="00805E55">
              <w:rPr>
                <w:rFonts w:cs="Arial"/>
                <w:sz w:val="20"/>
              </w:rPr>
              <w:br/>
              <w:t>•Car park</w:t>
            </w:r>
            <w:r w:rsidRPr="00805E55">
              <w:rPr>
                <w:rFonts w:cs="Arial"/>
                <w:sz w:val="20"/>
              </w:rPr>
              <w:br/>
              <w:t>•Claims</w:t>
            </w:r>
            <w:r w:rsidRPr="00805E55">
              <w:rPr>
                <w:rFonts w:cs="Arial"/>
                <w:sz w:val="20"/>
              </w:rPr>
              <w:br/>
              <w:t>•Comfort factors (TV, seats, parent rooms)</w:t>
            </w:r>
            <w:r w:rsidRPr="00805E55">
              <w:rPr>
                <w:rFonts w:cs="Arial"/>
                <w:sz w:val="20"/>
              </w:rPr>
              <w:br/>
              <w:t>•Discharge planning</w:t>
            </w:r>
            <w:r w:rsidRPr="00805E55">
              <w:rPr>
                <w:rFonts w:cs="Arial"/>
                <w:sz w:val="20"/>
              </w:rPr>
              <w:br/>
              <w:t>•Educational services</w:t>
            </w:r>
            <w:r w:rsidRPr="00805E55">
              <w:rPr>
                <w:rFonts w:cs="Arial"/>
                <w:sz w:val="20"/>
              </w:rPr>
              <w:br/>
              <w:t>•Incidents</w:t>
            </w:r>
            <w:r w:rsidRPr="00805E55">
              <w:rPr>
                <w:rFonts w:cs="Arial"/>
                <w:sz w:val="20"/>
              </w:rPr>
              <w:br/>
              <w:t>•Individual needs</w:t>
            </w:r>
            <w:r w:rsidRPr="00805E55">
              <w:rPr>
                <w:rFonts w:cs="Arial"/>
                <w:sz w:val="20"/>
              </w:rPr>
              <w:br/>
              <w:t>•Internal audits</w:t>
            </w:r>
            <w:r w:rsidRPr="00805E55">
              <w:rPr>
                <w:rFonts w:cs="Arial"/>
                <w:sz w:val="20"/>
              </w:rPr>
              <w:br/>
              <w:t>•Length of stay</w:t>
            </w:r>
            <w:r w:rsidRPr="00805E55">
              <w:rPr>
                <w:rFonts w:cs="Arial"/>
                <w:sz w:val="20"/>
              </w:rPr>
              <w:br/>
              <w:t>•Local people’s needs</w:t>
            </w:r>
            <w:r w:rsidRPr="00805E55">
              <w:rPr>
                <w:rFonts w:cs="Arial"/>
                <w:sz w:val="20"/>
              </w:rPr>
              <w:br/>
              <w:t>•Patient report</w:t>
            </w:r>
            <w:r w:rsidRPr="00805E55">
              <w:rPr>
                <w:rFonts w:cs="Arial"/>
                <w:sz w:val="20"/>
              </w:rPr>
              <w:br/>
              <w:t>•Referral to treatment (RTT)</w:t>
            </w:r>
            <w:r w:rsidRPr="00805E55">
              <w:rPr>
                <w:rFonts w:cs="Arial"/>
                <w:sz w:val="20"/>
              </w:rPr>
              <w:br/>
              <w:t>•Transfers</w:t>
            </w:r>
            <w:r w:rsidRPr="00805E55">
              <w:rPr>
                <w:rFonts w:cs="Arial"/>
                <w:sz w:val="20"/>
              </w:rPr>
              <w:br/>
              <w:t>•Translation facilities</w:t>
            </w:r>
            <w:r w:rsidRPr="00805E55">
              <w:rPr>
                <w:rFonts w:cs="Arial"/>
                <w:sz w:val="20"/>
              </w:rPr>
              <w:br/>
              <w:t>•Violence and aggression</w:t>
            </w:r>
            <w:r w:rsidRPr="00805E55">
              <w:rPr>
                <w:rFonts w:cs="Arial"/>
                <w:sz w:val="20"/>
              </w:rPr>
              <w:br/>
              <w:t>•Waiting time standards</w:t>
            </w:r>
          </w:p>
        </w:tc>
        <w:tc>
          <w:tcPr>
            <w:tcW w:w="2245" w:type="pct"/>
            <w:gridSpan w:val="2"/>
            <w:shd w:val="clear" w:color="auto" w:fill="auto"/>
          </w:tcPr>
          <w:p w:rsidR="005F6B6C" w:rsidRPr="00805E55" w:rsidRDefault="005F6B6C" w:rsidP="005F6B6C">
            <w:pPr>
              <w:jc w:val="left"/>
              <w:rPr>
                <w:rFonts w:cs="Arial"/>
                <w:sz w:val="20"/>
              </w:rPr>
            </w:pPr>
            <w:r w:rsidRPr="00805E55">
              <w:rPr>
                <w:rFonts w:cs="Arial"/>
                <w:b/>
                <w:sz w:val="20"/>
              </w:rPr>
              <w:t>5 WELL-LED</w:t>
            </w:r>
            <w:r w:rsidRPr="00805E55">
              <w:rPr>
                <w:rFonts w:cs="Arial"/>
                <w:b/>
                <w:sz w:val="20"/>
                <w:u w:val="single"/>
              </w:rPr>
              <w:br/>
            </w:r>
            <w:r w:rsidRPr="00805E55">
              <w:rPr>
                <w:rFonts w:cs="Arial"/>
                <w:sz w:val="20"/>
              </w:rPr>
              <w:t>•Agency staff</w:t>
            </w:r>
            <w:r w:rsidRPr="00805E55">
              <w:rPr>
                <w:rFonts w:cs="Arial"/>
                <w:sz w:val="20"/>
              </w:rPr>
              <w:br/>
              <w:t>•Board/ward interaction</w:t>
            </w:r>
            <w:r w:rsidRPr="00805E55">
              <w:rPr>
                <w:rFonts w:cs="Arial"/>
                <w:sz w:val="20"/>
              </w:rPr>
              <w:br/>
              <w:t>•Business continuity</w:t>
            </w:r>
            <w:r w:rsidRPr="00805E55">
              <w:rPr>
                <w:rFonts w:cs="Arial"/>
                <w:sz w:val="20"/>
              </w:rPr>
              <w:br/>
              <w:t>•Contractual arrangements</w:t>
            </w:r>
            <w:r w:rsidRPr="00805E55">
              <w:rPr>
                <w:rFonts w:cs="Arial"/>
                <w:sz w:val="20"/>
              </w:rPr>
              <w:br/>
              <w:t>•External reviews</w:t>
            </w:r>
            <w:r w:rsidRPr="00805E55">
              <w:rPr>
                <w:rFonts w:cs="Arial"/>
                <w:sz w:val="20"/>
              </w:rPr>
              <w:br/>
              <w:t>•Focus groups</w:t>
            </w:r>
            <w:r w:rsidRPr="00805E55">
              <w:rPr>
                <w:rFonts w:cs="Arial"/>
                <w:sz w:val="20"/>
              </w:rPr>
              <w:br/>
              <w:t>•Flu vaccination rates</w:t>
            </w:r>
            <w:r w:rsidRPr="00805E55">
              <w:rPr>
                <w:rFonts w:cs="Arial"/>
                <w:sz w:val="20"/>
              </w:rPr>
              <w:br/>
              <w:t>•Governance, risk management and quality measurement</w:t>
            </w:r>
            <w:r w:rsidRPr="00805E55">
              <w:rPr>
                <w:rFonts w:cs="Arial"/>
                <w:sz w:val="20"/>
              </w:rPr>
              <w:br/>
              <w:t>•Handling/learning from complaints</w:t>
            </w:r>
            <w:r w:rsidRPr="00805E55">
              <w:rPr>
                <w:rFonts w:cs="Arial"/>
                <w:sz w:val="20"/>
              </w:rPr>
              <w:br/>
              <w:t>•Information technology</w:t>
            </w:r>
            <w:r w:rsidRPr="00805E55">
              <w:rPr>
                <w:rFonts w:cs="Arial"/>
                <w:sz w:val="20"/>
              </w:rPr>
              <w:br/>
              <w:t>•Innovation, improvement and sustainability</w:t>
            </w:r>
            <w:r w:rsidRPr="00805E55">
              <w:rPr>
                <w:rFonts w:cs="Arial"/>
                <w:sz w:val="20"/>
              </w:rPr>
              <w:br/>
              <w:t>•Interview (CEO, MD, DON)</w:t>
            </w:r>
            <w:r w:rsidRPr="00805E55">
              <w:rPr>
                <w:rFonts w:cs="Arial"/>
                <w:sz w:val="20"/>
              </w:rPr>
              <w:br/>
              <w:t>•Leadership</w:t>
            </w:r>
            <w:r w:rsidRPr="00805E55">
              <w:rPr>
                <w:rFonts w:cs="Arial"/>
                <w:sz w:val="20"/>
              </w:rPr>
              <w:br/>
              <w:t>•Major incident</w:t>
            </w:r>
            <w:r w:rsidRPr="00805E55">
              <w:rPr>
                <w:rFonts w:cs="Arial"/>
                <w:sz w:val="20"/>
              </w:rPr>
              <w:br/>
              <w:t>•Mortality reviews</w:t>
            </w:r>
            <w:r w:rsidRPr="00805E55">
              <w:rPr>
                <w:rFonts w:cs="Arial"/>
                <w:sz w:val="20"/>
              </w:rPr>
              <w:br/>
              <w:t>•Negative publicity</w:t>
            </w:r>
            <w:r w:rsidRPr="00805E55">
              <w:rPr>
                <w:rFonts w:cs="Arial"/>
                <w:sz w:val="20"/>
              </w:rPr>
              <w:br/>
              <w:t>•Performance targets</w:t>
            </w:r>
            <w:r w:rsidRPr="00805E55">
              <w:rPr>
                <w:rFonts w:cs="Arial"/>
                <w:sz w:val="20"/>
              </w:rPr>
              <w:br/>
              <w:t>•Public and staff engagement</w:t>
            </w:r>
            <w:r w:rsidRPr="00805E55">
              <w:rPr>
                <w:rFonts w:cs="Arial"/>
                <w:sz w:val="20"/>
              </w:rPr>
              <w:br/>
              <w:t>•Reputation</w:t>
            </w:r>
            <w:r w:rsidRPr="00805E55">
              <w:rPr>
                <w:rFonts w:cs="Arial"/>
                <w:sz w:val="20"/>
              </w:rPr>
              <w:br/>
              <w:t>•Risk register</w:t>
            </w:r>
            <w:r w:rsidRPr="00805E55">
              <w:rPr>
                <w:rFonts w:cs="Arial"/>
                <w:sz w:val="20"/>
              </w:rPr>
              <w:br/>
              <w:t>•Sickness rates</w:t>
            </w:r>
            <w:r w:rsidRPr="00805E55">
              <w:rPr>
                <w:rFonts w:cs="Arial"/>
                <w:sz w:val="20"/>
              </w:rPr>
              <w:br/>
              <w:t>•Staff morale</w:t>
            </w:r>
            <w:r w:rsidRPr="00805E55">
              <w:rPr>
                <w:rFonts w:cs="Arial"/>
                <w:sz w:val="20"/>
              </w:rPr>
              <w:br/>
              <w:t>•Staff reports</w:t>
            </w:r>
            <w:r w:rsidRPr="00805E55">
              <w:rPr>
                <w:rFonts w:cs="Arial"/>
                <w:sz w:val="20"/>
              </w:rPr>
              <w:br/>
              <w:t>•Staff survey</w:t>
            </w:r>
            <w:r w:rsidRPr="00805E55">
              <w:rPr>
                <w:rFonts w:cs="Arial"/>
                <w:sz w:val="20"/>
              </w:rPr>
              <w:br/>
              <w:t>•Staffing levels</w:t>
            </w:r>
            <w:r w:rsidRPr="00805E55">
              <w:rPr>
                <w:rFonts w:cs="Arial"/>
                <w:sz w:val="20"/>
              </w:rPr>
              <w:br/>
              <w:t>•Stake holders</w:t>
            </w:r>
            <w:r w:rsidRPr="00805E55">
              <w:rPr>
                <w:rFonts w:cs="Arial"/>
                <w:sz w:val="20"/>
              </w:rPr>
              <w:br/>
              <w:t>•Trust vision</w:t>
            </w:r>
          </w:p>
        </w:tc>
        <w:tc>
          <w:tcPr>
            <w:tcW w:w="1335" w:type="pct"/>
            <w:shd w:val="clear" w:color="auto" w:fill="auto"/>
          </w:tcPr>
          <w:p w:rsidR="005F6B6C" w:rsidRPr="00805E55" w:rsidRDefault="005F6B6C" w:rsidP="005F6B6C">
            <w:pPr>
              <w:jc w:val="left"/>
              <w:rPr>
                <w:rFonts w:cs="Arial"/>
                <w:sz w:val="20"/>
              </w:rPr>
            </w:pPr>
            <w:r w:rsidRPr="00805E55">
              <w:rPr>
                <w:rFonts w:cs="Arial"/>
                <w:b/>
                <w:sz w:val="20"/>
              </w:rPr>
              <w:t>6 FINANCE</w:t>
            </w:r>
            <w:r w:rsidRPr="00805E55">
              <w:rPr>
                <w:rFonts w:cs="Arial"/>
                <w:b/>
                <w:sz w:val="20"/>
                <w:u w:val="single"/>
              </w:rPr>
              <w:br/>
            </w:r>
            <w:r w:rsidRPr="00805E55">
              <w:rPr>
                <w:rFonts w:cs="Arial"/>
                <w:sz w:val="20"/>
              </w:rPr>
              <w:t>•Budget</w:t>
            </w:r>
            <w:r w:rsidRPr="00805E55">
              <w:rPr>
                <w:rFonts w:cs="Arial"/>
                <w:sz w:val="20"/>
              </w:rPr>
              <w:br/>
              <w:t>•Capital</w:t>
            </w:r>
            <w:r w:rsidRPr="00805E55">
              <w:rPr>
                <w:rFonts w:cs="Arial"/>
                <w:sz w:val="20"/>
              </w:rPr>
              <w:br/>
              <w:t>•CIPS</w:t>
            </w:r>
            <w:r w:rsidRPr="00805E55">
              <w:rPr>
                <w:rFonts w:cs="Arial"/>
                <w:sz w:val="20"/>
              </w:rPr>
              <w:br/>
              <w:t>•Expenditure</w:t>
            </w:r>
            <w:r w:rsidRPr="00805E55">
              <w:rPr>
                <w:rFonts w:cs="Arial"/>
                <w:sz w:val="20"/>
              </w:rPr>
              <w:br/>
              <w:t>•Financial penalty</w:t>
            </w:r>
            <w:r w:rsidRPr="00805E55">
              <w:rPr>
                <w:rFonts w:cs="Arial"/>
                <w:sz w:val="20"/>
              </w:rPr>
              <w:br/>
              <w:t>•Income</w:t>
            </w:r>
          </w:p>
          <w:p w:rsidR="005F6B6C" w:rsidRPr="00805E55" w:rsidRDefault="005F6B6C" w:rsidP="005F6B6C">
            <w:pPr>
              <w:jc w:val="left"/>
              <w:rPr>
                <w:rFonts w:cs="Arial"/>
                <w:sz w:val="20"/>
              </w:rPr>
            </w:pPr>
          </w:p>
        </w:tc>
      </w:tr>
    </w:tbl>
    <w:p w:rsidR="00E00446" w:rsidRPr="005F6B6C" w:rsidRDefault="00E00446" w:rsidP="005F6B6C">
      <w:pPr>
        <w:rPr>
          <w:rFonts w:cs="Arial"/>
          <w:color w:val="000000" w:themeColor="text1"/>
        </w:rPr>
      </w:pPr>
    </w:p>
    <w:sectPr w:rsidR="00E00446" w:rsidRPr="005F6B6C" w:rsidSect="005F6B6C">
      <w:headerReference w:type="first" r:id="rId34"/>
      <w:footerReference w:type="first" r:id="rId35"/>
      <w:pgSz w:w="11907" w:h="16839" w:code="9"/>
      <w:pgMar w:top="993" w:right="1080" w:bottom="1134" w:left="108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09" w:rsidRDefault="00C06C09" w:rsidP="00E00446">
      <w:r>
        <w:separator/>
      </w:r>
    </w:p>
  </w:endnote>
  <w:endnote w:type="continuationSeparator" w:id="0">
    <w:p w:rsidR="00C06C09" w:rsidRDefault="00C06C09" w:rsidP="00E0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3"/>
      <w:gridCol w:w="3095"/>
    </w:tblGrid>
    <w:tr w:rsidR="00C06C09">
      <w:tc>
        <w:tcPr>
          <w:tcW w:w="0" w:type="auto"/>
          <w:gridSpan w:val="2"/>
        </w:tcPr>
        <w:p w:rsidR="00C06C09" w:rsidRPr="00E00446" w:rsidRDefault="00C06C09" w:rsidP="00E00446">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C06C09">
      <w:tc>
        <w:tcPr>
          <w:tcW w:w="0" w:type="auto"/>
        </w:tcPr>
        <w:p w:rsidR="00C06C09" w:rsidRDefault="00C06C09">
          <w:pPr>
            <w:jc w:val="left"/>
            <w:rPr>
              <w:rFonts w:eastAsia="Arial" w:cs="Arial"/>
              <w:color w:val="000000"/>
              <w:sz w:val="16"/>
            </w:rPr>
          </w:pPr>
          <w:r>
            <w:rPr>
              <w:rFonts w:eastAsia="Arial" w:cs="Arial"/>
              <w:color w:val="000000"/>
              <w:sz w:val="16"/>
            </w:rPr>
            <w:t>Version 1.0</w:t>
          </w:r>
        </w:p>
      </w:tc>
      <w:tc>
        <w:tcPr>
          <w:tcW w:w="0" w:type="auto"/>
        </w:tcPr>
        <w:p w:rsidR="00C06C09" w:rsidRDefault="00C06C09">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D87A2E">
            <w:rPr>
              <w:rFonts w:eastAsia="Arial" w:cs="Arial"/>
              <w:noProof/>
              <w:color w:val="000000"/>
              <w:sz w:val="16"/>
            </w:rPr>
            <w:t>2</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D87A2E">
            <w:rPr>
              <w:rFonts w:eastAsia="Arial" w:cs="Arial"/>
              <w:noProof/>
              <w:color w:val="000000"/>
              <w:sz w:val="16"/>
            </w:rPr>
            <w:t>37</w:t>
          </w:r>
          <w:r>
            <w:rPr>
              <w:rFonts w:eastAsia="Arial" w:cs="Arial"/>
              <w:color w:val="000000"/>
              <w:sz w:val="16"/>
            </w:rPr>
            <w:fldChar w:fldCharType="end"/>
          </w:r>
        </w:p>
      </w:tc>
    </w:tr>
    <w:tr w:rsidR="00C06C09">
      <w:trPr>
        <w:gridAfter w:val="1"/>
      </w:trPr>
      <w:tc>
        <w:tcPr>
          <w:tcW w:w="0" w:type="auto"/>
        </w:tcPr>
        <w:p w:rsidR="00C06C09" w:rsidRDefault="00C06C09">
          <w:pPr>
            <w:jc w:val="left"/>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D87A2E">
            <w:rPr>
              <w:rFonts w:eastAsia="Arial" w:cs="Arial"/>
              <w:noProof/>
              <w:color w:val="000000"/>
              <w:sz w:val="16"/>
            </w:rPr>
            <w:t>13/11/2017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D87A2E">
            <w:rPr>
              <w:rFonts w:eastAsia="Arial" w:cs="Arial"/>
              <w:noProof/>
              <w:color w:val="000000"/>
              <w:sz w:val="16"/>
            </w:rPr>
            <w:t>9:10 AM</w:t>
          </w:r>
          <w:r>
            <w:rPr>
              <w:rFonts w:eastAsia="Arial" w:cs="Arial"/>
              <w:color w:val="000000"/>
              <w:sz w:val="16"/>
            </w:rPr>
            <w:fldChar w:fldCharType="end"/>
          </w:r>
        </w:p>
      </w:tc>
    </w:tr>
  </w:tbl>
  <w:p w:rsidR="00C06C09" w:rsidRDefault="00C06C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5"/>
      <w:gridCol w:w="2933"/>
    </w:tblGrid>
    <w:tr w:rsidR="00C06C09">
      <w:tc>
        <w:tcPr>
          <w:tcW w:w="0" w:type="auto"/>
          <w:gridSpan w:val="2"/>
        </w:tcPr>
        <w:p w:rsidR="00C06C09" w:rsidRDefault="00C06C09">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p w:rsidR="00C06C09" w:rsidRDefault="00C06C09">
          <w:pPr>
            <w:jc w:val="center"/>
            <w:rPr>
              <w:rFonts w:eastAsia="Arial" w:cs="Arial"/>
              <w:color w:val="000000"/>
              <w:sz w:val="16"/>
            </w:rPr>
          </w:pPr>
        </w:p>
      </w:tc>
    </w:tr>
    <w:tr w:rsidR="00C06C09">
      <w:tc>
        <w:tcPr>
          <w:tcW w:w="0" w:type="auto"/>
        </w:tcPr>
        <w:p w:rsidR="00C06C09" w:rsidRDefault="00C06C09">
          <w:pPr>
            <w:rPr>
              <w:rFonts w:eastAsia="Arial" w:cs="Arial"/>
              <w:color w:val="000000"/>
              <w:sz w:val="16"/>
            </w:rPr>
          </w:pPr>
          <w:r>
            <w:rPr>
              <w:rFonts w:eastAsia="Arial" w:cs="Arial"/>
              <w:color w:val="000000"/>
              <w:sz w:val="16"/>
            </w:rPr>
            <w:t>Version 7.0</w:t>
          </w:r>
        </w:p>
      </w:tc>
      <w:tc>
        <w:tcPr>
          <w:tcW w:w="0" w:type="auto"/>
        </w:tcPr>
        <w:p w:rsidR="00C06C09" w:rsidRDefault="00C06C09">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D87A2E">
            <w:rPr>
              <w:rFonts w:eastAsia="Arial" w:cs="Arial"/>
              <w:noProof/>
              <w:color w:val="000000"/>
              <w:sz w:val="16"/>
            </w:rPr>
            <w:t>28</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D87A2E">
            <w:rPr>
              <w:rFonts w:eastAsia="Arial" w:cs="Arial"/>
              <w:noProof/>
              <w:color w:val="000000"/>
              <w:sz w:val="16"/>
            </w:rPr>
            <w:t>30</w:t>
          </w:r>
          <w:r>
            <w:rPr>
              <w:rFonts w:eastAsia="Arial" w:cs="Arial"/>
              <w:color w:val="000000"/>
              <w:sz w:val="16"/>
            </w:rPr>
            <w:fldChar w:fldCharType="end"/>
          </w:r>
        </w:p>
      </w:tc>
    </w:tr>
    <w:tr w:rsidR="00C06C09">
      <w:trPr>
        <w:gridAfter w:val="1"/>
      </w:trPr>
      <w:tc>
        <w:tcPr>
          <w:tcW w:w="0" w:type="auto"/>
        </w:tcPr>
        <w:p w:rsidR="00C06C09" w:rsidRDefault="00C06C09">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D87A2E">
            <w:rPr>
              <w:rFonts w:eastAsia="Arial" w:cs="Arial"/>
              <w:noProof/>
              <w:color w:val="000000"/>
              <w:sz w:val="16"/>
            </w:rPr>
            <w:t>13/11/2017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D87A2E">
            <w:rPr>
              <w:rFonts w:eastAsia="Arial" w:cs="Arial"/>
              <w:noProof/>
              <w:color w:val="000000"/>
              <w:sz w:val="16"/>
            </w:rPr>
            <w:t>9:10 AM</w:t>
          </w:r>
          <w:r>
            <w:rPr>
              <w:rFonts w:eastAsia="Arial" w:cs="Arial"/>
              <w:color w:val="000000"/>
              <w:sz w:val="16"/>
            </w:rPr>
            <w:fldChar w:fldCharType="end"/>
          </w:r>
        </w:p>
      </w:tc>
    </w:tr>
  </w:tbl>
  <w:p w:rsidR="00C06C09" w:rsidRDefault="00C06C0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9"/>
      <w:gridCol w:w="4431"/>
    </w:tblGrid>
    <w:tr w:rsidR="00C06C09" w:rsidTr="001734F0">
      <w:tc>
        <w:tcPr>
          <w:tcW w:w="5000" w:type="pct"/>
          <w:gridSpan w:val="2"/>
        </w:tcPr>
        <w:p w:rsidR="00C06C09" w:rsidRPr="00183F66" w:rsidRDefault="00C06C09" w:rsidP="001734F0">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C06C09" w:rsidTr="001734F0">
      <w:tc>
        <w:tcPr>
          <w:tcW w:w="3530" w:type="pct"/>
        </w:tcPr>
        <w:p w:rsidR="00C06C09" w:rsidRDefault="00C06C09">
          <w:pPr>
            <w:rPr>
              <w:rFonts w:eastAsia="Arial" w:cs="Arial"/>
              <w:color w:val="000000"/>
              <w:sz w:val="16"/>
            </w:rPr>
          </w:pPr>
          <w:r>
            <w:rPr>
              <w:rFonts w:eastAsia="Arial" w:cs="Arial"/>
              <w:color w:val="000000"/>
              <w:sz w:val="16"/>
            </w:rPr>
            <w:t>Version 1.0</w:t>
          </w:r>
        </w:p>
      </w:tc>
      <w:tc>
        <w:tcPr>
          <w:tcW w:w="1470" w:type="pct"/>
        </w:tcPr>
        <w:p w:rsidR="00C06C09" w:rsidRDefault="00C06C09">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D87A2E">
            <w:rPr>
              <w:rFonts w:eastAsia="Arial" w:cs="Arial"/>
              <w:noProof/>
              <w:color w:val="000000"/>
              <w:sz w:val="16"/>
            </w:rPr>
            <w:t>31</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D87A2E">
            <w:rPr>
              <w:rFonts w:eastAsia="Arial" w:cs="Arial"/>
              <w:noProof/>
              <w:color w:val="000000"/>
              <w:sz w:val="16"/>
            </w:rPr>
            <w:t>31</w:t>
          </w:r>
          <w:r>
            <w:rPr>
              <w:rFonts w:eastAsia="Arial" w:cs="Arial"/>
              <w:color w:val="000000"/>
              <w:sz w:val="16"/>
            </w:rPr>
            <w:fldChar w:fldCharType="end"/>
          </w:r>
        </w:p>
      </w:tc>
    </w:tr>
    <w:tr w:rsidR="00C06C09" w:rsidTr="001734F0">
      <w:trPr>
        <w:gridAfter w:val="1"/>
        <w:wAfter w:w="1470" w:type="pct"/>
      </w:trPr>
      <w:tc>
        <w:tcPr>
          <w:tcW w:w="3530" w:type="pct"/>
        </w:tcPr>
        <w:p w:rsidR="00C06C09" w:rsidRDefault="00C06C09">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D87A2E">
            <w:rPr>
              <w:rFonts w:eastAsia="Arial" w:cs="Arial"/>
              <w:noProof/>
              <w:color w:val="000000"/>
              <w:sz w:val="16"/>
            </w:rPr>
            <w:t>13/11/2017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D87A2E">
            <w:rPr>
              <w:rFonts w:eastAsia="Arial" w:cs="Arial"/>
              <w:noProof/>
              <w:color w:val="000000"/>
              <w:sz w:val="16"/>
            </w:rPr>
            <w:t>9:10 AM</w:t>
          </w:r>
          <w:r>
            <w:rPr>
              <w:rFonts w:eastAsia="Arial" w:cs="Arial"/>
              <w:color w:val="000000"/>
              <w:sz w:val="16"/>
            </w:rPr>
            <w:fldChar w:fldCharType="end"/>
          </w:r>
        </w:p>
      </w:tc>
    </w:tr>
  </w:tbl>
  <w:p w:rsidR="00C06C09" w:rsidRDefault="00C06C0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7"/>
      <w:gridCol w:w="3195"/>
    </w:tblGrid>
    <w:tr w:rsidR="00C06C09">
      <w:tc>
        <w:tcPr>
          <w:tcW w:w="0" w:type="auto"/>
          <w:gridSpan w:val="2"/>
        </w:tcPr>
        <w:p w:rsidR="00C06C09" w:rsidRPr="001C536D" w:rsidRDefault="00C06C09" w:rsidP="005F6B6C">
          <w:pPr>
            <w:jc w:val="center"/>
          </w:pPr>
          <w:r>
            <w:rPr>
              <w:rFonts w:eastAsia="Arial" w:cs="Arial"/>
              <w:color w:val="FF0000"/>
              <w:sz w:val="16"/>
            </w:rPr>
            <w:t>Note:  This document is electronically controlled.  The master copy of the latest approved version is maintained by the owner department.  If this document is downloaded from a website or printed, it becomes uncontrolled.</w:t>
          </w:r>
        </w:p>
      </w:tc>
    </w:tr>
    <w:tr w:rsidR="00C06C09">
      <w:tc>
        <w:tcPr>
          <w:tcW w:w="0" w:type="auto"/>
        </w:tcPr>
        <w:p w:rsidR="00C06C09" w:rsidRDefault="00C06C09">
          <w:pPr>
            <w:rPr>
              <w:rFonts w:eastAsia="Arial" w:cs="Arial"/>
              <w:color w:val="000000"/>
              <w:sz w:val="16"/>
            </w:rPr>
          </w:pPr>
          <w:r>
            <w:rPr>
              <w:rFonts w:eastAsia="Arial" w:cs="Arial"/>
              <w:color w:val="000000"/>
              <w:sz w:val="16"/>
            </w:rPr>
            <w:t>Version 6.0</w:t>
          </w:r>
        </w:p>
      </w:tc>
      <w:tc>
        <w:tcPr>
          <w:tcW w:w="0" w:type="auto"/>
        </w:tcPr>
        <w:p w:rsidR="00C06C09" w:rsidRDefault="00C06C09">
          <w:pPr>
            <w:jc w:val="right"/>
            <w:rPr>
              <w:rFonts w:eastAsia="Arial" w:cs="Arial"/>
              <w:color w:val="000000"/>
              <w:sz w:val="16"/>
            </w:rPr>
          </w:pPr>
          <w:r>
            <w:rPr>
              <w:rFonts w:eastAsia="Arial" w:cs="Arial"/>
              <w:color w:val="000000"/>
              <w:sz w:val="16"/>
            </w:rPr>
            <w:t xml:space="preserve">Page </w:t>
          </w:r>
          <w:r>
            <w:rPr>
              <w:rFonts w:eastAsia="Arial" w:cs="Arial"/>
              <w:color w:val="000000"/>
              <w:sz w:val="16"/>
            </w:rPr>
            <w:fldChar w:fldCharType="begin"/>
          </w:r>
          <w:r>
            <w:rPr>
              <w:rFonts w:eastAsia="Arial" w:cs="Arial"/>
              <w:color w:val="000000"/>
              <w:sz w:val="16"/>
            </w:rPr>
            <w:instrText>PAGE</w:instrText>
          </w:r>
          <w:r>
            <w:rPr>
              <w:rFonts w:eastAsia="Arial" w:cs="Arial"/>
              <w:color w:val="000000"/>
              <w:sz w:val="16"/>
            </w:rPr>
            <w:fldChar w:fldCharType="separate"/>
          </w:r>
          <w:r w:rsidR="00D87A2E">
            <w:rPr>
              <w:rFonts w:eastAsia="Arial" w:cs="Arial"/>
              <w:noProof/>
              <w:color w:val="000000"/>
              <w:sz w:val="16"/>
            </w:rPr>
            <w:t>37</w:t>
          </w:r>
          <w:r>
            <w:rPr>
              <w:rFonts w:eastAsia="Arial" w:cs="Arial"/>
              <w:color w:val="000000"/>
              <w:sz w:val="16"/>
            </w:rPr>
            <w:fldChar w:fldCharType="end"/>
          </w:r>
          <w:r>
            <w:rPr>
              <w:rFonts w:eastAsia="Arial" w:cs="Arial"/>
              <w:color w:val="000000"/>
              <w:sz w:val="16"/>
            </w:rPr>
            <w:t xml:space="preserve"> of </w:t>
          </w:r>
          <w:r>
            <w:rPr>
              <w:rFonts w:eastAsia="Arial" w:cs="Arial"/>
              <w:color w:val="000000"/>
              <w:sz w:val="16"/>
            </w:rPr>
            <w:fldChar w:fldCharType="begin"/>
          </w:r>
          <w:r>
            <w:rPr>
              <w:rFonts w:eastAsia="Arial" w:cs="Arial"/>
              <w:color w:val="000000"/>
              <w:sz w:val="16"/>
            </w:rPr>
            <w:instrText>NUMPAGES</w:instrText>
          </w:r>
          <w:r>
            <w:rPr>
              <w:rFonts w:eastAsia="Arial" w:cs="Arial"/>
              <w:color w:val="000000"/>
              <w:sz w:val="16"/>
            </w:rPr>
            <w:fldChar w:fldCharType="separate"/>
          </w:r>
          <w:r w:rsidR="00D87A2E">
            <w:rPr>
              <w:rFonts w:eastAsia="Arial" w:cs="Arial"/>
              <w:noProof/>
              <w:color w:val="000000"/>
              <w:sz w:val="16"/>
            </w:rPr>
            <w:t>37</w:t>
          </w:r>
          <w:r>
            <w:rPr>
              <w:rFonts w:eastAsia="Arial" w:cs="Arial"/>
              <w:color w:val="000000"/>
              <w:sz w:val="16"/>
            </w:rPr>
            <w:fldChar w:fldCharType="end"/>
          </w:r>
        </w:p>
      </w:tc>
    </w:tr>
    <w:tr w:rsidR="00C06C09">
      <w:trPr>
        <w:gridAfter w:val="1"/>
      </w:trPr>
      <w:tc>
        <w:tcPr>
          <w:tcW w:w="0" w:type="auto"/>
        </w:tcPr>
        <w:p w:rsidR="00C06C09" w:rsidRDefault="00C06C09">
          <w:pPr>
            <w:rPr>
              <w:rFonts w:eastAsia="Arial" w:cs="Arial"/>
              <w:color w:val="000000"/>
              <w:sz w:val="16"/>
            </w:rPr>
          </w:pPr>
          <w:r>
            <w:rPr>
              <w:rFonts w:eastAsia="Arial" w:cs="Arial"/>
              <w:color w:val="000000"/>
              <w:sz w:val="16"/>
            </w:rPr>
            <w:t xml:space="preserve">Printed on </w:t>
          </w:r>
          <w:r>
            <w:rPr>
              <w:rFonts w:eastAsia="Arial" w:cs="Arial"/>
              <w:color w:val="000000"/>
              <w:sz w:val="16"/>
            </w:rPr>
            <w:fldChar w:fldCharType="begin"/>
          </w:r>
          <w:r>
            <w:rPr>
              <w:rFonts w:eastAsia="Arial" w:cs="Arial"/>
              <w:color w:val="000000"/>
              <w:sz w:val="16"/>
            </w:rPr>
            <w:instrText>DATE  \@ "dd/MM/yyyy"</w:instrText>
          </w:r>
          <w:r>
            <w:rPr>
              <w:rFonts w:eastAsia="Arial" w:cs="Arial"/>
              <w:color w:val="000000"/>
              <w:sz w:val="16"/>
            </w:rPr>
            <w:fldChar w:fldCharType="separate"/>
          </w:r>
          <w:r w:rsidR="00D87A2E">
            <w:rPr>
              <w:rFonts w:eastAsia="Arial" w:cs="Arial"/>
              <w:noProof/>
              <w:color w:val="000000"/>
              <w:sz w:val="16"/>
            </w:rPr>
            <w:t>13/11/2017</w:t>
          </w:r>
          <w:r>
            <w:rPr>
              <w:rFonts w:eastAsia="Arial" w:cs="Arial"/>
              <w:color w:val="000000"/>
              <w:sz w:val="16"/>
            </w:rPr>
            <w:fldChar w:fldCharType="end"/>
          </w:r>
          <w:r>
            <w:rPr>
              <w:rFonts w:eastAsia="Arial" w:cs="Arial"/>
              <w:color w:val="000000"/>
              <w:sz w:val="16"/>
            </w:rPr>
            <w:t xml:space="preserve"> at </w:t>
          </w:r>
          <w:r>
            <w:rPr>
              <w:rFonts w:eastAsia="Arial" w:cs="Arial"/>
              <w:color w:val="000000"/>
              <w:sz w:val="16"/>
            </w:rPr>
            <w:fldChar w:fldCharType="begin"/>
          </w:r>
          <w:r>
            <w:rPr>
              <w:rFonts w:eastAsia="Arial" w:cs="Arial"/>
              <w:color w:val="000000"/>
              <w:sz w:val="16"/>
            </w:rPr>
            <w:instrText>TIME</w:instrText>
          </w:r>
          <w:r>
            <w:rPr>
              <w:rFonts w:eastAsia="Arial" w:cs="Arial"/>
              <w:color w:val="000000"/>
              <w:sz w:val="16"/>
            </w:rPr>
            <w:fldChar w:fldCharType="separate"/>
          </w:r>
          <w:r w:rsidR="00D87A2E">
            <w:rPr>
              <w:rFonts w:eastAsia="Arial" w:cs="Arial"/>
              <w:noProof/>
              <w:color w:val="000000"/>
              <w:sz w:val="16"/>
            </w:rPr>
            <w:t>9:10 AM</w:t>
          </w:r>
          <w:r>
            <w:rPr>
              <w:rFonts w:eastAsia="Arial" w:cs="Arial"/>
              <w:color w:val="000000"/>
              <w:sz w:val="16"/>
            </w:rPr>
            <w:fldChar w:fldCharType="end"/>
          </w:r>
        </w:p>
      </w:tc>
    </w:tr>
  </w:tbl>
  <w:p w:rsidR="00C06C09" w:rsidRDefault="00C06C0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Default="00C06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09" w:rsidRDefault="00C06C09" w:rsidP="00E00446">
      <w:r>
        <w:separator/>
      </w:r>
    </w:p>
  </w:footnote>
  <w:footnote w:type="continuationSeparator" w:id="0">
    <w:p w:rsidR="00C06C09" w:rsidRDefault="00C06C09" w:rsidP="00E0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Pr="008F397F" w:rsidRDefault="00C06C09" w:rsidP="00C06C09">
    <w:pPr>
      <w:pStyle w:val="NoSpacing"/>
      <w:jc w:val="center"/>
      <w:rPr>
        <w:color w:val="000000" w:themeColor="text1"/>
      </w:rPr>
    </w:pPr>
    <w:r>
      <w:rPr>
        <w:rFonts w:eastAsia="Arial" w:cs="Arial"/>
        <w:color w:val="000000"/>
        <w:sz w:val="20"/>
      </w:rPr>
      <w:t xml:space="preserve">Document Title: </w:t>
    </w:r>
    <w:r w:rsidRPr="00C06C09">
      <w:rPr>
        <w:color w:val="000000" w:themeColor="text1"/>
        <w:sz w:val="20"/>
      </w:rPr>
      <w:t>Risk Management Strategy</w:t>
    </w:r>
  </w:p>
  <w:p w:rsidR="00C06C09" w:rsidRDefault="00C06C09">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Default="00C06C09">
    <w:pPr>
      <w:jc w:val="center"/>
    </w:pPr>
    <w:r>
      <w:rPr>
        <w:rFonts w:eastAsia="Arial" w:cs="Arial"/>
        <w:color w:val="000000"/>
        <w:sz w:val="20"/>
      </w:rPr>
      <w:t>Document Title: Risk Management Strategy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Default="00C06C09" w:rsidP="005F6B6C">
    <w:pPr>
      <w:pStyle w:val="Header"/>
      <w:tabs>
        <w:tab w:val="clear" w:pos="4513"/>
        <w:tab w:val="clear" w:pos="9026"/>
        <w:tab w:val="left" w:pos="20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Default="00C06C09">
    <w:pPr>
      <w:jc w:val="center"/>
    </w:pPr>
    <w:r>
      <w:rPr>
        <w:rFonts w:eastAsia="Arial" w:cs="Arial"/>
        <w:color w:val="000000"/>
        <w:sz w:val="20"/>
      </w:rPr>
      <w:t>Document Title: Risk Management Strategy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C09" w:rsidRDefault="00C06C09" w:rsidP="005F6B6C">
    <w:pPr>
      <w:jc w:val="center"/>
    </w:pPr>
    <w:r>
      <w:rPr>
        <w:rFonts w:eastAsia="Arial" w:cs="Arial"/>
        <w:color w:val="000000"/>
        <w:sz w:val="20"/>
      </w:rPr>
      <w:t>Document Title: Risk Management Strategy</w:t>
    </w:r>
  </w:p>
  <w:p w:rsidR="00C06C09" w:rsidRDefault="00C06C09" w:rsidP="005F6B6C">
    <w:pPr>
      <w:pStyle w:val="Header"/>
      <w:tabs>
        <w:tab w:val="clear" w:pos="4513"/>
        <w:tab w:val="clear" w:pos="9026"/>
        <w:tab w:val="left" w:pos="20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92CB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76A66"/>
    <w:multiLevelType w:val="hybridMultilevel"/>
    <w:tmpl w:val="4A1A5CC6"/>
    <w:lvl w:ilvl="0" w:tplc="B1A0B598">
      <w:start w:val="1"/>
      <w:numFmt w:val="bullet"/>
      <w:lvlText w:val=""/>
      <w:lvlJc w:val="left"/>
      <w:pPr>
        <w:ind w:left="720" w:hanging="360"/>
      </w:pPr>
      <w:rPr>
        <w:rFonts w:ascii="Symbol" w:hAnsi="Symbol" w:hint="default"/>
      </w:rPr>
    </w:lvl>
    <w:lvl w:ilvl="1" w:tplc="FE34B00C" w:tentative="1">
      <w:start w:val="1"/>
      <w:numFmt w:val="bullet"/>
      <w:lvlText w:val="o"/>
      <w:lvlJc w:val="left"/>
      <w:pPr>
        <w:ind w:left="1440" w:hanging="360"/>
      </w:pPr>
      <w:rPr>
        <w:rFonts w:ascii="Courier New" w:hAnsi="Courier New" w:cs="Courier New" w:hint="default"/>
      </w:rPr>
    </w:lvl>
    <w:lvl w:ilvl="2" w:tplc="71DEEA8E" w:tentative="1">
      <w:start w:val="1"/>
      <w:numFmt w:val="bullet"/>
      <w:lvlText w:val=""/>
      <w:lvlJc w:val="left"/>
      <w:pPr>
        <w:ind w:left="2160" w:hanging="360"/>
      </w:pPr>
      <w:rPr>
        <w:rFonts w:ascii="Wingdings" w:hAnsi="Wingdings" w:hint="default"/>
      </w:rPr>
    </w:lvl>
    <w:lvl w:ilvl="3" w:tplc="E7E61D6E" w:tentative="1">
      <w:start w:val="1"/>
      <w:numFmt w:val="bullet"/>
      <w:lvlText w:val=""/>
      <w:lvlJc w:val="left"/>
      <w:pPr>
        <w:ind w:left="2880" w:hanging="360"/>
      </w:pPr>
      <w:rPr>
        <w:rFonts w:ascii="Symbol" w:hAnsi="Symbol" w:hint="default"/>
      </w:rPr>
    </w:lvl>
    <w:lvl w:ilvl="4" w:tplc="7A569D28" w:tentative="1">
      <w:start w:val="1"/>
      <w:numFmt w:val="bullet"/>
      <w:lvlText w:val="o"/>
      <w:lvlJc w:val="left"/>
      <w:pPr>
        <w:ind w:left="3600" w:hanging="360"/>
      </w:pPr>
      <w:rPr>
        <w:rFonts w:ascii="Courier New" w:hAnsi="Courier New" w:cs="Courier New" w:hint="default"/>
      </w:rPr>
    </w:lvl>
    <w:lvl w:ilvl="5" w:tplc="8326C9EC" w:tentative="1">
      <w:start w:val="1"/>
      <w:numFmt w:val="bullet"/>
      <w:lvlText w:val=""/>
      <w:lvlJc w:val="left"/>
      <w:pPr>
        <w:ind w:left="4320" w:hanging="360"/>
      </w:pPr>
      <w:rPr>
        <w:rFonts w:ascii="Wingdings" w:hAnsi="Wingdings" w:hint="default"/>
      </w:rPr>
    </w:lvl>
    <w:lvl w:ilvl="6" w:tplc="E700920E" w:tentative="1">
      <w:start w:val="1"/>
      <w:numFmt w:val="bullet"/>
      <w:lvlText w:val=""/>
      <w:lvlJc w:val="left"/>
      <w:pPr>
        <w:ind w:left="5040" w:hanging="360"/>
      </w:pPr>
      <w:rPr>
        <w:rFonts w:ascii="Symbol" w:hAnsi="Symbol" w:hint="default"/>
      </w:rPr>
    </w:lvl>
    <w:lvl w:ilvl="7" w:tplc="B83691E0" w:tentative="1">
      <w:start w:val="1"/>
      <w:numFmt w:val="bullet"/>
      <w:lvlText w:val="o"/>
      <w:lvlJc w:val="left"/>
      <w:pPr>
        <w:ind w:left="5760" w:hanging="360"/>
      </w:pPr>
      <w:rPr>
        <w:rFonts w:ascii="Courier New" w:hAnsi="Courier New" w:cs="Courier New" w:hint="default"/>
      </w:rPr>
    </w:lvl>
    <w:lvl w:ilvl="8" w:tplc="DFC66338" w:tentative="1">
      <w:start w:val="1"/>
      <w:numFmt w:val="bullet"/>
      <w:lvlText w:val=""/>
      <w:lvlJc w:val="left"/>
      <w:pPr>
        <w:ind w:left="6480" w:hanging="360"/>
      </w:pPr>
      <w:rPr>
        <w:rFonts w:ascii="Wingdings" w:hAnsi="Wingdings" w:hint="default"/>
      </w:rPr>
    </w:lvl>
  </w:abstractNum>
  <w:abstractNum w:abstractNumId="2">
    <w:nsid w:val="02C148E0"/>
    <w:multiLevelType w:val="multilevel"/>
    <w:tmpl w:val="F3F2555E"/>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C91AA8"/>
    <w:multiLevelType w:val="hybridMultilevel"/>
    <w:tmpl w:val="C8EA67E6"/>
    <w:lvl w:ilvl="0" w:tplc="57026AD4">
      <w:start w:val="1"/>
      <w:numFmt w:val="bullet"/>
      <w:lvlText w:val=""/>
      <w:lvlJc w:val="left"/>
      <w:pPr>
        <w:ind w:left="720" w:hanging="360"/>
      </w:pPr>
      <w:rPr>
        <w:rFonts w:ascii="Symbol" w:hAnsi="Symbol" w:hint="default"/>
      </w:rPr>
    </w:lvl>
    <w:lvl w:ilvl="1" w:tplc="D87A5EF4" w:tentative="1">
      <w:start w:val="1"/>
      <w:numFmt w:val="bullet"/>
      <w:lvlText w:val="o"/>
      <w:lvlJc w:val="left"/>
      <w:pPr>
        <w:ind w:left="1440" w:hanging="360"/>
      </w:pPr>
      <w:rPr>
        <w:rFonts w:ascii="Courier New" w:hAnsi="Courier New" w:cs="Courier New" w:hint="default"/>
      </w:rPr>
    </w:lvl>
    <w:lvl w:ilvl="2" w:tplc="54162A3A" w:tentative="1">
      <w:start w:val="1"/>
      <w:numFmt w:val="bullet"/>
      <w:lvlText w:val=""/>
      <w:lvlJc w:val="left"/>
      <w:pPr>
        <w:ind w:left="2160" w:hanging="360"/>
      </w:pPr>
      <w:rPr>
        <w:rFonts w:ascii="Wingdings" w:hAnsi="Wingdings" w:hint="default"/>
      </w:rPr>
    </w:lvl>
    <w:lvl w:ilvl="3" w:tplc="692638A8" w:tentative="1">
      <w:start w:val="1"/>
      <w:numFmt w:val="bullet"/>
      <w:lvlText w:val=""/>
      <w:lvlJc w:val="left"/>
      <w:pPr>
        <w:ind w:left="2880" w:hanging="360"/>
      </w:pPr>
      <w:rPr>
        <w:rFonts w:ascii="Symbol" w:hAnsi="Symbol" w:hint="default"/>
      </w:rPr>
    </w:lvl>
    <w:lvl w:ilvl="4" w:tplc="F10E5EAE" w:tentative="1">
      <w:start w:val="1"/>
      <w:numFmt w:val="bullet"/>
      <w:lvlText w:val="o"/>
      <w:lvlJc w:val="left"/>
      <w:pPr>
        <w:ind w:left="3600" w:hanging="360"/>
      </w:pPr>
      <w:rPr>
        <w:rFonts w:ascii="Courier New" w:hAnsi="Courier New" w:cs="Courier New" w:hint="default"/>
      </w:rPr>
    </w:lvl>
    <w:lvl w:ilvl="5" w:tplc="B11AD872" w:tentative="1">
      <w:start w:val="1"/>
      <w:numFmt w:val="bullet"/>
      <w:lvlText w:val=""/>
      <w:lvlJc w:val="left"/>
      <w:pPr>
        <w:ind w:left="4320" w:hanging="360"/>
      </w:pPr>
      <w:rPr>
        <w:rFonts w:ascii="Wingdings" w:hAnsi="Wingdings" w:hint="default"/>
      </w:rPr>
    </w:lvl>
    <w:lvl w:ilvl="6" w:tplc="0F64D376" w:tentative="1">
      <w:start w:val="1"/>
      <w:numFmt w:val="bullet"/>
      <w:lvlText w:val=""/>
      <w:lvlJc w:val="left"/>
      <w:pPr>
        <w:ind w:left="5040" w:hanging="360"/>
      </w:pPr>
      <w:rPr>
        <w:rFonts w:ascii="Symbol" w:hAnsi="Symbol" w:hint="default"/>
      </w:rPr>
    </w:lvl>
    <w:lvl w:ilvl="7" w:tplc="D5B29B36" w:tentative="1">
      <w:start w:val="1"/>
      <w:numFmt w:val="bullet"/>
      <w:lvlText w:val="o"/>
      <w:lvlJc w:val="left"/>
      <w:pPr>
        <w:ind w:left="5760" w:hanging="360"/>
      </w:pPr>
      <w:rPr>
        <w:rFonts w:ascii="Courier New" w:hAnsi="Courier New" w:cs="Courier New" w:hint="default"/>
      </w:rPr>
    </w:lvl>
    <w:lvl w:ilvl="8" w:tplc="DA4E97F2" w:tentative="1">
      <w:start w:val="1"/>
      <w:numFmt w:val="bullet"/>
      <w:lvlText w:val=""/>
      <w:lvlJc w:val="left"/>
      <w:pPr>
        <w:ind w:left="6480" w:hanging="360"/>
      </w:pPr>
      <w:rPr>
        <w:rFonts w:ascii="Wingdings" w:hAnsi="Wingdings" w:hint="default"/>
      </w:rPr>
    </w:lvl>
  </w:abstractNum>
  <w:abstractNum w:abstractNumId="4">
    <w:nsid w:val="054E2004"/>
    <w:multiLevelType w:val="hybridMultilevel"/>
    <w:tmpl w:val="5742F600"/>
    <w:lvl w:ilvl="0" w:tplc="A10E3E9A">
      <w:start w:val="1"/>
      <w:numFmt w:val="bullet"/>
      <w:lvlText w:val=""/>
      <w:lvlJc w:val="left"/>
      <w:pPr>
        <w:tabs>
          <w:tab w:val="num" w:pos="432"/>
        </w:tabs>
        <w:ind w:left="432" w:hanging="288"/>
      </w:pPr>
      <w:rPr>
        <w:rFonts w:ascii="Symbol" w:hAnsi="Symbol" w:hint="default"/>
      </w:rPr>
    </w:lvl>
    <w:lvl w:ilvl="1" w:tplc="2326B54E" w:tentative="1">
      <w:start w:val="1"/>
      <w:numFmt w:val="bullet"/>
      <w:lvlText w:val="o"/>
      <w:lvlJc w:val="left"/>
      <w:pPr>
        <w:tabs>
          <w:tab w:val="num" w:pos="1440"/>
        </w:tabs>
        <w:ind w:left="1440" w:hanging="360"/>
      </w:pPr>
      <w:rPr>
        <w:rFonts w:ascii="Courier New" w:hAnsi="Courier New" w:cs="Courier New" w:hint="default"/>
      </w:rPr>
    </w:lvl>
    <w:lvl w:ilvl="2" w:tplc="F9A6182A" w:tentative="1">
      <w:start w:val="1"/>
      <w:numFmt w:val="bullet"/>
      <w:lvlText w:val=""/>
      <w:lvlJc w:val="left"/>
      <w:pPr>
        <w:tabs>
          <w:tab w:val="num" w:pos="2160"/>
        </w:tabs>
        <w:ind w:left="2160" w:hanging="360"/>
      </w:pPr>
      <w:rPr>
        <w:rFonts w:ascii="Wingdings" w:hAnsi="Wingdings" w:hint="default"/>
      </w:rPr>
    </w:lvl>
    <w:lvl w:ilvl="3" w:tplc="802468E8" w:tentative="1">
      <w:start w:val="1"/>
      <w:numFmt w:val="bullet"/>
      <w:lvlText w:val=""/>
      <w:lvlJc w:val="left"/>
      <w:pPr>
        <w:tabs>
          <w:tab w:val="num" w:pos="2880"/>
        </w:tabs>
        <w:ind w:left="2880" w:hanging="360"/>
      </w:pPr>
      <w:rPr>
        <w:rFonts w:ascii="Symbol" w:hAnsi="Symbol" w:hint="default"/>
      </w:rPr>
    </w:lvl>
    <w:lvl w:ilvl="4" w:tplc="168655A4" w:tentative="1">
      <w:start w:val="1"/>
      <w:numFmt w:val="bullet"/>
      <w:lvlText w:val="o"/>
      <w:lvlJc w:val="left"/>
      <w:pPr>
        <w:tabs>
          <w:tab w:val="num" w:pos="3600"/>
        </w:tabs>
        <w:ind w:left="3600" w:hanging="360"/>
      </w:pPr>
      <w:rPr>
        <w:rFonts w:ascii="Courier New" w:hAnsi="Courier New" w:cs="Courier New" w:hint="default"/>
      </w:rPr>
    </w:lvl>
    <w:lvl w:ilvl="5" w:tplc="EC30856A" w:tentative="1">
      <w:start w:val="1"/>
      <w:numFmt w:val="bullet"/>
      <w:lvlText w:val=""/>
      <w:lvlJc w:val="left"/>
      <w:pPr>
        <w:tabs>
          <w:tab w:val="num" w:pos="4320"/>
        </w:tabs>
        <w:ind w:left="4320" w:hanging="360"/>
      </w:pPr>
      <w:rPr>
        <w:rFonts w:ascii="Wingdings" w:hAnsi="Wingdings" w:hint="default"/>
      </w:rPr>
    </w:lvl>
    <w:lvl w:ilvl="6" w:tplc="C4EC212A" w:tentative="1">
      <w:start w:val="1"/>
      <w:numFmt w:val="bullet"/>
      <w:lvlText w:val=""/>
      <w:lvlJc w:val="left"/>
      <w:pPr>
        <w:tabs>
          <w:tab w:val="num" w:pos="5040"/>
        </w:tabs>
        <w:ind w:left="5040" w:hanging="360"/>
      </w:pPr>
      <w:rPr>
        <w:rFonts w:ascii="Symbol" w:hAnsi="Symbol" w:hint="default"/>
      </w:rPr>
    </w:lvl>
    <w:lvl w:ilvl="7" w:tplc="8B6890FC" w:tentative="1">
      <w:start w:val="1"/>
      <w:numFmt w:val="bullet"/>
      <w:lvlText w:val="o"/>
      <w:lvlJc w:val="left"/>
      <w:pPr>
        <w:tabs>
          <w:tab w:val="num" w:pos="5760"/>
        </w:tabs>
        <w:ind w:left="5760" w:hanging="360"/>
      </w:pPr>
      <w:rPr>
        <w:rFonts w:ascii="Courier New" w:hAnsi="Courier New" w:cs="Courier New" w:hint="default"/>
      </w:rPr>
    </w:lvl>
    <w:lvl w:ilvl="8" w:tplc="B306840C" w:tentative="1">
      <w:start w:val="1"/>
      <w:numFmt w:val="bullet"/>
      <w:lvlText w:val=""/>
      <w:lvlJc w:val="left"/>
      <w:pPr>
        <w:tabs>
          <w:tab w:val="num" w:pos="6480"/>
        </w:tabs>
        <w:ind w:left="6480" w:hanging="360"/>
      </w:pPr>
      <w:rPr>
        <w:rFonts w:ascii="Wingdings" w:hAnsi="Wingdings" w:hint="default"/>
      </w:rPr>
    </w:lvl>
  </w:abstractNum>
  <w:abstractNum w:abstractNumId="5">
    <w:nsid w:val="09327624"/>
    <w:multiLevelType w:val="multilevel"/>
    <w:tmpl w:val="40E022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AAA5AF5"/>
    <w:multiLevelType w:val="hybridMultilevel"/>
    <w:tmpl w:val="43E896F6"/>
    <w:lvl w:ilvl="0" w:tplc="552E5CE8">
      <w:start w:val="1"/>
      <w:numFmt w:val="bullet"/>
      <w:lvlText w:val=""/>
      <w:lvlJc w:val="left"/>
      <w:pPr>
        <w:ind w:left="720" w:hanging="360"/>
      </w:pPr>
      <w:rPr>
        <w:rFonts w:ascii="Symbol" w:hAnsi="Symbol" w:hint="default"/>
      </w:rPr>
    </w:lvl>
    <w:lvl w:ilvl="1" w:tplc="8F261670" w:tentative="1">
      <w:start w:val="1"/>
      <w:numFmt w:val="bullet"/>
      <w:lvlText w:val="o"/>
      <w:lvlJc w:val="left"/>
      <w:pPr>
        <w:ind w:left="1440" w:hanging="360"/>
      </w:pPr>
      <w:rPr>
        <w:rFonts w:ascii="Courier New" w:hAnsi="Courier New" w:cs="Courier New" w:hint="default"/>
      </w:rPr>
    </w:lvl>
    <w:lvl w:ilvl="2" w:tplc="1BDE6304" w:tentative="1">
      <w:start w:val="1"/>
      <w:numFmt w:val="bullet"/>
      <w:lvlText w:val=""/>
      <w:lvlJc w:val="left"/>
      <w:pPr>
        <w:ind w:left="2160" w:hanging="360"/>
      </w:pPr>
      <w:rPr>
        <w:rFonts w:ascii="Wingdings" w:hAnsi="Wingdings" w:hint="default"/>
      </w:rPr>
    </w:lvl>
    <w:lvl w:ilvl="3" w:tplc="1F8CC010" w:tentative="1">
      <w:start w:val="1"/>
      <w:numFmt w:val="bullet"/>
      <w:lvlText w:val=""/>
      <w:lvlJc w:val="left"/>
      <w:pPr>
        <w:ind w:left="2880" w:hanging="360"/>
      </w:pPr>
      <w:rPr>
        <w:rFonts w:ascii="Symbol" w:hAnsi="Symbol" w:hint="default"/>
      </w:rPr>
    </w:lvl>
    <w:lvl w:ilvl="4" w:tplc="A5CE54F8" w:tentative="1">
      <w:start w:val="1"/>
      <w:numFmt w:val="bullet"/>
      <w:lvlText w:val="o"/>
      <w:lvlJc w:val="left"/>
      <w:pPr>
        <w:ind w:left="3600" w:hanging="360"/>
      </w:pPr>
      <w:rPr>
        <w:rFonts w:ascii="Courier New" w:hAnsi="Courier New" w:cs="Courier New" w:hint="default"/>
      </w:rPr>
    </w:lvl>
    <w:lvl w:ilvl="5" w:tplc="30A0C4A6" w:tentative="1">
      <w:start w:val="1"/>
      <w:numFmt w:val="bullet"/>
      <w:lvlText w:val=""/>
      <w:lvlJc w:val="left"/>
      <w:pPr>
        <w:ind w:left="4320" w:hanging="360"/>
      </w:pPr>
      <w:rPr>
        <w:rFonts w:ascii="Wingdings" w:hAnsi="Wingdings" w:hint="default"/>
      </w:rPr>
    </w:lvl>
    <w:lvl w:ilvl="6" w:tplc="D122ADE6" w:tentative="1">
      <w:start w:val="1"/>
      <w:numFmt w:val="bullet"/>
      <w:lvlText w:val=""/>
      <w:lvlJc w:val="left"/>
      <w:pPr>
        <w:ind w:left="5040" w:hanging="360"/>
      </w:pPr>
      <w:rPr>
        <w:rFonts w:ascii="Symbol" w:hAnsi="Symbol" w:hint="default"/>
      </w:rPr>
    </w:lvl>
    <w:lvl w:ilvl="7" w:tplc="F0103642" w:tentative="1">
      <w:start w:val="1"/>
      <w:numFmt w:val="bullet"/>
      <w:lvlText w:val="o"/>
      <w:lvlJc w:val="left"/>
      <w:pPr>
        <w:ind w:left="5760" w:hanging="360"/>
      </w:pPr>
      <w:rPr>
        <w:rFonts w:ascii="Courier New" w:hAnsi="Courier New" w:cs="Courier New" w:hint="default"/>
      </w:rPr>
    </w:lvl>
    <w:lvl w:ilvl="8" w:tplc="023E700E" w:tentative="1">
      <w:start w:val="1"/>
      <w:numFmt w:val="bullet"/>
      <w:lvlText w:val=""/>
      <w:lvlJc w:val="left"/>
      <w:pPr>
        <w:ind w:left="6480" w:hanging="360"/>
      </w:pPr>
      <w:rPr>
        <w:rFonts w:ascii="Wingdings" w:hAnsi="Wingdings" w:hint="default"/>
      </w:rPr>
    </w:lvl>
  </w:abstractNum>
  <w:abstractNum w:abstractNumId="7">
    <w:nsid w:val="0C183193"/>
    <w:multiLevelType w:val="hybridMultilevel"/>
    <w:tmpl w:val="5E6E2D2E"/>
    <w:lvl w:ilvl="0" w:tplc="42925976">
      <w:start w:val="1"/>
      <w:numFmt w:val="decimal"/>
      <w:lvlText w:val="%1."/>
      <w:lvlJc w:val="left"/>
      <w:pPr>
        <w:ind w:left="720" w:hanging="360"/>
      </w:pPr>
      <w:rPr>
        <w:rFonts w:hint="default"/>
        <w:color w:val="auto"/>
      </w:rPr>
    </w:lvl>
    <w:lvl w:ilvl="1" w:tplc="685856CC">
      <w:start w:val="1"/>
      <w:numFmt w:val="lowerLetter"/>
      <w:lvlText w:val="%2."/>
      <w:lvlJc w:val="left"/>
      <w:pPr>
        <w:ind w:left="1440" w:hanging="360"/>
      </w:pPr>
    </w:lvl>
    <w:lvl w:ilvl="2" w:tplc="6AF82D94" w:tentative="1">
      <w:start w:val="1"/>
      <w:numFmt w:val="lowerRoman"/>
      <w:lvlText w:val="%3."/>
      <w:lvlJc w:val="right"/>
      <w:pPr>
        <w:ind w:left="2160" w:hanging="180"/>
      </w:pPr>
    </w:lvl>
    <w:lvl w:ilvl="3" w:tplc="ED3A6B46" w:tentative="1">
      <w:start w:val="1"/>
      <w:numFmt w:val="decimal"/>
      <w:lvlText w:val="%4."/>
      <w:lvlJc w:val="left"/>
      <w:pPr>
        <w:ind w:left="2880" w:hanging="360"/>
      </w:pPr>
    </w:lvl>
    <w:lvl w:ilvl="4" w:tplc="D8EA1444" w:tentative="1">
      <w:start w:val="1"/>
      <w:numFmt w:val="lowerLetter"/>
      <w:lvlText w:val="%5."/>
      <w:lvlJc w:val="left"/>
      <w:pPr>
        <w:ind w:left="3600" w:hanging="360"/>
      </w:pPr>
    </w:lvl>
    <w:lvl w:ilvl="5" w:tplc="CDBC4334" w:tentative="1">
      <w:start w:val="1"/>
      <w:numFmt w:val="lowerRoman"/>
      <w:lvlText w:val="%6."/>
      <w:lvlJc w:val="right"/>
      <w:pPr>
        <w:ind w:left="4320" w:hanging="180"/>
      </w:pPr>
    </w:lvl>
    <w:lvl w:ilvl="6" w:tplc="730AE2BA" w:tentative="1">
      <w:start w:val="1"/>
      <w:numFmt w:val="decimal"/>
      <w:lvlText w:val="%7."/>
      <w:lvlJc w:val="left"/>
      <w:pPr>
        <w:ind w:left="5040" w:hanging="360"/>
      </w:pPr>
    </w:lvl>
    <w:lvl w:ilvl="7" w:tplc="AFFCEB32" w:tentative="1">
      <w:start w:val="1"/>
      <w:numFmt w:val="lowerLetter"/>
      <w:lvlText w:val="%8."/>
      <w:lvlJc w:val="left"/>
      <w:pPr>
        <w:ind w:left="5760" w:hanging="360"/>
      </w:pPr>
    </w:lvl>
    <w:lvl w:ilvl="8" w:tplc="72545B5E" w:tentative="1">
      <w:start w:val="1"/>
      <w:numFmt w:val="lowerRoman"/>
      <w:lvlText w:val="%9."/>
      <w:lvlJc w:val="right"/>
      <w:pPr>
        <w:ind w:left="6480" w:hanging="180"/>
      </w:pPr>
    </w:lvl>
  </w:abstractNum>
  <w:abstractNum w:abstractNumId="8">
    <w:nsid w:val="1A433BE8"/>
    <w:multiLevelType w:val="hybridMultilevel"/>
    <w:tmpl w:val="F0EC5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A05160"/>
    <w:multiLevelType w:val="hybridMultilevel"/>
    <w:tmpl w:val="21646F8E"/>
    <w:lvl w:ilvl="0" w:tplc="D192601A">
      <w:start w:val="1"/>
      <w:numFmt w:val="bullet"/>
      <w:lvlText w:val=""/>
      <w:lvlJc w:val="left"/>
      <w:pPr>
        <w:ind w:left="720" w:hanging="360"/>
      </w:pPr>
      <w:rPr>
        <w:rFonts w:ascii="Symbol" w:hAnsi="Symbol" w:hint="default"/>
      </w:rPr>
    </w:lvl>
    <w:lvl w:ilvl="1" w:tplc="4EDA9ADE" w:tentative="1">
      <w:start w:val="1"/>
      <w:numFmt w:val="bullet"/>
      <w:lvlText w:val="o"/>
      <w:lvlJc w:val="left"/>
      <w:pPr>
        <w:ind w:left="1440" w:hanging="360"/>
      </w:pPr>
      <w:rPr>
        <w:rFonts w:ascii="Courier New" w:hAnsi="Courier New" w:cs="Courier New" w:hint="default"/>
      </w:rPr>
    </w:lvl>
    <w:lvl w:ilvl="2" w:tplc="B6625BA0" w:tentative="1">
      <w:start w:val="1"/>
      <w:numFmt w:val="bullet"/>
      <w:lvlText w:val=""/>
      <w:lvlJc w:val="left"/>
      <w:pPr>
        <w:ind w:left="2160" w:hanging="360"/>
      </w:pPr>
      <w:rPr>
        <w:rFonts w:ascii="Wingdings" w:hAnsi="Wingdings" w:hint="default"/>
      </w:rPr>
    </w:lvl>
    <w:lvl w:ilvl="3" w:tplc="791460D8" w:tentative="1">
      <w:start w:val="1"/>
      <w:numFmt w:val="bullet"/>
      <w:lvlText w:val=""/>
      <w:lvlJc w:val="left"/>
      <w:pPr>
        <w:ind w:left="2880" w:hanging="360"/>
      </w:pPr>
      <w:rPr>
        <w:rFonts w:ascii="Symbol" w:hAnsi="Symbol" w:hint="default"/>
      </w:rPr>
    </w:lvl>
    <w:lvl w:ilvl="4" w:tplc="AF68CC1E" w:tentative="1">
      <w:start w:val="1"/>
      <w:numFmt w:val="bullet"/>
      <w:lvlText w:val="o"/>
      <w:lvlJc w:val="left"/>
      <w:pPr>
        <w:ind w:left="3600" w:hanging="360"/>
      </w:pPr>
      <w:rPr>
        <w:rFonts w:ascii="Courier New" w:hAnsi="Courier New" w:cs="Courier New" w:hint="default"/>
      </w:rPr>
    </w:lvl>
    <w:lvl w:ilvl="5" w:tplc="0F20A2A8" w:tentative="1">
      <w:start w:val="1"/>
      <w:numFmt w:val="bullet"/>
      <w:lvlText w:val=""/>
      <w:lvlJc w:val="left"/>
      <w:pPr>
        <w:ind w:left="4320" w:hanging="360"/>
      </w:pPr>
      <w:rPr>
        <w:rFonts w:ascii="Wingdings" w:hAnsi="Wingdings" w:hint="default"/>
      </w:rPr>
    </w:lvl>
    <w:lvl w:ilvl="6" w:tplc="A3EAD830" w:tentative="1">
      <w:start w:val="1"/>
      <w:numFmt w:val="bullet"/>
      <w:lvlText w:val=""/>
      <w:lvlJc w:val="left"/>
      <w:pPr>
        <w:ind w:left="5040" w:hanging="360"/>
      </w:pPr>
      <w:rPr>
        <w:rFonts w:ascii="Symbol" w:hAnsi="Symbol" w:hint="default"/>
      </w:rPr>
    </w:lvl>
    <w:lvl w:ilvl="7" w:tplc="2D90670C" w:tentative="1">
      <w:start w:val="1"/>
      <w:numFmt w:val="bullet"/>
      <w:lvlText w:val="o"/>
      <w:lvlJc w:val="left"/>
      <w:pPr>
        <w:ind w:left="5760" w:hanging="360"/>
      </w:pPr>
      <w:rPr>
        <w:rFonts w:ascii="Courier New" w:hAnsi="Courier New" w:cs="Courier New" w:hint="default"/>
      </w:rPr>
    </w:lvl>
    <w:lvl w:ilvl="8" w:tplc="B66CF8B6" w:tentative="1">
      <w:start w:val="1"/>
      <w:numFmt w:val="bullet"/>
      <w:lvlText w:val=""/>
      <w:lvlJc w:val="left"/>
      <w:pPr>
        <w:ind w:left="6480" w:hanging="360"/>
      </w:pPr>
      <w:rPr>
        <w:rFonts w:ascii="Wingdings" w:hAnsi="Wingdings" w:hint="default"/>
      </w:rPr>
    </w:lvl>
  </w:abstractNum>
  <w:abstractNum w:abstractNumId="10">
    <w:nsid w:val="2A07190E"/>
    <w:multiLevelType w:val="multilevel"/>
    <w:tmpl w:val="A0928B2C"/>
    <w:lvl w:ilvl="0">
      <w:start w:val="1"/>
      <w:numFmt w:val="decimal"/>
      <w:lvlText w:val="%1"/>
      <w:lvlJc w:val="left"/>
      <w:pPr>
        <w:ind w:left="1077" w:hanging="357"/>
      </w:pPr>
      <w:rPr>
        <w:rFonts w:hint="default"/>
      </w:rPr>
    </w:lvl>
    <w:lvl w:ilvl="1">
      <w:start w:val="1"/>
      <w:numFmt w:val="decimal"/>
      <w:lvlText w:val="%1.%2"/>
      <w:lvlJc w:val="left"/>
      <w:pPr>
        <w:tabs>
          <w:tab w:val="num" w:pos="1002"/>
        </w:tabs>
        <w:ind w:left="783" w:hanging="357"/>
      </w:pPr>
      <w:rPr>
        <w:rFonts w:hint="default"/>
      </w:rPr>
    </w:lvl>
    <w:lvl w:ilvl="2">
      <w:start w:val="1"/>
      <w:numFmt w:val="decimal"/>
      <w:lvlRestart w:val="1"/>
      <w:lvlText w:val="%1.%2.%3"/>
      <w:lvlJc w:val="left"/>
      <w:pPr>
        <w:tabs>
          <w:tab w:val="num" w:pos="1440"/>
        </w:tabs>
        <w:ind w:left="1077" w:hanging="357"/>
      </w:pPr>
      <w:rPr>
        <w:rFonts w:hint="default"/>
      </w:rPr>
    </w:lvl>
    <w:lvl w:ilvl="3">
      <w:start w:val="1"/>
      <w:numFmt w:val="decimal"/>
      <w:lvlText w:val="%1.%2.%3.%4"/>
      <w:lvlJc w:val="left"/>
      <w:pPr>
        <w:tabs>
          <w:tab w:val="num" w:pos="1584"/>
        </w:tabs>
        <w:ind w:left="1077" w:hanging="357"/>
      </w:pPr>
      <w:rPr>
        <w:rFonts w:hint="default"/>
      </w:rPr>
    </w:lvl>
    <w:lvl w:ilvl="4">
      <w:start w:val="1"/>
      <w:numFmt w:val="decimal"/>
      <w:lvlText w:val="%1.%2.%3.%4.%5"/>
      <w:lvlJc w:val="left"/>
      <w:pPr>
        <w:tabs>
          <w:tab w:val="num" w:pos="1728"/>
        </w:tabs>
        <w:ind w:left="1077" w:hanging="357"/>
      </w:pPr>
      <w:rPr>
        <w:rFonts w:hint="default"/>
      </w:rPr>
    </w:lvl>
    <w:lvl w:ilvl="5">
      <w:start w:val="1"/>
      <w:numFmt w:val="decimal"/>
      <w:lvlText w:val="%1.%2.%3.%4.%5.%6"/>
      <w:lvlJc w:val="left"/>
      <w:pPr>
        <w:tabs>
          <w:tab w:val="num" w:pos="1872"/>
        </w:tabs>
        <w:ind w:left="1077" w:hanging="357"/>
      </w:pPr>
      <w:rPr>
        <w:rFonts w:hint="default"/>
      </w:rPr>
    </w:lvl>
    <w:lvl w:ilvl="6">
      <w:start w:val="1"/>
      <w:numFmt w:val="decimal"/>
      <w:lvlText w:val="%1.%2.%3.%4.%5.%6.%7"/>
      <w:lvlJc w:val="left"/>
      <w:pPr>
        <w:tabs>
          <w:tab w:val="num" w:pos="2016"/>
        </w:tabs>
        <w:ind w:left="1077" w:hanging="357"/>
      </w:pPr>
      <w:rPr>
        <w:rFonts w:hint="default"/>
      </w:rPr>
    </w:lvl>
    <w:lvl w:ilvl="7">
      <w:start w:val="1"/>
      <w:numFmt w:val="decimal"/>
      <w:lvlText w:val="%1.%2.%3.%4.%5.%6.%7.%8"/>
      <w:lvlJc w:val="left"/>
      <w:pPr>
        <w:tabs>
          <w:tab w:val="num" w:pos="2160"/>
        </w:tabs>
        <w:ind w:left="1077" w:hanging="357"/>
      </w:pPr>
      <w:rPr>
        <w:rFonts w:hint="default"/>
      </w:rPr>
    </w:lvl>
    <w:lvl w:ilvl="8">
      <w:start w:val="1"/>
      <w:numFmt w:val="decimal"/>
      <w:lvlText w:val="%1.%2.%3.%4.%5.%6.%7.%8.%9"/>
      <w:lvlJc w:val="left"/>
      <w:pPr>
        <w:tabs>
          <w:tab w:val="num" w:pos="2304"/>
        </w:tabs>
        <w:ind w:left="1077" w:hanging="357"/>
      </w:pPr>
      <w:rPr>
        <w:rFonts w:hint="default"/>
      </w:rPr>
    </w:lvl>
  </w:abstractNum>
  <w:abstractNum w:abstractNumId="11">
    <w:nsid w:val="2DDD3A98"/>
    <w:multiLevelType w:val="hybridMultilevel"/>
    <w:tmpl w:val="3DF8D2B4"/>
    <w:lvl w:ilvl="0" w:tplc="83D4DCC2">
      <w:start w:val="1"/>
      <w:numFmt w:val="bullet"/>
      <w:lvlText w:val=""/>
      <w:lvlJc w:val="left"/>
      <w:pPr>
        <w:ind w:left="720" w:hanging="360"/>
      </w:pPr>
      <w:rPr>
        <w:rFonts w:ascii="Symbol" w:hAnsi="Symbol" w:hint="default"/>
      </w:rPr>
    </w:lvl>
    <w:lvl w:ilvl="1" w:tplc="B3C4E684">
      <w:start w:val="1"/>
      <w:numFmt w:val="bullet"/>
      <w:lvlText w:val="o"/>
      <w:lvlJc w:val="left"/>
      <w:pPr>
        <w:ind w:left="1440" w:hanging="360"/>
      </w:pPr>
      <w:rPr>
        <w:rFonts w:ascii="Courier New" w:hAnsi="Courier New" w:cs="Courier New" w:hint="default"/>
      </w:rPr>
    </w:lvl>
    <w:lvl w:ilvl="2" w:tplc="EB2C8C7C" w:tentative="1">
      <w:start w:val="1"/>
      <w:numFmt w:val="bullet"/>
      <w:lvlText w:val=""/>
      <w:lvlJc w:val="left"/>
      <w:pPr>
        <w:ind w:left="2160" w:hanging="360"/>
      </w:pPr>
      <w:rPr>
        <w:rFonts w:ascii="Wingdings" w:hAnsi="Wingdings" w:hint="default"/>
      </w:rPr>
    </w:lvl>
    <w:lvl w:ilvl="3" w:tplc="FB7C4D8C" w:tentative="1">
      <w:start w:val="1"/>
      <w:numFmt w:val="bullet"/>
      <w:lvlText w:val=""/>
      <w:lvlJc w:val="left"/>
      <w:pPr>
        <w:ind w:left="2880" w:hanging="360"/>
      </w:pPr>
      <w:rPr>
        <w:rFonts w:ascii="Symbol" w:hAnsi="Symbol" w:hint="default"/>
      </w:rPr>
    </w:lvl>
    <w:lvl w:ilvl="4" w:tplc="5950E228" w:tentative="1">
      <w:start w:val="1"/>
      <w:numFmt w:val="bullet"/>
      <w:lvlText w:val="o"/>
      <w:lvlJc w:val="left"/>
      <w:pPr>
        <w:ind w:left="3600" w:hanging="360"/>
      </w:pPr>
      <w:rPr>
        <w:rFonts w:ascii="Courier New" w:hAnsi="Courier New" w:cs="Courier New" w:hint="default"/>
      </w:rPr>
    </w:lvl>
    <w:lvl w:ilvl="5" w:tplc="DB1204B0" w:tentative="1">
      <w:start w:val="1"/>
      <w:numFmt w:val="bullet"/>
      <w:lvlText w:val=""/>
      <w:lvlJc w:val="left"/>
      <w:pPr>
        <w:ind w:left="4320" w:hanging="360"/>
      </w:pPr>
      <w:rPr>
        <w:rFonts w:ascii="Wingdings" w:hAnsi="Wingdings" w:hint="default"/>
      </w:rPr>
    </w:lvl>
    <w:lvl w:ilvl="6" w:tplc="19427438" w:tentative="1">
      <w:start w:val="1"/>
      <w:numFmt w:val="bullet"/>
      <w:lvlText w:val=""/>
      <w:lvlJc w:val="left"/>
      <w:pPr>
        <w:ind w:left="5040" w:hanging="360"/>
      </w:pPr>
      <w:rPr>
        <w:rFonts w:ascii="Symbol" w:hAnsi="Symbol" w:hint="default"/>
      </w:rPr>
    </w:lvl>
    <w:lvl w:ilvl="7" w:tplc="106C691E" w:tentative="1">
      <w:start w:val="1"/>
      <w:numFmt w:val="bullet"/>
      <w:lvlText w:val="o"/>
      <w:lvlJc w:val="left"/>
      <w:pPr>
        <w:ind w:left="5760" w:hanging="360"/>
      </w:pPr>
      <w:rPr>
        <w:rFonts w:ascii="Courier New" w:hAnsi="Courier New" w:cs="Courier New" w:hint="default"/>
      </w:rPr>
    </w:lvl>
    <w:lvl w:ilvl="8" w:tplc="1ACC6132" w:tentative="1">
      <w:start w:val="1"/>
      <w:numFmt w:val="bullet"/>
      <w:lvlText w:val=""/>
      <w:lvlJc w:val="left"/>
      <w:pPr>
        <w:ind w:left="6480" w:hanging="360"/>
      </w:pPr>
      <w:rPr>
        <w:rFonts w:ascii="Wingdings" w:hAnsi="Wingdings" w:hint="default"/>
      </w:rPr>
    </w:lvl>
  </w:abstractNum>
  <w:abstractNum w:abstractNumId="12">
    <w:nsid w:val="33FD38F7"/>
    <w:multiLevelType w:val="hybridMultilevel"/>
    <w:tmpl w:val="13F62532"/>
    <w:lvl w:ilvl="0" w:tplc="5664D11C">
      <w:start w:val="1"/>
      <w:numFmt w:val="bullet"/>
      <w:lvlText w:val=""/>
      <w:lvlJc w:val="left"/>
      <w:pPr>
        <w:ind w:left="720" w:hanging="360"/>
      </w:pPr>
      <w:rPr>
        <w:rFonts w:ascii="Symbol" w:hAnsi="Symbol" w:hint="default"/>
      </w:rPr>
    </w:lvl>
    <w:lvl w:ilvl="1" w:tplc="C7EAF90C" w:tentative="1">
      <w:start w:val="1"/>
      <w:numFmt w:val="bullet"/>
      <w:lvlText w:val="o"/>
      <w:lvlJc w:val="left"/>
      <w:pPr>
        <w:ind w:left="1440" w:hanging="360"/>
      </w:pPr>
      <w:rPr>
        <w:rFonts w:ascii="Courier New" w:hAnsi="Courier New" w:cs="Courier New" w:hint="default"/>
      </w:rPr>
    </w:lvl>
    <w:lvl w:ilvl="2" w:tplc="D0FA93FA" w:tentative="1">
      <w:start w:val="1"/>
      <w:numFmt w:val="bullet"/>
      <w:lvlText w:val=""/>
      <w:lvlJc w:val="left"/>
      <w:pPr>
        <w:ind w:left="2160" w:hanging="360"/>
      </w:pPr>
      <w:rPr>
        <w:rFonts w:ascii="Wingdings" w:hAnsi="Wingdings" w:hint="default"/>
      </w:rPr>
    </w:lvl>
    <w:lvl w:ilvl="3" w:tplc="6666D93A" w:tentative="1">
      <w:start w:val="1"/>
      <w:numFmt w:val="bullet"/>
      <w:lvlText w:val=""/>
      <w:lvlJc w:val="left"/>
      <w:pPr>
        <w:ind w:left="2880" w:hanging="360"/>
      </w:pPr>
      <w:rPr>
        <w:rFonts w:ascii="Symbol" w:hAnsi="Symbol" w:hint="default"/>
      </w:rPr>
    </w:lvl>
    <w:lvl w:ilvl="4" w:tplc="17C652F4" w:tentative="1">
      <w:start w:val="1"/>
      <w:numFmt w:val="bullet"/>
      <w:lvlText w:val="o"/>
      <w:lvlJc w:val="left"/>
      <w:pPr>
        <w:ind w:left="3600" w:hanging="360"/>
      </w:pPr>
      <w:rPr>
        <w:rFonts w:ascii="Courier New" w:hAnsi="Courier New" w:cs="Courier New" w:hint="default"/>
      </w:rPr>
    </w:lvl>
    <w:lvl w:ilvl="5" w:tplc="ECC29656" w:tentative="1">
      <w:start w:val="1"/>
      <w:numFmt w:val="bullet"/>
      <w:lvlText w:val=""/>
      <w:lvlJc w:val="left"/>
      <w:pPr>
        <w:ind w:left="4320" w:hanging="360"/>
      </w:pPr>
      <w:rPr>
        <w:rFonts w:ascii="Wingdings" w:hAnsi="Wingdings" w:hint="default"/>
      </w:rPr>
    </w:lvl>
    <w:lvl w:ilvl="6" w:tplc="CBF8A81A" w:tentative="1">
      <w:start w:val="1"/>
      <w:numFmt w:val="bullet"/>
      <w:lvlText w:val=""/>
      <w:lvlJc w:val="left"/>
      <w:pPr>
        <w:ind w:left="5040" w:hanging="360"/>
      </w:pPr>
      <w:rPr>
        <w:rFonts w:ascii="Symbol" w:hAnsi="Symbol" w:hint="default"/>
      </w:rPr>
    </w:lvl>
    <w:lvl w:ilvl="7" w:tplc="6E9E22EE" w:tentative="1">
      <w:start w:val="1"/>
      <w:numFmt w:val="bullet"/>
      <w:lvlText w:val="o"/>
      <w:lvlJc w:val="left"/>
      <w:pPr>
        <w:ind w:left="5760" w:hanging="360"/>
      </w:pPr>
      <w:rPr>
        <w:rFonts w:ascii="Courier New" w:hAnsi="Courier New" w:cs="Courier New" w:hint="default"/>
      </w:rPr>
    </w:lvl>
    <w:lvl w:ilvl="8" w:tplc="571ADA48" w:tentative="1">
      <w:start w:val="1"/>
      <w:numFmt w:val="bullet"/>
      <w:lvlText w:val=""/>
      <w:lvlJc w:val="left"/>
      <w:pPr>
        <w:ind w:left="6480" w:hanging="360"/>
      </w:pPr>
      <w:rPr>
        <w:rFonts w:ascii="Wingdings" w:hAnsi="Wingdings" w:hint="default"/>
      </w:rPr>
    </w:lvl>
  </w:abstractNum>
  <w:abstractNum w:abstractNumId="13">
    <w:nsid w:val="34BA790F"/>
    <w:multiLevelType w:val="hybridMultilevel"/>
    <w:tmpl w:val="08AAE0B2"/>
    <w:lvl w:ilvl="0" w:tplc="C02CE4DE">
      <w:start w:val="1"/>
      <w:numFmt w:val="bullet"/>
      <w:lvlText w:val=""/>
      <w:lvlJc w:val="left"/>
      <w:pPr>
        <w:ind w:left="720" w:hanging="360"/>
      </w:pPr>
      <w:rPr>
        <w:rFonts w:ascii="Symbol" w:hAnsi="Symbol" w:hint="default"/>
      </w:rPr>
    </w:lvl>
    <w:lvl w:ilvl="1" w:tplc="DA6C000A" w:tentative="1">
      <w:start w:val="1"/>
      <w:numFmt w:val="bullet"/>
      <w:lvlText w:val="o"/>
      <w:lvlJc w:val="left"/>
      <w:pPr>
        <w:ind w:left="1440" w:hanging="360"/>
      </w:pPr>
      <w:rPr>
        <w:rFonts w:ascii="Courier New" w:hAnsi="Courier New" w:cs="Courier New" w:hint="default"/>
      </w:rPr>
    </w:lvl>
    <w:lvl w:ilvl="2" w:tplc="F2320E90" w:tentative="1">
      <w:start w:val="1"/>
      <w:numFmt w:val="bullet"/>
      <w:lvlText w:val=""/>
      <w:lvlJc w:val="left"/>
      <w:pPr>
        <w:ind w:left="2160" w:hanging="360"/>
      </w:pPr>
      <w:rPr>
        <w:rFonts w:ascii="Wingdings" w:hAnsi="Wingdings" w:hint="default"/>
      </w:rPr>
    </w:lvl>
    <w:lvl w:ilvl="3" w:tplc="E8C4355A" w:tentative="1">
      <w:start w:val="1"/>
      <w:numFmt w:val="bullet"/>
      <w:lvlText w:val=""/>
      <w:lvlJc w:val="left"/>
      <w:pPr>
        <w:ind w:left="2880" w:hanging="360"/>
      </w:pPr>
      <w:rPr>
        <w:rFonts w:ascii="Symbol" w:hAnsi="Symbol" w:hint="default"/>
      </w:rPr>
    </w:lvl>
    <w:lvl w:ilvl="4" w:tplc="1D78D44C" w:tentative="1">
      <w:start w:val="1"/>
      <w:numFmt w:val="bullet"/>
      <w:lvlText w:val="o"/>
      <w:lvlJc w:val="left"/>
      <w:pPr>
        <w:ind w:left="3600" w:hanging="360"/>
      </w:pPr>
      <w:rPr>
        <w:rFonts w:ascii="Courier New" w:hAnsi="Courier New" w:cs="Courier New" w:hint="default"/>
      </w:rPr>
    </w:lvl>
    <w:lvl w:ilvl="5" w:tplc="F064EBD6" w:tentative="1">
      <w:start w:val="1"/>
      <w:numFmt w:val="bullet"/>
      <w:lvlText w:val=""/>
      <w:lvlJc w:val="left"/>
      <w:pPr>
        <w:ind w:left="4320" w:hanging="360"/>
      </w:pPr>
      <w:rPr>
        <w:rFonts w:ascii="Wingdings" w:hAnsi="Wingdings" w:hint="default"/>
      </w:rPr>
    </w:lvl>
    <w:lvl w:ilvl="6" w:tplc="1EC6138C" w:tentative="1">
      <w:start w:val="1"/>
      <w:numFmt w:val="bullet"/>
      <w:lvlText w:val=""/>
      <w:lvlJc w:val="left"/>
      <w:pPr>
        <w:ind w:left="5040" w:hanging="360"/>
      </w:pPr>
      <w:rPr>
        <w:rFonts w:ascii="Symbol" w:hAnsi="Symbol" w:hint="default"/>
      </w:rPr>
    </w:lvl>
    <w:lvl w:ilvl="7" w:tplc="24424A1E" w:tentative="1">
      <w:start w:val="1"/>
      <w:numFmt w:val="bullet"/>
      <w:lvlText w:val="o"/>
      <w:lvlJc w:val="left"/>
      <w:pPr>
        <w:ind w:left="5760" w:hanging="360"/>
      </w:pPr>
      <w:rPr>
        <w:rFonts w:ascii="Courier New" w:hAnsi="Courier New" w:cs="Courier New" w:hint="default"/>
      </w:rPr>
    </w:lvl>
    <w:lvl w:ilvl="8" w:tplc="B4F25824" w:tentative="1">
      <w:start w:val="1"/>
      <w:numFmt w:val="bullet"/>
      <w:lvlText w:val=""/>
      <w:lvlJc w:val="left"/>
      <w:pPr>
        <w:ind w:left="6480" w:hanging="360"/>
      </w:pPr>
      <w:rPr>
        <w:rFonts w:ascii="Wingdings" w:hAnsi="Wingdings" w:hint="default"/>
      </w:rPr>
    </w:lvl>
  </w:abstractNum>
  <w:abstractNum w:abstractNumId="14">
    <w:nsid w:val="37BB2D0B"/>
    <w:multiLevelType w:val="hybridMultilevel"/>
    <w:tmpl w:val="6944BB60"/>
    <w:lvl w:ilvl="0" w:tplc="B6A8C9BA">
      <w:start w:val="1"/>
      <w:numFmt w:val="bullet"/>
      <w:lvlText w:val=""/>
      <w:lvlJc w:val="left"/>
      <w:pPr>
        <w:ind w:left="720" w:hanging="360"/>
      </w:pPr>
      <w:rPr>
        <w:rFonts w:ascii="Symbol" w:hAnsi="Symbol" w:hint="default"/>
      </w:rPr>
    </w:lvl>
    <w:lvl w:ilvl="1" w:tplc="5B30CA00" w:tentative="1">
      <w:start w:val="1"/>
      <w:numFmt w:val="bullet"/>
      <w:lvlText w:val="o"/>
      <w:lvlJc w:val="left"/>
      <w:pPr>
        <w:ind w:left="1440" w:hanging="360"/>
      </w:pPr>
      <w:rPr>
        <w:rFonts w:ascii="Courier New" w:hAnsi="Courier New" w:cs="Courier New" w:hint="default"/>
      </w:rPr>
    </w:lvl>
    <w:lvl w:ilvl="2" w:tplc="0890F774" w:tentative="1">
      <w:start w:val="1"/>
      <w:numFmt w:val="bullet"/>
      <w:lvlText w:val=""/>
      <w:lvlJc w:val="left"/>
      <w:pPr>
        <w:ind w:left="2160" w:hanging="360"/>
      </w:pPr>
      <w:rPr>
        <w:rFonts w:ascii="Wingdings" w:hAnsi="Wingdings" w:hint="default"/>
      </w:rPr>
    </w:lvl>
    <w:lvl w:ilvl="3" w:tplc="A82C45D6" w:tentative="1">
      <w:start w:val="1"/>
      <w:numFmt w:val="bullet"/>
      <w:lvlText w:val=""/>
      <w:lvlJc w:val="left"/>
      <w:pPr>
        <w:ind w:left="2880" w:hanging="360"/>
      </w:pPr>
      <w:rPr>
        <w:rFonts w:ascii="Symbol" w:hAnsi="Symbol" w:hint="default"/>
      </w:rPr>
    </w:lvl>
    <w:lvl w:ilvl="4" w:tplc="702EED64" w:tentative="1">
      <w:start w:val="1"/>
      <w:numFmt w:val="bullet"/>
      <w:lvlText w:val="o"/>
      <w:lvlJc w:val="left"/>
      <w:pPr>
        <w:ind w:left="3600" w:hanging="360"/>
      </w:pPr>
      <w:rPr>
        <w:rFonts w:ascii="Courier New" w:hAnsi="Courier New" w:cs="Courier New" w:hint="default"/>
      </w:rPr>
    </w:lvl>
    <w:lvl w:ilvl="5" w:tplc="DE18FF88" w:tentative="1">
      <w:start w:val="1"/>
      <w:numFmt w:val="bullet"/>
      <w:lvlText w:val=""/>
      <w:lvlJc w:val="left"/>
      <w:pPr>
        <w:ind w:left="4320" w:hanging="360"/>
      </w:pPr>
      <w:rPr>
        <w:rFonts w:ascii="Wingdings" w:hAnsi="Wingdings" w:hint="default"/>
      </w:rPr>
    </w:lvl>
    <w:lvl w:ilvl="6" w:tplc="C152EC2E" w:tentative="1">
      <w:start w:val="1"/>
      <w:numFmt w:val="bullet"/>
      <w:lvlText w:val=""/>
      <w:lvlJc w:val="left"/>
      <w:pPr>
        <w:ind w:left="5040" w:hanging="360"/>
      </w:pPr>
      <w:rPr>
        <w:rFonts w:ascii="Symbol" w:hAnsi="Symbol" w:hint="default"/>
      </w:rPr>
    </w:lvl>
    <w:lvl w:ilvl="7" w:tplc="27B21A92" w:tentative="1">
      <w:start w:val="1"/>
      <w:numFmt w:val="bullet"/>
      <w:lvlText w:val="o"/>
      <w:lvlJc w:val="left"/>
      <w:pPr>
        <w:ind w:left="5760" w:hanging="360"/>
      </w:pPr>
      <w:rPr>
        <w:rFonts w:ascii="Courier New" w:hAnsi="Courier New" w:cs="Courier New" w:hint="default"/>
      </w:rPr>
    </w:lvl>
    <w:lvl w:ilvl="8" w:tplc="9A148D0C" w:tentative="1">
      <w:start w:val="1"/>
      <w:numFmt w:val="bullet"/>
      <w:lvlText w:val=""/>
      <w:lvlJc w:val="left"/>
      <w:pPr>
        <w:ind w:left="6480" w:hanging="360"/>
      </w:pPr>
      <w:rPr>
        <w:rFonts w:ascii="Wingdings" w:hAnsi="Wingdings" w:hint="default"/>
      </w:rPr>
    </w:lvl>
  </w:abstractNum>
  <w:abstractNum w:abstractNumId="15">
    <w:nsid w:val="388F182C"/>
    <w:multiLevelType w:val="hybridMultilevel"/>
    <w:tmpl w:val="F6F81790"/>
    <w:lvl w:ilvl="0" w:tplc="25C0BFD2">
      <w:start w:val="1"/>
      <w:numFmt w:val="bullet"/>
      <w:lvlText w:val=""/>
      <w:lvlJc w:val="left"/>
      <w:pPr>
        <w:ind w:left="720" w:hanging="360"/>
      </w:pPr>
      <w:rPr>
        <w:rFonts w:ascii="Symbol" w:hAnsi="Symbol" w:hint="default"/>
      </w:rPr>
    </w:lvl>
    <w:lvl w:ilvl="1" w:tplc="7BFC0076" w:tentative="1">
      <w:start w:val="1"/>
      <w:numFmt w:val="bullet"/>
      <w:lvlText w:val="o"/>
      <w:lvlJc w:val="left"/>
      <w:pPr>
        <w:ind w:left="1440" w:hanging="360"/>
      </w:pPr>
      <w:rPr>
        <w:rFonts w:ascii="Courier New" w:hAnsi="Courier New" w:cs="Courier New" w:hint="default"/>
      </w:rPr>
    </w:lvl>
    <w:lvl w:ilvl="2" w:tplc="20FCD8F6" w:tentative="1">
      <w:start w:val="1"/>
      <w:numFmt w:val="bullet"/>
      <w:lvlText w:val=""/>
      <w:lvlJc w:val="left"/>
      <w:pPr>
        <w:ind w:left="2160" w:hanging="360"/>
      </w:pPr>
      <w:rPr>
        <w:rFonts w:ascii="Wingdings" w:hAnsi="Wingdings" w:hint="default"/>
      </w:rPr>
    </w:lvl>
    <w:lvl w:ilvl="3" w:tplc="FC0CE83E" w:tentative="1">
      <w:start w:val="1"/>
      <w:numFmt w:val="bullet"/>
      <w:lvlText w:val=""/>
      <w:lvlJc w:val="left"/>
      <w:pPr>
        <w:ind w:left="2880" w:hanging="360"/>
      </w:pPr>
      <w:rPr>
        <w:rFonts w:ascii="Symbol" w:hAnsi="Symbol" w:hint="default"/>
      </w:rPr>
    </w:lvl>
    <w:lvl w:ilvl="4" w:tplc="34949824" w:tentative="1">
      <w:start w:val="1"/>
      <w:numFmt w:val="bullet"/>
      <w:lvlText w:val="o"/>
      <w:lvlJc w:val="left"/>
      <w:pPr>
        <w:ind w:left="3600" w:hanging="360"/>
      </w:pPr>
      <w:rPr>
        <w:rFonts w:ascii="Courier New" w:hAnsi="Courier New" w:cs="Courier New" w:hint="default"/>
      </w:rPr>
    </w:lvl>
    <w:lvl w:ilvl="5" w:tplc="46905846" w:tentative="1">
      <w:start w:val="1"/>
      <w:numFmt w:val="bullet"/>
      <w:lvlText w:val=""/>
      <w:lvlJc w:val="left"/>
      <w:pPr>
        <w:ind w:left="4320" w:hanging="360"/>
      </w:pPr>
      <w:rPr>
        <w:rFonts w:ascii="Wingdings" w:hAnsi="Wingdings" w:hint="default"/>
      </w:rPr>
    </w:lvl>
    <w:lvl w:ilvl="6" w:tplc="0EFAEA90" w:tentative="1">
      <w:start w:val="1"/>
      <w:numFmt w:val="bullet"/>
      <w:lvlText w:val=""/>
      <w:lvlJc w:val="left"/>
      <w:pPr>
        <w:ind w:left="5040" w:hanging="360"/>
      </w:pPr>
      <w:rPr>
        <w:rFonts w:ascii="Symbol" w:hAnsi="Symbol" w:hint="default"/>
      </w:rPr>
    </w:lvl>
    <w:lvl w:ilvl="7" w:tplc="5E4C1678" w:tentative="1">
      <w:start w:val="1"/>
      <w:numFmt w:val="bullet"/>
      <w:lvlText w:val="o"/>
      <w:lvlJc w:val="left"/>
      <w:pPr>
        <w:ind w:left="5760" w:hanging="360"/>
      </w:pPr>
      <w:rPr>
        <w:rFonts w:ascii="Courier New" w:hAnsi="Courier New" w:cs="Courier New" w:hint="default"/>
      </w:rPr>
    </w:lvl>
    <w:lvl w:ilvl="8" w:tplc="44E211B6" w:tentative="1">
      <w:start w:val="1"/>
      <w:numFmt w:val="bullet"/>
      <w:lvlText w:val=""/>
      <w:lvlJc w:val="left"/>
      <w:pPr>
        <w:ind w:left="6480" w:hanging="360"/>
      </w:pPr>
      <w:rPr>
        <w:rFonts w:ascii="Wingdings" w:hAnsi="Wingdings" w:hint="default"/>
      </w:rPr>
    </w:lvl>
  </w:abstractNum>
  <w:abstractNum w:abstractNumId="16">
    <w:nsid w:val="3B5D1859"/>
    <w:multiLevelType w:val="hybridMultilevel"/>
    <w:tmpl w:val="99865484"/>
    <w:lvl w:ilvl="0" w:tplc="A95CAA3C">
      <w:start w:val="1"/>
      <w:numFmt w:val="bullet"/>
      <w:lvlText w:val=""/>
      <w:lvlJc w:val="left"/>
      <w:pPr>
        <w:ind w:left="720" w:hanging="360"/>
      </w:pPr>
      <w:rPr>
        <w:rFonts w:ascii="Symbol" w:hAnsi="Symbol" w:hint="default"/>
      </w:rPr>
    </w:lvl>
    <w:lvl w:ilvl="1" w:tplc="6F326D24" w:tentative="1">
      <w:start w:val="1"/>
      <w:numFmt w:val="bullet"/>
      <w:lvlText w:val="o"/>
      <w:lvlJc w:val="left"/>
      <w:pPr>
        <w:ind w:left="1440" w:hanging="360"/>
      </w:pPr>
      <w:rPr>
        <w:rFonts w:ascii="Courier New" w:hAnsi="Courier New" w:cs="Courier New" w:hint="default"/>
      </w:rPr>
    </w:lvl>
    <w:lvl w:ilvl="2" w:tplc="657E044C" w:tentative="1">
      <w:start w:val="1"/>
      <w:numFmt w:val="bullet"/>
      <w:lvlText w:val=""/>
      <w:lvlJc w:val="left"/>
      <w:pPr>
        <w:ind w:left="2160" w:hanging="360"/>
      </w:pPr>
      <w:rPr>
        <w:rFonts w:ascii="Wingdings" w:hAnsi="Wingdings" w:hint="default"/>
      </w:rPr>
    </w:lvl>
    <w:lvl w:ilvl="3" w:tplc="41024924" w:tentative="1">
      <w:start w:val="1"/>
      <w:numFmt w:val="bullet"/>
      <w:lvlText w:val=""/>
      <w:lvlJc w:val="left"/>
      <w:pPr>
        <w:ind w:left="2880" w:hanging="360"/>
      </w:pPr>
      <w:rPr>
        <w:rFonts w:ascii="Symbol" w:hAnsi="Symbol" w:hint="default"/>
      </w:rPr>
    </w:lvl>
    <w:lvl w:ilvl="4" w:tplc="40A688F6" w:tentative="1">
      <w:start w:val="1"/>
      <w:numFmt w:val="bullet"/>
      <w:lvlText w:val="o"/>
      <w:lvlJc w:val="left"/>
      <w:pPr>
        <w:ind w:left="3600" w:hanging="360"/>
      </w:pPr>
      <w:rPr>
        <w:rFonts w:ascii="Courier New" w:hAnsi="Courier New" w:cs="Courier New" w:hint="default"/>
      </w:rPr>
    </w:lvl>
    <w:lvl w:ilvl="5" w:tplc="DA848AE2" w:tentative="1">
      <w:start w:val="1"/>
      <w:numFmt w:val="bullet"/>
      <w:lvlText w:val=""/>
      <w:lvlJc w:val="left"/>
      <w:pPr>
        <w:ind w:left="4320" w:hanging="360"/>
      </w:pPr>
      <w:rPr>
        <w:rFonts w:ascii="Wingdings" w:hAnsi="Wingdings" w:hint="default"/>
      </w:rPr>
    </w:lvl>
    <w:lvl w:ilvl="6" w:tplc="78388564" w:tentative="1">
      <w:start w:val="1"/>
      <w:numFmt w:val="bullet"/>
      <w:lvlText w:val=""/>
      <w:lvlJc w:val="left"/>
      <w:pPr>
        <w:ind w:left="5040" w:hanging="360"/>
      </w:pPr>
      <w:rPr>
        <w:rFonts w:ascii="Symbol" w:hAnsi="Symbol" w:hint="default"/>
      </w:rPr>
    </w:lvl>
    <w:lvl w:ilvl="7" w:tplc="B06C9544" w:tentative="1">
      <w:start w:val="1"/>
      <w:numFmt w:val="bullet"/>
      <w:lvlText w:val="o"/>
      <w:lvlJc w:val="left"/>
      <w:pPr>
        <w:ind w:left="5760" w:hanging="360"/>
      </w:pPr>
      <w:rPr>
        <w:rFonts w:ascii="Courier New" w:hAnsi="Courier New" w:cs="Courier New" w:hint="default"/>
      </w:rPr>
    </w:lvl>
    <w:lvl w:ilvl="8" w:tplc="F48E7F6A" w:tentative="1">
      <w:start w:val="1"/>
      <w:numFmt w:val="bullet"/>
      <w:lvlText w:val=""/>
      <w:lvlJc w:val="left"/>
      <w:pPr>
        <w:ind w:left="6480" w:hanging="360"/>
      </w:pPr>
      <w:rPr>
        <w:rFonts w:ascii="Wingdings" w:hAnsi="Wingdings" w:hint="default"/>
      </w:rPr>
    </w:lvl>
  </w:abstractNum>
  <w:abstractNum w:abstractNumId="17">
    <w:nsid w:val="3E4D6033"/>
    <w:multiLevelType w:val="hybridMultilevel"/>
    <w:tmpl w:val="A28C5036"/>
    <w:lvl w:ilvl="0" w:tplc="8B745F90">
      <w:start w:val="1"/>
      <w:numFmt w:val="bullet"/>
      <w:lvlText w:val=""/>
      <w:lvlJc w:val="left"/>
      <w:pPr>
        <w:ind w:left="720" w:hanging="360"/>
      </w:pPr>
      <w:rPr>
        <w:rFonts w:ascii="Symbol" w:hAnsi="Symbol" w:hint="default"/>
      </w:rPr>
    </w:lvl>
    <w:lvl w:ilvl="1" w:tplc="9C4216AC" w:tentative="1">
      <w:start w:val="1"/>
      <w:numFmt w:val="bullet"/>
      <w:lvlText w:val="o"/>
      <w:lvlJc w:val="left"/>
      <w:pPr>
        <w:ind w:left="1440" w:hanging="360"/>
      </w:pPr>
      <w:rPr>
        <w:rFonts w:ascii="Courier New" w:hAnsi="Courier New" w:cs="Courier New" w:hint="default"/>
      </w:rPr>
    </w:lvl>
    <w:lvl w:ilvl="2" w:tplc="1B947FCE" w:tentative="1">
      <w:start w:val="1"/>
      <w:numFmt w:val="bullet"/>
      <w:lvlText w:val=""/>
      <w:lvlJc w:val="left"/>
      <w:pPr>
        <w:ind w:left="2160" w:hanging="360"/>
      </w:pPr>
      <w:rPr>
        <w:rFonts w:ascii="Wingdings" w:hAnsi="Wingdings" w:hint="default"/>
      </w:rPr>
    </w:lvl>
    <w:lvl w:ilvl="3" w:tplc="8E88923A" w:tentative="1">
      <w:start w:val="1"/>
      <w:numFmt w:val="bullet"/>
      <w:lvlText w:val=""/>
      <w:lvlJc w:val="left"/>
      <w:pPr>
        <w:ind w:left="2880" w:hanging="360"/>
      </w:pPr>
      <w:rPr>
        <w:rFonts w:ascii="Symbol" w:hAnsi="Symbol" w:hint="default"/>
      </w:rPr>
    </w:lvl>
    <w:lvl w:ilvl="4" w:tplc="5422140C" w:tentative="1">
      <w:start w:val="1"/>
      <w:numFmt w:val="bullet"/>
      <w:lvlText w:val="o"/>
      <w:lvlJc w:val="left"/>
      <w:pPr>
        <w:ind w:left="3600" w:hanging="360"/>
      </w:pPr>
      <w:rPr>
        <w:rFonts w:ascii="Courier New" w:hAnsi="Courier New" w:cs="Courier New" w:hint="default"/>
      </w:rPr>
    </w:lvl>
    <w:lvl w:ilvl="5" w:tplc="72EC4356" w:tentative="1">
      <w:start w:val="1"/>
      <w:numFmt w:val="bullet"/>
      <w:lvlText w:val=""/>
      <w:lvlJc w:val="left"/>
      <w:pPr>
        <w:ind w:left="4320" w:hanging="360"/>
      </w:pPr>
      <w:rPr>
        <w:rFonts w:ascii="Wingdings" w:hAnsi="Wingdings" w:hint="default"/>
      </w:rPr>
    </w:lvl>
    <w:lvl w:ilvl="6" w:tplc="AC90AA6E" w:tentative="1">
      <w:start w:val="1"/>
      <w:numFmt w:val="bullet"/>
      <w:lvlText w:val=""/>
      <w:lvlJc w:val="left"/>
      <w:pPr>
        <w:ind w:left="5040" w:hanging="360"/>
      </w:pPr>
      <w:rPr>
        <w:rFonts w:ascii="Symbol" w:hAnsi="Symbol" w:hint="default"/>
      </w:rPr>
    </w:lvl>
    <w:lvl w:ilvl="7" w:tplc="E85C986C" w:tentative="1">
      <w:start w:val="1"/>
      <w:numFmt w:val="bullet"/>
      <w:lvlText w:val="o"/>
      <w:lvlJc w:val="left"/>
      <w:pPr>
        <w:ind w:left="5760" w:hanging="360"/>
      </w:pPr>
      <w:rPr>
        <w:rFonts w:ascii="Courier New" w:hAnsi="Courier New" w:cs="Courier New" w:hint="default"/>
      </w:rPr>
    </w:lvl>
    <w:lvl w:ilvl="8" w:tplc="108ACE52" w:tentative="1">
      <w:start w:val="1"/>
      <w:numFmt w:val="bullet"/>
      <w:lvlText w:val=""/>
      <w:lvlJc w:val="left"/>
      <w:pPr>
        <w:ind w:left="6480" w:hanging="360"/>
      </w:pPr>
      <w:rPr>
        <w:rFonts w:ascii="Wingdings" w:hAnsi="Wingdings" w:hint="default"/>
      </w:rPr>
    </w:lvl>
  </w:abstractNum>
  <w:abstractNum w:abstractNumId="18">
    <w:nsid w:val="435C709B"/>
    <w:multiLevelType w:val="hybridMultilevel"/>
    <w:tmpl w:val="6352C418"/>
    <w:lvl w:ilvl="0" w:tplc="234A4500">
      <w:start w:val="1"/>
      <w:numFmt w:val="bullet"/>
      <w:lvlText w:val=""/>
      <w:lvlJc w:val="left"/>
      <w:pPr>
        <w:ind w:left="720" w:hanging="360"/>
      </w:pPr>
      <w:rPr>
        <w:rFonts w:ascii="Symbol" w:hAnsi="Symbol" w:hint="default"/>
      </w:rPr>
    </w:lvl>
    <w:lvl w:ilvl="1" w:tplc="77187726" w:tentative="1">
      <w:start w:val="1"/>
      <w:numFmt w:val="bullet"/>
      <w:lvlText w:val="o"/>
      <w:lvlJc w:val="left"/>
      <w:pPr>
        <w:ind w:left="1440" w:hanging="360"/>
      </w:pPr>
      <w:rPr>
        <w:rFonts w:ascii="Courier New" w:hAnsi="Courier New" w:cs="Courier New" w:hint="default"/>
      </w:rPr>
    </w:lvl>
    <w:lvl w:ilvl="2" w:tplc="7862A306" w:tentative="1">
      <w:start w:val="1"/>
      <w:numFmt w:val="bullet"/>
      <w:lvlText w:val=""/>
      <w:lvlJc w:val="left"/>
      <w:pPr>
        <w:ind w:left="2160" w:hanging="360"/>
      </w:pPr>
      <w:rPr>
        <w:rFonts w:ascii="Wingdings" w:hAnsi="Wingdings" w:hint="default"/>
      </w:rPr>
    </w:lvl>
    <w:lvl w:ilvl="3" w:tplc="AC26E32C" w:tentative="1">
      <w:start w:val="1"/>
      <w:numFmt w:val="bullet"/>
      <w:lvlText w:val=""/>
      <w:lvlJc w:val="left"/>
      <w:pPr>
        <w:ind w:left="2880" w:hanging="360"/>
      </w:pPr>
      <w:rPr>
        <w:rFonts w:ascii="Symbol" w:hAnsi="Symbol" w:hint="default"/>
      </w:rPr>
    </w:lvl>
    <w:lvl w:ilvl="4" w:tplc="CF6A9198" w:tentative="1">
      <w:start w:val="1"/>
      <w:numFmt w:val="bullet"/>
      <w:lvlText w:val="o"/>
      <w:lvlJc w:val="left"/>
      <w:pPr>
        <w:ind w:left="3600" w:hanging="360"/>
      </w:pPr>
      <w:rPr>
        <w:rFonts w:ascii="Courier New" w:hAnsi="Courier New" w:cs="Courier New" w:hint="default"/>
      </w:rPr>
    </w:lvl>
    <w:lvl w:ilvl="5" w:tplc="226E548C" w:tentative="1">
      <w:start w:val="1"/>
      <w:numFmt w:val="bullet"/>
      <w:lvlText w:val=""/>
      <w:lvlJc w:val="left"/>
      <w:pPr>
        <w:ind w:left="4320" w:hanging="360"/>
      </w:pPr>
      <w:rPr>
        <w:rFonts w:ascii="Wingdings" w:hAnsi="Wingdings" w:hint="default"/>
      </w:rPr>
    </w:lvl>
    <w:lvl w:ilvl="6" w:tplc="E73A1ADC" w:tentative="1">
      <w:start w:val="1"/>
      <w:numFmt w:val="bullet"/>
      <w:lvlText w:val=""/>
      <w:lvlJc w:val="left"/>
      <w:pPr>
        <w:ind w:left="5040" w:hanging="360"/>
      </w:pPr>
      <w:rPr>
        <w:rFonts w:ascii="Symbol" w:hAnsi="Symbol" w:hint="default"/>
      </w:rPr>
    </w:lvl>
    <w:lvl w:ilvl="7" w:tplc="DD4C5B7C" w:tentative="1">
      <w:start w:val="1"/>
      <w:numFmt w:val="bullet"/>
      <w:lvlText w:val="o"/>
      <w:lvlJc w:val="left"/>
      <w:pPr>
        <w:ind w:left="5760" w:hanging="360"/>
      </w:pPr>
      <w:rPr>
        <w:rFonts w:ascii="Courier New" w:hAnsi="Courier New" w:cs="Courier New" w:hint="default"/>
      </w:rPr>
    </w:lvl>
    <w:lvl w:ilvl="8" w:tplc="F9F4CA88" w:tentative="1">
      <w:start w:val="1"/>
      <w:numFmt w:val="bullet"/>
      <w:lvlText w:val=""/>
      <w:lvlJc w:val="left"/>
      <w:pPr>
        <w:ind w:left="6480" w:hanging="360"/>
      </w:pPr>
      <w:rPr>
        <w:rFonts w:ascii="Wingdings" w:hAnsi="Wingdings" w:hint="default"/>
      </w:rPr>
    </w:lvl>
  </w:abstractNum>
  <w:abstractNum w:abstractNumId="19">
    <w:nsid w:val="466E259C"/>
    <w:multiLevelType w:val="hybridMultilevel"/>
    <w:tmpl w:val="0130D108"/>
    <w:lvl w:ilvl="0" w:tplc="FB0A6018">
      <w:start w:val="1"/>
      <w:numFmt w:val="bullet"/>
      <w:lvlText w:val=""/>
      <w:lvlJc w:val="left"/>
      <w:pPr>
        <w:ind w:left="720" w:hanging="360"/>
      </w:pPr>
      <w:rPr>
        <w:rFonts w:ascii="Symbol" w:hAnsi="Symbol" w:hint="default"/>
      </w:rPr>
    </w:lvl>
    <w:lvl w:ilvl="1" w:tplc="E64226A8" w:tentative="1">
      <w:start w:val="1"/>
      <w:numFmt w:val="bullet"/>
      <w:lvlText w:val="o"/>
      <w:lvlJc w:val="left"/>
      <w:pPr>
        <w:ind w:left="1440" w:hanging="360"/>
      </w:pPr>
      <w:rPr>
        <w:rFonts w:ascii="Courier New" w:hAnsi="Courier New" w:cs="Courier New" w:hint="default"/>
      </w:rPr>
    </w:lvl>
    <w:lvl w:ilvl="2" w:tplc="4C301ACA" w:tentative="1">
      <w:start w:val="1"/>
      <w:numFmt w:val="bullet"/>
      <w:lvlText w:val=""/>
      <w:lvlJc w:val="left"/>
      <w:pPr>
        <w:ind w:left="2160" w:hanging="360"/>
      </w:pPr>
      <w:rPr>
        <w:rFonts w:ascii="Wingdings" w:hAnsi="Wingdings" w:hint="default"/>
      </w:rPr>
    </w:lvl>
    <w:lvl w:ilvl="3" w:tplc="37BEF73E" w:tentative="1">
      <w:start w:val="1"/>
      <w:numFmt w:val="bullet"/>
      <w:lvlText w:val=""/>
      <w:lvlJc w:val="left"/>
      <w:pPr>
        <w:ind w:left="2880" w:hanging="360"/>
      </w:pPr>
      <w:rPr>
        <w:rFonts w:ascii="Symbol" w:hAnsi="Symbol" w:hint="default"/>
      </w:rPr>
    </w:lvl>
    <w:lvl w:ilvl="4" w:tplc="8B9A0D3E" w:tentative="1">
      <w:start w:val="1"/>
      <w:numFmt w:val="bullet"/>
      <w:lvlText w:val="o"/>
      <w:lvlJc w:val="left"/>
      <w:pPr>
        <w:ind w:left="3600" w:hanging="360"/>
      </w:pPr>
      <w:rPr>
        <w:rFonts w:ascii="Courier New" w:hAnsi="Courier New" w:cs="Courier New" w:hint="default"/>
      </w:rPr>
    </w:lvl>
    <w:lvl w:ilvl="5" w:tplc="64F8D4C4" w:tentative="1">
      <w:start w:val="1"/>
      <w:numFmt w:val="bullet"/>
      <w:lvlText w:val=""/>
      <w:lvlJc w:val="left"/>
      <w:pPr>
        <w:ind w:left="4320" w:hanging="360"/>
      </w:pPr>
      <w:rPr>
        <w:rFonts w:ascii="Wingdings" w:hAnsi="Wingdings" w:hint="default"/>
      </w:rPr>
    </w:lvl>
    <w:lvl w:ilvl="6" w:tplc="1A6C1378" w:tentative="1">
      <w:start w:val="1"/>
      <w:numFmt w:val="bullet"/>
      <w:lvlText w:val=""/>
      <w:lvlJc w:val="left"/>
      <w:pPr>
        <w:ind w:left="5040" w:hanging="360"/>
      </w:pPr>
      <w:rPr>
        <w:rFonts w:ascii="Symbol" w:hAnsi="Symbol" w:hint="default"/>
      </w:rPr>
    </w:lvl>
    <w:lvl w:ilvl="7" w:tplc="212C12E8" w:tentative="1">
      <w:start w:val="1"/>
      <w:numFmt w:val="bullet"/>
      <w:lvlText w:val="o"/>
      <w:lvlJc w:val="left"/>
      <w:pPr>
        <w:ind w:left="5760" w:hanging="360"/>
      </w:pPr>
      <w:rPr>
        <w:rFonts w:ascii="Courier New" w:hAnsi="Courier New" w:cs="Courier New" w:hint="default"/>
      </w:rPr>
    </w:lvl>
    <w:lvl w:ilvl="8" w:tplc="A464185A" w:tentative="1">
      <w:start w:val="1"/>
      <w:numFmt w:val="bullet"/>
      <w:lvlText w:val=""/>
      <w:lvlJc w:val="left"/>
      <w:pPr>
        <w:ind w:left="6480" w:hanging="360"/>
      </w:pPr>
      <w:rPr>
        <w:rFonts w:ascii="Wingdings" w:hAnsi="Wingdings" w:hint="default"/>
      </w:rPr>
    </w:lvl>
  </w:abstractNum>
  <w:abstractNum w:abstractNumId="20">
    <w:nsid w:val="53354F64"/>
    <w:multiLevelType w:val="hybridMultilevel"/>
    <w:tmpl w:val="F15C1C3C"/>
    <w:lvl w:ilvl="0" w:tplc="55808368">
      <w:start w:val="1"/>
      <w:numFmt w:val="bullet"/>
      <w:lvlText w:val=""/>
      <w:lvlJc w:val="left"/>
      <w:pPr>
        <w:ind w:left="720" w:hanging="360"/>
      </w:pPr>
      <w:rPr>
        <w:rFonts w:ascii="Symbol" w:hAnsi="Symbol" w:hint="default"/>
      </w:rPr>
    </w:lvl>
    <w:lvl w:ilvl="1" w:tplc="CA62B5D4" w:tentative="1">
      <w:start w:val="1"/>
      <w:numFmt w:val="bullet"/>
      <w:lvlText w:val="o"/>
      <w:lvlJc w:val="left"/>
      <w:pPr>
        <w:ind w:left="1440" w:hanging="360"/>
      </w:pPr>
      <w:rPr>
        <w:rFonts w:ascii="Courier New" w:hAnsi="Courier New" w:cs="Courier New" w:hint="default"/>
      </w:rPr>
    </w:lvl>
    <w:lvl w:ilvl="2" w:tplc="1DE43934" w:tentative="1">
      <w:start w:val="1"/>
      <w:numFmt w:val="bullet"/>
      <w:lvlText w:val=""/>
      <w:lvlJc w:val="left"/>
      <w:pPr>
        <w:ind w:left="2160" w:hanging="360"/>
      </w:pPr>
      <w:rPr>
        <w:rFonts w:ascii="Wingdings" w:hAnsi="Wingdings" w:hint="default"/>
      </w:rPr>
    </w:lvl>
    <w:lvl w:ilvl="3" w:tplc="F8F8E604" w:tentative="1">
      <w:start w:val="1"/>
      <w:numFmt w:val="bullet"/>
      <w:lvlText w:val=""/>
      <w:lvlJc w:val="left"/>
      <w:pPr>
        <w:ind w:left="2880" w:hanging="360"/>
      </w:pPr>
      <w:rPr>
        <w:rFonts w:ascii="Symbol" w:hAnsi="Symbol" w:hint="default"/>
      </w:rPr>
    </w:lvl>
    <w:lvl w:ilvl="4" w:tplc="E85EDB26" w:tentative="1">
      <w:start w:val="1"/>
      <w:numFmt w:val="bullet"/>
      <w:lvlText w:val="o"/>
      <w:lvlJc w:val="left"/>
      <w:pPr>
        <w:ind w:left="3600" w:hanging="360"/>
      </w:pPr>
      <w:rPr>
        <w:rFonts w:ascii="Courier New" w:hAnsi="Courier New" w:cs="Courier New" w:hint="default"/>
      </w:rPr>
    </w:lvl>
    <w:lvl w:ilvl="5" w:tplc="FFB6AF4C" w:tentative="1">
      <w:start w:val="1"/>
      <w:numFmt w:val="bullet"/>
      <w:lvlText w:val=""/>
      <w:lvlJc w:val="left"/>
      <w:pPr>
        <w:ind w:left="4320" w:hanging="360"/>
      </w:pPr>
      <w:rPr>
        <w:rFonts w:ascii="Wingdings" w:hAnsi="Wingdings" w:hint="default"/>
      </w:rPr>
    </w:lvl>
    <w:lvl w:ilvl="6" w:tplc="63CAD7A0" w:tentative="1">
      <w:start w:val="1"/>
      <w:numFmt w:val="bullet"/>
      <w:lvlText w:val=""/>
      <w:lvlJc w:val="left"/>
      <w:pPr>
        <w:ind w:left="5040" w:hanging="360"/>
      </w:pPr>
      <w:rPr>
        <w:rFonts w:ascii="Symbol" w:hAnsi="Symbol" w:hint="default"/>
      </w:rPr>
    </w:lvl>
    <w:lvl w:ilvl="7" w:tplc="B088F88C" w:tentative="1">
      <w:start w:val="1"/>
      <w:numFmt w:val="bullet"/>
      <w:lvlText w:val="o"/>
      <w:lvlJc w:val="left"/>
      <w:pPr>
        <w:ind w:left="5760" w:hanging="360"/>
      </w:pPr>
      <w:rPr>
        <w:rFonts w:ascii="Courier New" w:hAnsi="Courier New" w:cs="Courier New" w:hint="default"/>
      </w:rPr>
    </w:lvl>
    <w:lvl w:ilvl="8" w:tplc="9C804E88" w:tentative="1">
      <w:start w:val="1"/>
      <w:numFmt w:val="bullet"/>
      <w:lvlText w:val=""/>
      <w:lvlJc w:val="left"/>
      <w:pPr>
        <w:ind w:left="6480" w:hanging="360"/>
      </w:pPr>
      <w:rPr>
        <w:rFonts w:ascii="Wingdings" w:hAnsi="Wingdings" w:hint="default"/>
      </w:rPr>
    </w:lvl>
  </w:abstractNum>
  <w:abstractNum w:abstractNumId="21">
    <w:nsid w:val="57982A59"/>
    <w:multiLevelType w:val="hybridMultilevel"/>
    <w:tmpl w:val="4998A456"/>
    <w:lvl w:ilvl="0" w:tplc="49F802E2">
      <w:start w:val="1"/>
      <w:numFmt w:val="bullet"/>
      <w:lvlText w:val=""/>
      <w:lvlJc w:val="left"/>
      <w:pPr>
        <w:ind w:left="720" w:hanging="360"/>
      </w:pPr>
      <w:rPr>
        <w:rFonts w:ascii="Symbol" w:hAnsi="Symbol" w:hint="default"/>
      </w:rPr>
    </w:lvl>
    <w:lvl w:ilvl="1" w:tplc="FD066746" w:tentative="1">
      <w:start w:val="1"/>
      <w:numFmt w:val="bullet"/>
      <w:lvlText w:val="o"/>
      <w:lvlJc w:val="left"/>
      <w:pPr>
        <w:ind w:left="1440" w:hanging="360"/>
      </w:pPr>
      <w:rPr>
        <w:rFonts w:ascii="Courier New" w:hAnsi="Courier New" w:cs="Courier New" w:hint="default"/>
      </w:rPr>
    </w:lvl>
    <w:lvl w:ilvl="2" w:tplc="4FE691A0" w:tentative="1">
      <w:start w:val="1"/>
      <w:numFmt w:val="bullet"/>
      <w:lvlText w:val=""/>
      <w:lvlJc w:val="left"/>
      <w:pPr>
        <w:ind w:left="2160" w:hanging="360"/>
      </w:pPr>
      <w:rPr>
        <w:rFonts w:ascii="Wingdings" w:hAnsi="Wingdings" w:hint="default"/>
      </w:rPr>
    </w:lvl>
    <w:lvl w:ilvl="3" w:tplc="4C386C54" w:tentative="1">
      <w:start w:val="1"/>
      <w:numFmt w:val="bullet"/>
      <w:lvlText w:val=""/>
      <w:lvlJc w:val="left"/>
      <w:pPr>
        <w:ind w:left="2880" w:hanging="360"/>
      </w:pPr>
      <w:rPr>
        <w:rFonts w:ascii="Symbol" w:hAnsi="Symbol" w:hint="default"/>
      </w:rPr>
    </w:lvl>
    <w:lvl w:ilvl="4" w:tplc="2A02EEC8" w:tentative="1">
      <w:start w:val="1"/>
      <w:numFmt w:val="bullet"/>
      <w:lvlText w:val="o"/>
      <w:lvlJc w:val="left"/>
      <w:pPr>
        <w:ind w:left="3600" w:hanging="360"/>
      </w:pPr>
      <w:rPr>
        <w:rFonts w:ascii="Courier New" w:hAnsi="Courier New" w:cs="Courier New" w:hint="default"/>
      </w:rPr>
    </w:lvl>
    <w:lvl w:ilvl="5" w:tplc="2C2AAB26" w:tentative="1">
      <w:start w:val="1"/>
      <w:numFmt w:val="bullet"/>
      <w:lvlText w:val=""/>
      <w:lvlJc w:val="left"/>
      <w:pPr>
        <w:ind w:left="4320" w:hanging="360"/>
      </w:pPr>
      <w:rPr>
        <w:rFonts w:ascii="Wingdings" w:hAnsi="Wingdings" w:hint="default"/>
      </w:rPr>
    </w:lvl>
    <w:lvl w:ilvl="6" w:tplc="70F04A26" w:tentative="1">
      <w:start w:val="1"/>
      <w:numFmt w:val="bullet"/>
      <w:lvlText w:val=""/>
      <w:lvlJc w:val="left"/>
      <w:pPr>
        <w:ind w:left="5040" w:hanging="360"/>
      </w:pPr>
      <w:rPr>
        <w:rFonts w:ascii="Symbol" w:hAnsi="Symbol" w:hint="default"/>
      </w:rPr>
    </w:lvl>
    <w:lvl w:ilvl="7" w:tplc="09A0818E" w:tentative="1">
      <w:start w:val="1"/>
      <w:numFmt w:val="bullet"/>
      <w:lvlText w:val="o"/>
      <w:lvlJc w:val="left"/>
      <w:pPr>
        <w:ind w:left="5760" w:hanging="360"/>
      </w:pPr>
      <w:rPr>
        <w:rFonts w:ascii="Courier New" w:hAnsi="Courier New" w:cs="Courier New" w:hint="default"/>
      </w:rPr>
    </w:lvl>
    <w:lvl w:ilvl="8" w:tplc="93A83A30" w:tentative="1">
      <w:start w:val="1"/>
      <w:numFmt w:val="bullet"/>
      <w:lvlText w:val=""/>
      <w:lvlJc w:val="left"/>
      <w:pPr>
        <w:ind w:left="6480" w:hanging="360"/>
      </w:pPr>
      <w:rPr>
        <w:rFonts w:ascii="Wingdings" w:hAnsi="Wingdings" w:hint="default"/>
      </w:rPr>
    </w:lvl>
  </w:abstractNum>
  <w:abstractNum w:abstractNumId="22">
    <w:nsid w:val="5BA335D1"/>
    <w:multiLevelType w:val="hybridMultilevel"/>
    <w:tmpl w:val="BDE8185E"/>
    <w:lvl w:ilvl="0" w:tplc="9BA6B974">
      <w:start w:val="1"/>
      <w:numFmt w:val="bullet"/>
      <w:lvlText w:val=""/>
      <w:lvlJc w:val="left"/>
      <w:pPr>
        <w:ind w:left="720" w:hanging="360"/>
      </w:pPr>
      <w:rPr>
        <w:rFonts w:ascii="Symbol" w:hAnsi="Symbol" w:hint="default"/>
      </w:rPr>
    </w:lvl>
    <w:lvl w:ilvl="1" w:tplc="2E46B9E2" w:tentative="1">
      <w:start w:val="1"/>
      <w:numFmt w:val="bullet"/>
      <w:lvlText w:val="o"/>
      <w:lvlJc w:val="left"/>
      <w:pPr>
        <w:ind w:left="1440" w:hanging="360"/>
      </w:pPr>
      <w:rPr>
        <w:rFonts w:ascii="Courier New" w:hAnsi="Courier New" w:cs="Courier New" w:hint="default"/>
      </w:rPr>
    </w:lvl>
    <w:lvl w:ilvl="2" w:tplc="91944A3E" w:tentative="1">
      <w:start w:val="1"/>
      <w:numFmt w:val="bullet"/>
      <w:lvlText w:val=""/>
      <w:lvlJc w:val="left"/>
      <w:pPr>
        <w:ind w:left="2160" w:hanging="360"/>
      </w:pPr>
      <w:rPr>
        <w:rFonts w:ascii="Wingdings" w:hAnsi="Wingdings" w:hint="default"/>
      </w:rPr>
    </w:lvl>
    <w:lvl w:ilvl="3" w:tplc="8542DE14" w:tentative="1">
      <w:start w:val="1"/>
      <w:numFmt w:val="bullet"/>
      <w:lvlText w:val=""/>
      <w:lvlJc w:val="left"/>
      <w:pPr>
        <w:ind w:left="2880" w:hanging="360"/>
      </w:pPr>
      <w:rPr>
        <w:rFonts w:ascii="Symbol" w:hAnsi="Symbol" w:hint="default"/>
      </w:rPr>
    </w:lvl>
    <w:lvl w:ilvl="4" w:tplc="368C1E68" w:tentative="1">
      <w:start w:val="1"/>
      <w:numFmt w:val="bullet"/>
      <w:lvlText w:val="o"/>
      <w:lvlJc w:val="left"/>
      <w:pPr>
        <w:ind w:left="3600" w:hanging="360"/>
      </w:pPr>
      <w:rPr>
        <w:rFonts w:ascii="Courier New" w:hAnsi="Courier New" w:cs="Courier New" w:hint="default"/>
      </w:rPr>
    </w:lvl>
    <w:lvl w:ilvl="5" w:tplc="FD6A4FA6" w:tentative="1">
      <w:start w:val="1"/>
      <w:numFmt w:val="bullet"/>
      <w:lvlText w:val=""/>
      <w:lvlJc w:val="left"/>
      <w:pPr>
        <w:ind w:left="4320" w:hanging="360"/>
      </w:pPr>
      <w:rPr>
        <w:rFonts w:ascii="Wingdings" w:hAnsi="Wingdings" w:hint="default"/>
      </w:rPr>
    </w:lvl>
    <w:lvl w:ilvl="6" w:tplc="2DDE17B8" w:tentative="1">
      <w:start w:val="1"/>
      <w:numFmt w:val="bullet"/>
      <w:lvlText w:val=""/>
      <w:lvlJc w:val="left"/>
      <w:pPr>
        <w:ind w:left="5040" w:hanging="360"/>
      </w:pPr>
      <w:rPr>
        <w:rFonts w:ascii="Symbol" w:hAnsi="Symbol" w:hint="default"/>
      </w:rPr>
    </w:lvl>
    <w:lvl w:ilvl="7" w:tplc="4B128392" w:tentative="1">
      <w:start w:val="1"/>
      <w:numFmt w:val="bullet"/>
      <w:lvlText w:val="o"/>
      <w:lvlJc w:val="left"/>
      <w:pPr>
        <w:ind w:left="5760" w:hanging="360"/>
      </w:pPr>
      <w:rPr>
        <w:rFonts w:ascii="Courier New" w:hAnsi="Courier New" w:cs="Courier New" w:hint="default"/>
      </w:rPr>
    </w:lvl>
    <w:lvl w:ilvl="8" w:tplc="2200BDB6" w:tentative="1">
      <w:start w:val="1"/>
      <w:numFmt w:val="bullet"/>
      <w:lvlText w:val=""/>
      <w:lvlJc w:val="left"/>
      <w:pPr>
        <w:ind w:left="6480" w:hanging="360"/>
      </w:pPr>
      <w:rPr>
        <w:rFonts w:ascii="Wingdings" w:hAnsi="Wingdings" w:hint="default"/>
      </w:rPr>
    </w:lvl>
  </w:abstractNum>
  <w:abstractNum w:abstractNumId="23">
    <w:nsid w:val="61C34606"/>
    <w:multiLevelType w:val="hybridMultilevel"/>
    <w:tmpl w:val="5032EFAE"/>
    <w:lvl w:ilvl="0" w:tplc="2AAC76DC">
      <w:start w:val="1"/>
      <w:numFmt w:val="bullet"/>
      <w:lvlText w:val=""/>
      <w:lvlJc w:val="left"/>
      <w:pPr>
        <w:ind w:left="720" w:hanging="360"/>
      </w:pPr>
      <w:rPr>
        <w:rFonts w:ascii="Symbol" w:hAnsi="Symbol" w:hint="default"/>
      </w:rPr>
    </w:lvl>
    <w:lvl w:ilvl="1" w:tplc="6442B3C8" w:tentative="1">
      <w:start w:val="1"/>
      <w:numFmt w:val="bullet"/>
      <w:lvlText w:val="o"/>
      <w:lvlJc w:val="left"/>
      <w:pPr>
        <w:ind w:left="1440" w:hanging="360"/>
      </w:pPr>
      <w:rPr>
        <w:rFonts w:ascii="Courier New" w:hAnsi="Courier New" w:cs="Courier New" w:hint="default"/>
      </w:rPr>
    </w:lvl>
    <w:lvl w:ilvl="2" w:tplc="A170DA8C" w:tentative="1">
      <w:start w:val="1"/>
      <w:numFmt w:val="bullet"/>
      <w:lvlText w:val=""/>
      <w:lvlJc w:val="left"/>
      <w:pPr>
        <w:ind w:left="2160" w:hanging="360"/>
      </w:pPr>
      <w:rPr>
        <w:rFonts w:ascii="Wingdings" w:hAnsi="Wingdings" w:hint="default"/>
      </w:rPr>
    </w:lvl>
    <w:lvl w:ilvl="3" w:tplc="DCC2A008" w:tentative="1">
      <w:start w:val="1"/>
      <w:numFmt w:val="bullet"/>
      <w:lvlText w:val=""/>
      <w:lvlJc w:val="left"/>
      <w:pPr>
        <w:ind w:left="2880" w:hanging="360"/>
      </w:pPr>
      <w:rPr>
        <w:rFonts w:ascii="Symbol" w:hAnsi="Symbol" w:hint="default"/>
      </w:rPr>
    </w:lvl>
    <w:lvl w:ilvl="4" w:tplc="E3720E64" w:tentative="1">
      <w:start w:val="1"/>
      <w:numFmt w:val="bullet"/>
      <w:lvlText w:val="o"/>
      <w:lvlJc w:val="left"/>
      <w:pPr>
        <w:ind w:left="3600" w:hanging="360"/>
      </w:pPr>
      <w:rPr>
        <w:rFonts w:ascii="Courier New" w:hAnsi="Courier New" w:cs="Courier New" w:hint="default"/>
      </w:rPr>
    </w:lvl>
    <w:lvl w:ilvl="5" w:tplc="97C4B07A" w:tentative="1">
      <w:start w:val="1"/>
      <w:numFmt w:val="bullet"/>
      <w:lvlText w:val=""/>
      <w:lvlJc w:val="left"/>
      <w:pPr>
        <w:ind w:left="4320" w:hanging="360"/>
      </w:pPr>
      <w:rPr>
        <w:rFonts w:ascii="Wingdings" w:hAnsi="Wingdings" w:hint="default"/>
      </w:rPr>
    </w:lvl>
    <w:lvl w:ilvl="6" w:tplc="EFD2CE36" w:tentative="1">
      <w:start w:val="1"/>
      <w:numFmt w:val="bullet"/>
      <w:lvlText w:val=""/>
      <w:lvlJc w:val="left"/>
      <w:pPr>
        <w:ind w:left="5040" w:hanging="360"/>
      </w:pPr>
      <w:rPr>
        <w:rFonts w:ascii="Symbol" w:hAnsi="Symbol" w:hint="default"/>
      </w:rPr>
    </w:lvl>
    <w:lvl w:ilvl="7" w:tplc="6E760894" w:tentative="1">
      <w:start w:val="1"/>
      <w:numFmt w:val="bullet"/>
      <w:lvlText w:val="o"/>
      <w:lvlJc w:val="left"/>
      <w:pPr>
        <w:ind w:left="5760" w:hanging="360"/>
      </w:pPr>
      <w:rPr>
        <w:rFonts w:ascii="Courier New" w:hAnsi="Courier New" w:cs="Courier New" w:hint="default"/>
      </w:rPr>
    </w:lvl>
    <w:lvl w:ilvl="8" w:tplc="716EE7E2" w:tentative="1">
      <w:start w:val="1"/>
      <w:numFmt w:val="bullet"/>
      <w:lvlText w:val=""/>
      <w:lvlJc w:val="left"/>
      <w:pPr>
        <w:ind w:left="6480" w:hanging="360"/>
      </w:pPr>
      <w:rPr>
        <w:rFonts w:ascii="Wingdings" w:hAnsi="Wingdings" w:hint="default"/>
      </w:rPr>
    </w:lvl>
  </w:abstractNum>
  <w:abstractNum w:abstractNumId="24">
    <w:nsid w:val="63807572"/>
    <w:multiLevelType w:val="hybridMultilevel"/>
    <w:tmpl w:val="CDBEA092"/>
    <w:lvl w:ilvl="0" w:tplc="9CBAFF6E">
      <w:start w:val="1"/>
      <w:numFmt w:val="bullet"/>
      <w:lvlText w:val=""/>
      <w:lvlJc w:val="left"/>
      <w:pPr>
        <w:ind w:left="720" w:hanging="360"/>
      </w:pPr>
      <w:rPr>
        <w:rFonts w:ascii="Symbol" w:hAnsi="Symbol" w:hint="default"/>
      </w:rPr>
    </w:lvl>
    <w:lvl w:ilvl="1" w:tplc="C2141C1C" w:tentative="1">
      <w:start w:val="1"/>
      <w:numFmt w:val="bullet"/>
      <w:lvlText w:val="o"/>
      <w:lvlJc w:val="left"/>
      <w:pPr>
        <w:ind w:left="1440" w:hanging="360"/>
      </w:pPr>
      <w:rPr>
        <w:rFonts w:ascii="Courier New" w:hAnsi="Courier New" w:cs="Courier New" w:hint="default"/>
      </w:rPr>
    </w:lvl>
    <w:lvl w:ilvl="2" w:tplc="BADAEF46" w:tentative="1">
      <w:start w:val="1"/>
      <w:numFmt w:val="bullet"/>
      <w:lvlText w:val=""/>
      <w:lvlJc w:val="left"/>
      <w:pPr>
        <w:ind w:left="2160" w:hanging="360"/>
      </w:pPr>
      <w:rPr>
        <w:rFonts w:ascii="Wingdings" w:hAnsi="Wingdings" w:hint="default"/>
      </w:rPr>
    </w:lvl>
    <w:lvl w:ilvl="3" w:tplc="F860FC52" w:tentative="1">
      <w:start w:val="1"/>
      <w:numFmt w:val="bullet"/>
      <w:lvlText w:val=""/>
      <w:lvlJc w:val="left"/>
      <w:pPr>
        <w:ind w:left="2880" w:hanging="360"/>
      </w:pPr>
      <w:rPr>
        <w:rFonts w:ascii="Symbol" w:hAnsi="Symbol" w:hint="default"/>
      </w:rPr>
    </w:lvl>
    <w:lvl w:ilvl="4" w:tplc="5F7206E0" w:tentative="1">
      <w:start w:val="1"/>
      <w:numFmt w:val="bullet"/>
      <w:lvlText w:val="o"/>
      <w:lvlJc w:val="left"/>
      <w:pPr>
        <w:ind w:left="3600" w:hanging="360"/>
      </w:pPr>
      <w:rPr>
        <w:rFonts w:ascii="Courier New" w:hAnsi="Courier New" w:cs="Courier New" w:hint="default"/>
      </w:rPr>
    </w:lvl>
    <w:lvl w:ilvl="5" w:tplc="34CCC7B0" w:tentative="1">
      <w:start w:val="1"/>
      <w:numFmt w:val="bullet"/>
      <w:lvlText w:val=""/>
      <w:lvlJc w:val="left"/>
      <w:pPr>
        <w:ind w:left="4320" w:hanging="360"/>
      </w:pPr>
      <w:rPr>
        <w:rFonts w:ascii="Wingdings" w:hAnsi="Wingdings" w:hint="default"/>
      </w:rPr>
    </w:lvl>
    <w:lvl w:ilvl="6" w:tplc="2834D0D2" w:tentative="1">
      <w:start w:val="1"/>
      <w:numFmt w:val="bullet"/>
      <w:lvlText w:val=""/>
      <w:lvlJc w:val="left"/>
      <w:pPr>
        <w:ind w:left="5040" w:hanging="360"/>
      </w:pPr>
      <w:rPr>
        <w:rFonts w:ascii="Symbol" w:hAnsi="Symbol" w:hint="default"/>
      </w:rPr>
    </w:lvl>
    <w:lvl w:ilvl="7" w:tplc="C6FC6D10" w:tentative="1">
      <w:start w:val="1"/>
      <w:numFmt w:val="bullet"/>
      <w:lvlText w:val="o"/>
      <w:lvlJc w:val="left"/>
      <w:pPr>
        <w:ind w:left="5760" w:hanging="360"/>
      </w:pPr>
      <w:rPr>
        <w:rFonts w:ascii="Courier New" w:hAnsi="Courier New" w:cs="Courier New" w:hint="default"/>
      </w:rPr>
    </w:lvl>
    <w:lvl w:ilvl="8" w:tplc="7C9A9D40" w:tentative="1">
      <w:start w:val="1"/>
      <w:numFmt w:val="bullet"/>
      <w:lvlText w:val=""/>
      <w:lvlJc w:val="left"/>
      <w:pPr>
        <w:ind w:left="6480" w:hanging="360"/>
      </w:pPr>
      <w:rPr>
        <w:rFonts w:ascii="Wingdings" w:hAnsi="Wingdings" w:hint="default"/>
      </w:rPr>
    </w:lvl>
  </w:abstractNum>
  <w:abstractNum w:abstractNumId="25">
    <w:nsid w:val="6B2A7508"/>
    <w:multiLevelType w:val="hybridMultilevel"/>
    <w:tmpl w:val="11CAF6DA"/>
    <w:lvl w:ilvl="0" w:tplc="7FD44EE6">
      <w:start w:val="1"/>
      <w:numFmt w:val="bullet"/>
      <w:lvlText w:val=""/>
      <w:lvlJc w:val="left"/>
      <w:pPr>
        <w:ind w:left="720" w:hanging="360"/>
      </w:pPr>
      <w:rPr>
        <w:rFonts w:ascii="Symbol" w:hAnsi="Symbol" w:hint="default"/>
      </w:rPr>
    </w:lvl>
    <w:lvl w:ilvl="1" w:tplc="62A4CC1C" w:tentative="1">
      <w:start w:val="1"/>
      <w:numFmt w:val="bullet"/>
      <w:lvlText w:val="o"/>
      <w:lvlJc w:val="left"/>
      <w:pPr>
        <w:ind w:left="1440" w:hanging="360"/>
      </w:pPr>
      <w:rPr>
        <w:rFonts w:ascii="Courier New" w:hAnsi="Courier New" w:cs="Courier New" w:hint="default"/>
      </w:rPr>
    </w:lvl>
    <w:lvl w:ilvl="2" w:tplc="E33405C2" w:tentative="1">
      <w:start w:val="1"/>
      <w:numFmt w:val="bullet"/>
      <w:lvlText w:val=""/>
      <w:lvlJc w:val="left"/>
      <w:pPr>
        <w:ind w:left="2160" w:hanging="360"/>
      </w:pPr>
      <w:rPr>
        <w:rFonts w:ascii="Wingdings" w:hAnsi="Wingdings" w:hint="default"/>
      </w:rPr>
    </w:lvl>
    <w:lvl w:ilvl="3" w:tplc="2B329114" w:tentative="1">
      <w:start w:val="1"/>
      <w:numFmt w:val="bullet"/>
      <w:lvlText w:val=""/>
      <w:lvlJc w:val="left"/>
      <w:pPr>
        <w:ind w:left="2880" w:hanging="360"/>
      </w:pPr>
      <w:rPr>
        <w:rFonts w:ascii="Symbol" w:hAnsi="Symbol" w:hint="default"/>
      </w:rPr>
    </w:lvl>
    <w:lvl w:ilvl="4" w:tplc="36FA65BA" w:tentative="1">
      <w:start w:val="1"/>
      <w:numFmt w:val="bullet"/>
      <w:lvlText w:val="o"/>
      <w:lvlJc w:val="left"/>
      <w:pPr>
        <w:ind w:left="3600" w:hanging="360"/>
      </w:pPr>
      <w:rPr>
        <w:rFonts w:ascii="Courier New" w:hAnsi="Courier New" w:cs="Courier New" w:hint="default"/>
      </w:rPr>
    </w:lvl>
    <w:lvl w:ilvl="5" w:tplc="084E07B4" w:tentative="1">
      <w:start w:val="1"/>
      <w:numFmt w:val="bullet"/>
      <w:lvlText w:val=""/>
      <w:lvlJc w:val="left"/>
      <w:pPr>
        <w:ind w:left="4320" w:hanging="360"/>
      </w:pPr>
      <w:rPr>
        <w:rFonts w:ascii="Wingdings" w:hAnsi="Wingdings" w:hint="default"/>
      </w:rPr>
    </w:lvl>
    <w:lvl w:ilvl="6" w:tplc="D6540C56" w:tentative="1">
      <w:start w:val="1"/>
      <w:numFmt w:val="bullet"/>
      <w:lvlText w:val=""/>
      <w:lvlJc w:val="left"/>
      <w:pPr>
        <w:ind w:left="5040" w:hanging="360"/>
      </w:pPr>
      <w:rPr>
        <w:rFonts w:ascii="Symbol" w:hAnsi="Symbol" w:hint="default"/>
      </w:rPr>
    </w:lvl>
    <w:lvl w:ilvl="7" w:tplc="B66E0782" w:tentative="1">
      <w:start w:val="1"/>
      <w:numFmt w:val="bullet"/>
      <w:lvlText w:val="o"/>
      <w:lvlJc w:val="left"/>
      <w:pPr>
        <w:ind w:left="5760" w:hanging="360"/>
      </w:pPr>
      <w:rPr>
        <w:rFonts w:ascii="Courier New" w:hAnsi="Courier New" w:cs="Courier New" w:hint="default"/>
      </w:rPr>
    </w:lvl>
    <w:lvl w:ilvl="8" w:tplc="6A3E6798" w:tentative="1">
      <w:start w:val="1"/>
      <w:numFmt w:val="bullet"/>
      <w:lvlText w:val=""/>
      <w:lvlJc w:val="left"/>
      <w:pPr>
        <w:ind w:left="6480" w:hanging="360"/>
      </w:pPr>
      <w:rPr>
        <w:rFonts w:ascii="Wingdings" w:hAnsi="Wingdings" w:hint="default"/>
      </w:rPr>
    </w:lvl>
  </w:abstractNum>
  <w:abstractNum w:abstractNumId="26">
    <w:nsid w:val="715357FB"/>
    <w:multiLevelType w:val="hybridMultilevel"/>
    <w:tmpl w:val="EF483EA0"/>
    <w:lvl w:ilvl="0" w:tplc="49D6E448">
      <w:start w:val="1"/>
      <w:numFmt w:val="bullet"/>
      <w:lvlText w:val=""/>
      <w:lvlJc w:val="left"/>
      <w:pPr>
        <w:ind w:left="720" w:hanging="360"/>
      </w:pPr>
      <w:rPr>
        <w:rFonts w:ascii="Symbol" w:hAnsi="Symbol" w:hint="default"/>
      </w:rPr>
    </w:lvl>
    <w:lvl w:ilvl="1" w:tplc="49E64DEE" w:tentative="1">
      <w:start w:val="1"/>
      <w:numFmt w:val="bullet"/>
      <w:lvlText w:val="o"/>
      <w:lvlJc w:val="left"/>
      <w:pPr>
        <w:ind w:left="1440" w:hanging="360"/>
      </w:pPr>
      <w:rPr>
        <w:rFonts w:ascii="Courier New" w:hAnsi="Courier New" w:cs="Courier New" w:hint="default"/>
      </w:rPr>
    </w:lvl>
    <w:lvl w:ilvl="2" w:tplc="FD02D49A" w:tentative="1">
      <w:start w:val="1"/>
      <w:numFmt w:val="bullet"/>
      <w:lvlText w:val=""/>
      <w:lvlJc w:val="left"/>
      <w:pPr>
        <w:ind w:left="2160" w:hanging="360"/>
      </w:pPr>
      <w:rPr>
        <w:rFonts w:ascii="Wingdings" w:hAnsi="Wingdings" w:hint="default"/>
      </w:rPr>
    </w:lvl>
    <w:lvl w:ilvl="3" w:tplc="9DD6B05A" w:tentative="1">
      <w:start w:val="1"/>
      <w:numFmt w:val="bullet"/>
      <w:lvlText w:val=""/>
      <w:lvlJc w:val="left"/>
      <w:pPr>
        <w:ind w:left="2880" w:hanging="360"/>
      </w:pPr>
      <w:rPr>
        <w:rFonts w:ascii="Symbol" w:hAnsi="Symbol" w:hint="default"/>
      </w:rPr>
    </w:lvl>
    <w:lvl w:ilvl="4" w:tplc="F9083E4C" w:tentative="1">
      <w:start w:val="1"/>
      <w:numFmt w:val="bullet"/>
      <w:lvlText w:val="o"/>
      <w:lvlJc w:val="left"/>
      <w:pPr>
        <w:ind w:left="3600" w:hanging="360"/>
      </w:pPr>
      <w:rPr>
        <w:rFonts w:ascii="Courier New" w:hAnsi="Courier New" w:cs="Courier New" w:hint="default"/>
      </w:rPr>
    </w:lvl>
    <w:lvl w:ilvl="5" w:tplc="658E6A22" w:tentative="1">
      <w:start w:val="1"/>
      <w:numFmt w:val="bullet"/>
      <w:lvlText w:val=""/>
      <w:lvlJc w:val="left"/>
      <w:pPr>
        <w:ind w:left="4320" w:hanging="360"/>
      </w:pPr>
      <w:rPr>
        <w:rFonts w:ascii="Wingdings" w:hAnsi="Wingdings" w:hint="default"/>
      </w:rPr>
    </w:lvl>
    <w:lvl w:ilvl="6" w:tplc="3A2027DA" w:tentative="1">
      <w:start w:val="1"/>
      <w:numFmt w:val="bullet"/>
      <w:lvlText w:val=""/>
      <w:lvlJc w:val="left"/>
      <w:pPr>
        <w:ind w:left="5040" w:hanging="360"/>
      </w:pPr>
      <w:rPr>
        <w:rFonts w:ascii="Symbol" w:hAnsi="Symbol" w:hint="default"/>
      </w:rPr>
    </w:lvl>
    <w:lvl w:ilvl="7" w:tplc="3A2276EA" w:tentative="1">
      <w:start w:val="1"/>
      <w:numFmt w:val="bullet"/>
      <w:lvlText w:val="o"/>
      <w:lvlJc w:val="left"/>
      <w:pPr>
        <w:ind w:left="5760" w:hanging="360"/>
      </w:pPr>
      <w:rPr>
        <w:rFonts w:ascii="Courier New" w:hAnsi="Courier New" w:cs="Courier New" w:hint="default"/>
      </w:rPr>
    </w:lvl>
    <w:lvl w:ilvl="8" w:tplc="5A46A34E" w:tentative="1">
      <w:start w:val="1"/>
      <w:numFmt w:val="bullet"/>
      <w:lvlText w:val=""/>
      <w:lvlJc w:val="left"/>
      <w:pPr>
        <w:ind w:left="6480" w:hanging="360"/>
      </w:pPr>
      <w:rPr>
        <w:rFonts w:ascii="Wingdings" w:hAnsi="Wingdings" w:hint="default"/>
      </w:rPr>
    </w:lvl>
  </w:abstractNum>
  <w:abstractNum w:abstractNumId="27">
    <w:nsid w:val="72766D85"/>
    <w:multiLevelType w:val="hybridMultilevel"/>
    <w:tmpl w:val="BCDE30E6"/>
    <w:lvl w:ilvl="0" w:tplc="6B924D02">
      <w:start w:val="1"/>
      <w:numFmt w:val="bullet"/>
      <w:lvlText w:val=""/>
      <w:lvlJc w:val="left"/>
      <w:pPr>
        <w:ind w:left="720" w:hanging="360"/>
      </w:pPr>
      <w:rPr>
        <w:rFonts w:ascii="Symbol" w:hAnsi="Symbol" w:hint="default"/>
      </w:rPr>
    </w:lvl>
    <w:lvl w:ilvl="1" w:tplc="A246EFCC" w:tentative="1">
      <w:start w:val="1"/>
      <w:numFmt w:val="bullet"/>
      <w:lvlText w:val="o"/>
      <w:lvlJc w:val="left"/>
      <w:pPr>
        <w:ind w:left="1440" w:hanging="360"/>
      </w:pPr>
      <w:rPr>
        <w:rFonts w:ascii="Courier New" w:hAnsi="Courier New" w:cs="Courier New" w:hint="default"/>
      </w:rPr>
    </w:lvl>
    <w:lvl w:ilvl="2" w:tplc="23B6611A" w:tentative="1">
      <w:start w:val="1"/>
      <w:numFmt w:val="bullet"/>
      <w:lvlText w:val=""/>
      <w:lvlJc w:val="left"/>
      <w:pPr>
        <w:ind w:left="2160" w:hanging="360"/>
      </w:pPr>
      <w:rPr>
        <w:rFonts w:ascii="Wingdings" w:hAnsi="Wingdings" w:hint="default"/>
      </w:rPr>
    </w:lvl>
    <w:lvl w:ilvl="3" w:tplc="9160846A" w:tentative="1">
      <w:start w:val="1"/>
      <w:numFmt w:val="bullet"/>
      <w:lvlText w:val=""/>
      <w:lvlJc w:val="left"/>
      <w:pPr>
        <w:ind w:left="2880" w:hanging="360"/>
      </w:pPr>
      <w:rPr>
        <w:rFonts w:ascii="Symbol" w:hAnsi="Symbol" w:hint="default"/>
      </w:rPr>
    </w:lvl>
    <w:lvl w:ilvl="4" w:tplc="68261B3C" w:tentative="1">
      <w:start w:val="1"/>
      <w:numFmt w:val="bullet"/>
      <w:lvlText w:val="o"/>
      <w:lvlJc w:val="left"/>
      <w:pPr>
        <w:ind w:left="3600" w:hanging="360"/>
      </w:pPr>
      <w:rPr>
        <w:rFonts w:ascii="Courier New" w:hAnsi="Courier New" w:cs="Courier New" w:hint="default"/>
      </w:rPr>
    </w:lvl>
    <w:lvl w:ilvl="5" w:tplc="1CB25FFE" w:tentative="1">
      <w:start w:val="1"/>
      <w:numFmt w:val="bullet"/>
      <w:lvlText w:val=""/>
      <w:lvlJc w:val="left"/>
      <w:pPr>
        <w:ind w:left="4320" w:hanging="360"/>
      </w:pPr>
      <w:rPr>
        <w:rFonts w:ascii="Wingdings" w:hAnsi="Wingdings" w:hint="default"/>
      </w:rPr>
    </w:lvl>
    <w:lvl w:ilvl="6" w:tplc="10445142" w:tentative="1">
      <w:start w:val="1"/>
      <w:numFmt w:val="bullet"/>
      <w:lvlText w:val=""/>
      <w:lvlJc w:val="left"/>
      <w:pPr>
        <w:ind w:left="5040" w:hanging="360"/>
      </w:pPr>
      <w:rPr>
        <w:rFonts w:ascii="Symbol" w:hAnsi="Symbol" w:hint="default"/>
      </w:rPr>
    </w:lvl>
    <w:lvl w:ilvl="7" w:tplc="AA76E7EC" w:tentative="1">
      <w:start w:val="1"/>
      <w:numFmt w:val="bullet"/>
      <w:lvlText w:val="o"/>
      <w:lvlJc w:val="left"/>
      <w:pPr>
        <w:ind w:left="5760" w:hanging="360"/>
      </w:pPr>
      <w:rPr>
        <w:rFonts w:ascii="Courier New" w:hAnsi="Courier New" w:cs="Courier New" w:hint="default"/>
      </w:rPr>
    </w:lvl>
    <w:lvl w:ilvl="8" w:tplc="CB143EFC" w:tentative="1">
      <w:start w:val="1"/>
      <w:numFmt w:val="bullet"/>
      <w:lvlText w:val=""/>
      <w:lvlJc w:val="left"/>
      <w:pPr>
        <w:ind w:left="6480" w:hanging="360"/>
      </w:pPr>
      <w:rPr>
        <w:rFonts w:ascii="Wingdings" w:hAnsi="Wingdings" w:hint="default"/>
      </w:rPr>
    </w:lvl>
  </w:abstractNum>
  <w:abstractNum w:abstractNumId="28">
    <w:nsid w:val="737363E0"/>
    <w:multiLevelType w:val="hybridMultilevel"/>
    <w:tmpl w:val="9E86E7DE"/>
    <w:lvl w:ilvl="0" w:tplc="1CE4B32C">
      <w:start w:val="1"/>
      <w:numFmt w:val="bullet"/>
      <w:lvlText w:val=""/>
      <w:lvlJc w:val="left"/>
      <w:pPr>
        <w:ind w:left="720" w:hanging="360"/>
      </w:pPr>
      <w:rPr>
        <w:rFonts w:ascii="Symbol" w:hAnsi="Symbol" w:hint="default"/>
      </w:rPr>
    </w:lvl>
    <w:lvl w:ilvl="1" w:tplc="486AA224" w:tentative="1">
      <w:start w:val="1"/>
      <w:numFmt w:val="bullet"/>
      <w:lvlText w:val="o"/>
      <w:lvlJc w:val="left"/>
      <w:pPr>
        <w:ind w:left="1440" w:hanging="360"/>
      </w:pPr>
      <w:rPr>
        <w:rFonts w:ascii="Courier New" w:hAnsi="Courier New" w:cs="Courier New" w:hint="default"/>
      </w:rPr>
    </w:lvl>
    <w:lvl w:ilvl="2" w:tplc="BA4A50B8" w:tentative="1">
      <w:start w:val="1"/>
      <w:numFmt w:val="bullet"/>
      <w:lvlText w:val=""/>
      <w:lvlJc w:val="left"/>
      <w:pPr>
        <w:ind w:left="2160" w:hanging="360"/>
      </w:pPr>
      <w:rPr>
        <w:rFonts w:ascii="Wingdings" w:hAnsi="Wingdings" w:hint="default"/>
      </w:rPr>
    </w:lvl>
    <w:lvl w:ilvl="3" w:tplc="3ABCB762" w:tentative="1">
      <w:start w:val="1"/>
      <w:numFmt w:val="bullet"/>
      <w:lvlText w:val=""/>
      <w:lvlJc w:val="left"/>
      <w:pPr>
        <w:ind w:left="2880" w:hanging="360"/>
      </w:pPr>
      <w:rPr>
        <w:rFonts w:ascii="Symbol" w:hAnsi="Symbol" w:hint="default"/>
      </w:rPr>
    </w:lvl>
    <w:lvl w:ilvl="4" w:tplc="A9640DDE" w:tentative="1">
      <w:start w:val="1"/>
      <w:numFmt w:val="bullet"/>
      <w:lvlText w:val="o"/>
      <w:lvlJc w:val="left"/>
      <w:pPr>
        <w:ind w:left="3600" w:hanging="360"/>
      </w:pPr>
      <w:rPr>
        <w:rFonts w:ascii="Courier New" w:hAnsi="Courier New" w:cs="Courier New" w:hint="default"/>
      </w:rPr>
    </w:lvl>
    <w:lvl w:ilvl="5" w:tplc="4042B964" w:tentative="1">
      <w:start w:val="1"/>
      <w:numFmt w:val="bullet"/>
      <w:lvlText w:val=""/>
      <w:lvlJc w:val="left"/>
      <w:pPr>
        <w:ind w:left="4320" w:hanging="360"/>
      </w:pPr>
      <w:rPr>
        <w:rFonts w:ascii="Wingdings" w:hAnsi="Wingdings" w:hint="default"/>
      </w:rPr>
    </w:lvl>
    <w:lvl w:ilvl="6" w:tplc="A2E6CB54" w:tentative="1">
      <w:start w:val="1"/>
      <w:numFmt w:val="bullet"/>
      <w:lvlText w:val=""/>
      <w:lvlJc w:val="left"/>
      <w:pPr>
        <w:ind w:left="5040" w:hanging="360"/>
      </w:pPr>
      <w:rPr>
        <w:rFonts w:ascii="Symbol" w:hAnsi="Symbol" w:hint="default"/>
      </w:rPr>
    </w:lvl>
    <w:lvl w:ilvl="7" w:tplc="E6D6481A" w:tentative="1">
      <w:start w:val="1"/>
      <w:numFmt w:val="bullet"/>
      <w:lvlText w:val="o"/>
      <w:lvlJc w:val="left"/>
      <w:pPr>
        <w:ind w:left="5760" w:hanging="360"/>
      </w:pPr>
      <w:rPr>
        <w:rFonts w:ascii="Courier New" w:hAnsi="Courier New" w:cs="Courier New" w:hint="default"/>
      </w:rPr>
    </w:lvl>
    <w:lvl w:ilvl="8" w:tplc="65C8FF52" w:tentative="1">
      <w:start w:val="1"/>
      <w:numFmt w:val="bullet"/>
      <w:lvlText w:val=""/>
      <w:lvlJc w:val="left"/>
      <w:pPr>
        <w:ind w:left="6480" w:hanging="360"/>
      </w:pPr>
      <w:rPr>
        <w:rFonts w:ascii="Wingdings" w:hAnsi="Wingdings" w:hint="default"/>
      </w:rPr>
    </w:lvl>
  </w:abstractNum>
  <w:abstractNum w:abstractNumId="29">
    <w:nsid w:val="765E51BB"/>
    <w:multiLevelType w:val="hybridMultilevel"/>
    <w:tmpl w:val="6038D4A0"/>
    <w:lvl w:ilvl="0" w:tplc="13EED94C">
      <w:start w:val="1"/>
      <w:numFmt w:val="bullet"/>
      <w:lvlText w:val=""/>
      <w:lvlJc w:val="left"/>
      <w:pPr>
        <w:ind w:left="720" w:hanging="360"/>
      </w:pPr>
      <w:rPr>
        <w:rFonts w:ascii="Symbol" w:hAnsi="Symbol" w:hint="default"/>
      </w:rPr>
    </w:lvl>
    <w:lvl w:ilvl="1" w:tplc="D6C4A0FE" w:tentative="1">
      <w:start w:val="1"/>
      <w:numFmt w:val="bullet"/>
      <w:lvlText w:val="o"/>
      <w:lvlJc w:val="left"/>
      <w:pPr>
        <w:ind w:left="1440" w:hanging="360"/>
      </w:pPr>
      <w:rPr>
        <w:rFonts w:ascii="Courier New" w:hAnsi="Courier New" w:cs="Courier New" w:hint="default"/>
      </w:rPr>
    </w:lvl>
    <w:lvl w:ilvl="2" w:tplc="9CBA3BE0" w:tentative="1">
      <w:start w:val="1"/>
      <w:numFmt w:val="bullet"/>
      <w:lvlText w:val=""/>
      <w:lvlJc w:val="left"/>
      <w:pPr>
        <w:ind w:left="2160" w:hanging="360"/>
      </w:pPr>
      <w:rPr>
        <w:rFonts w:ascii="Wingdings" w:hAnsi="Wingdings" w:hint="default"/>
      </w:rPr>
    </w:lvl>
    <w:lvl w:ilvl="3" w:tplc="8BF6F5E4" w:tentative="1">
      <w:start w:val="1"/>
      <w:numFmt w:val="bullet"/>
      <w:lvlText w:val=""/>
      <w:lvlJc w:val="left"/>
      <w:pPr>
        <w:ind w:left="2880" w:hanging="360"/>
      </w:pPr>
      <w:rPr>
        <w:rFonts w:ascii="Symbol" w:hAnsi="Symbol" w:hint="default"/>
      </w:rPr>
    </w:lvl>
    <w:lvl w:ilvl="4" w:tplc="C48A9EB8" w:tentative="1">
      <w:start w:val="1"/>
      <w:numFmt w:val="bullet"/>
      <w:lvlText w:val="o"/>
      <w:lvlJc w:val="left"/>
      <w:pPr>
        <w:ind w:left="3600" w:hanging="360"/>
      </w:pPr>
      <w:rPr>
        <w:rFonts w:ascii="Courier New" w:hAnsi="Courier New" w:cs="Courier New" w:hint="default"/>
      </w:rPr>
    </w:lvl>
    <w:lvl w:ilvl="5" w:tplc="A7C26F38" w:tentative="1">
      <w:start w:val="1"/>
      <w:numFmt w:val="bullet"/>
      <w:lvlText w:val=""/>
      <w:lvlJc w:val="left"/>
      <w:pPr>
        <w:ind w:left="4320" w:hanging="360"/>
      </w:pPr>
      <w:rPr>
        <w:rFonts w:ascii="Wingdings" w:hAnsi="Wingdings" w:hint="default"/>
      </w:rPr>
    </w:lvl>
    <w:lvl w:ilvl="6" w:tplc="2074674E" w:tentative="1">
      <w:start w:val="1"/>
      <w:numFmt w:val="bullet"/>
      <w:lvlText w:val=""/>
      <w:lvlJc w:val="left"/>
      <w:pPr>
        <w:ind w:left="5040" w:hanging="360"/>
      </w:pPr>
      <w:rPr>
        <w:rFonts w:ascii="Symbol" w:hAnsi="Symbol" w:hint="default"/>
      </w:rPr>
    </w:lvl>
    <w:lvl w:ilvl="7" w:tplc="96EA1DA6" w:tentative="1">
      <w:start w:val="1"/>
      <w:numFmt w:val="bullet"/>
      <w:lvlText w:val="o"/>
      <w:lvlJc w:val="left"/>
      <w:pPr>
        <w:ind w:left="5760" w:hanging="360"/>
      </w:pPr>
      <w:rPr>
        <w:rFonts w:ascii="Courier New" w:hAnsi="Courier New" w:cs="Courier New" w:hint="default"/>
      </w:rPr>
    </w:lvl>
    <w:lvl w:ilvl="8" w:tplc="C3703D26" w:tentative="1">
      <w:start w:val="1"/>
      <w:numFmt w:val="bullet"/>
      <w:lvlText w:val=""/>
      <w:lvlJc w:val="left"/>
      <w:pPr>
        <w:ind w:left="6480" w:hanging="360"/>
      </w:pPr>
      <w:rPr>
        <w:rFonts w:ascii="Wingdings" w:hAnsi="Wingdings" w:hint="default"/>
      </w:rPr>
    </w:lvl>
  </w:abstractNum>
  <w:abstractNum w:abstractNumId="30">
    <w:nsid w:val="77E674CD"/>
    <w:multiLevelType w:val="hybridMultilevel"/>
    <w:tmpl w:val="E7B24112"/>
    <w:lvl w:ilvl="0" w:tplc="8918DCC6">
      <w:start w:val="1"/>
      <w:numFmt w:val="lowerRoman"/>
      <w:lvlText w:val="(%1)"/>
      <w:lvlJc w:val="left"/>
      <w:pPr>
        <w:ind w:left="1440" w:hanging="720"/>
      </w:pPr>
      <w:rPr>
        <w:rFonts w:hint="default"/>
      </w:rPr>
    </w:lvl>
    <w:lvl w:ilvl="1" w:tplc="491AED42" w:tentative="1">
      <w:start w:val="1"/>
      <w:numFmt w:val="lowerLetter"/>
      <w:lvlText w:val="%2."/>
      <w:lvlJc w:val="left"/>
      <w:pPr>
        <w:ind w:left="1800" w:hanging="360"/>
      </w:pPr>
    </w:lvl>
    <w:lvl w:ilvl="2" w:tplc="9F224218" w:tentative="1">
      <w:start w:val="1"/>
      <w:numFmt w:val="lowerRoman"/>
      <w:lvlText w:val="%3."/>
      <w:lvlJc w:val="right"/>
      <w:pPr>
        <w:ind w:left="2520" w:hanging="180"/>
      </w:pPr>
    </w:lvl>
    <w:lvl w:ilvl="3" w:tplc="0E180BC4" w:tentative="1">
      <w:start w:val="1"/>
      <w:numFmt w:val="decimal"/>
      <w:lvlText w:val="%4."/>
      <w:lvlJc w:val="left"/>
      <w:pPr>
        <w:ind w:left="3240" w:hanging="360"/>
      </w:pPr>
    </w:lvl>
    <w:lvl w:ilvl="4" w:tplc="B7B05C3C" w:tentative="1">
      <w:start w:val="1"/>
      <w:numFmt w:val="lowerLetter"/>
      <w:lvlText w:val="%5."/>
      <w:lvlJc w:val="left"/>
      <w:pPr>
        <w:ind w:left="3960" w:hanging="360"/>
      </w:pPr>
    </w:lvl>
    <w:lvl w:ilvl="5" w:tplc="DA7690FA" w:tentative="1">
      <w:start w:val="1"/>
      <w:numFmt w:val="lowerRoman"/>
      <w:lvlText w:val="%6."/>
      <w:lvlJc w:val="right"/>
      <w:pPr>
        <w:ind w:left="4680" w:hanging="180"/>
      </w:pPr>
    </w:lvl>
    <w:lvl w:ilvl="6" w:tplc="6ACC98A8" w:tentative="1">
      <w:start w:val="1"/>
      <w:numFmt w:val="decimal"/>
      <w:lvlText w:val="%7."/>
      <w:lvlJc w:val="left"/>
      <w:pPr>
        <w:ind w:left="5400" w:hanging="360"/>
      </w:pPr>
    </w:lvl>
    <w:lvl w:ilvl="7" w:tplc="D0D402DE" w:tentative="1">
      <w:start w:val="1"/>
      <w:numFmt w:val="lowerLetter"/>
      <w:lvlText w:val="%8."/>
      <w:lvlJc w:val="left"/>
      <w:pPr>
        <w:ind w:left="6120" w:hanging="360"/>
      </w:pPr>
    </w:lvl>
    <w:lvl w:ilvl="8" w:tplc="4080EAF6" w:tentative="1">
      <w:start w:val="1"/>
      <w:numFmt w:val="lowerRoman"/>
      <w:lvlText w:val="%9."/>
      <w:lvlJc w:val="right"/>
      <w:pPr>
        <w:ind w:left="6840" w:hanging="180"/>
      </w:pPr>
    </w:lvl>
  </w:abstractNum>
  <w:abstractNum w:abstractNumId="31">
    <w:nsid w:val="7F576F52"/>
    <w:multiLevelType w:val="hybridMultilevel"/>
    <w:tmpl w:val="BA04E2C4"/>
    <w:lvl w:ilvl="0" w:tplc="DD8E2BD2">
      <w:start w:val="1"/>
      <w:numFmt w:val="bullet"/>
      <w:lvlText w:val=""/>
      <w:lvlJc w:val="left"/>
      <w:pPr>
        <w:ind w:left="720" w:hanging="360"/>
      </w:pPr>
      <w:rPr>
        <w:rFonts w:ascii="Symbol" w:hAnsi="Symbol" w:hint="default"/>
      </w:rPr>
    </w:lvl>
    <w:lvl w:ilvl="1" w:tplc="83421BDC" w:tentative="1">
      <w:start w:val="1"/>
      <w:numFmt w:val="bullet"/>
      <w:lvlText w:val="o"/>
      <w:lvlJc w:val="left"/>
      <w:pPr>
        <w:ind w:left="1440" w:hanging="360"/>
      </w:pPr>
      <w:rPr>
        <w:rFonts w:ascii="Courier New" w:hAnsi="Courier New" w:cs="Courier New" w:hint="default"/>
      </w:rPr>
    </w:lvl>
    <w:lvl w:ilvl="2" w:tplc="47AAD370" w:tentative="1">
      <w:start w:val="1"/>
      <w:numFmt w:val="bullet"/>
      <w:lvlText w:val=""/>
      <w:lvlJc w:val="left"/>
      <w:pPr>
        <w:ind w:left="2160" w:hanging="360"/>
      </w:pPr>
      <w:rPr>
        <w:rFonts w:ascii="Wingdings" w:hAnsi="Wingdings" w:hint="default"/>
      </w:rPr>
    </w:lvl>
    <w:lvl w:ilvl="3" w:tplc="290CF6D0" w:tentative="1">
      <w:start w:val="1"/>
      <w:numFmt w:val="bullet"/>
      <w:lvlText w:val=""/>
      <w:lvlJc w:val="left"/>
      <w:pPr>
        <w:ind w:left="2880" w:hanging="360"/>
      </w:pPr>
      <w:rPr>
        <w:rFonts w:ascii="Symbol" w:hAnsi="Symbol" w:hint="default"/>
      </w:rPr>
    </w:lvl>
    <w:lvl w:ilvl="4" w:tplc="4B4C004A" w:tentative="1">
      <w:start w:val="1"/>
      <w:numFmt w:val="bullet"/>
      <w:lvlText w:val="o"/>
      <w:lvlJc w:val="left"/>
      <w:pPr>
        <w:ind w:left="3600" w:hanging="360"/>
      </w:pPr>
      <w:rPr>
        <w:rFonts w:ascii="Courier New" w:hAnsi="Courier New" w:cs="Courier New" w:hint="default"/>
      </w:rPr>
    </w:lvl>
    <w:lvl w:ilvl="5" w:tplc="872C0BD8" w:tentative="1">
      <w:start w:val="1"/>
      <w:numFmt w:val="bullet"/>
      <w:lvlText w:val=""/>
      <w:lvlJc w:val="left"/>
      <w:pPr>
        <w:ind w:left="4320" w:hanging="360"/>
      </w:pPr>
      <w:rPr>
        <w:rFonts w:ascii="Wingdings" w:hAnsi="Wingdings" w:hint="default"/>
      </w:rPr>
    </w:lvl>
    <w:lvl w:ilvl="6" w:tplc="9DC4D004" w:tentative="1">
      <w:start w:val="1"/>
      <w:numFmt w:val="bullet"/>
      <w:lvlText w:val=""/>
      <w:lvlJc w:val="left"/>
      <w:pPr>
        <w:ind w:left="5040" w:hanging="360"/>
      </w:pPr>
      <w:rPr>
        <w:rFonts w:ascii="Symbol" w:hAnsi="Symbol" w:hint="default"/>
      </w:rPr>
    </w:lvl>
    <w:lvl w:ilvl="7" w:tplc="E1A2812E" w:tentative="1">
      <w:start w:val="1"/>
      <w:numFmt w:val="bullet"/>
      <w:lvlText w:val="o"/>
      <w:lvlJc w:val="left"/>
      <w:pPr>
        <w:ind w:left="5760" w:hanging="360"/>
      </w:pPr>
      <w:rPr>
        <w:rFonts w:ascii="Courier New" w:hAnsi="Courier New" w:cs="Courier New" w:hint="default"/>
      </w:rPr>
    </w:lvl>
    <w:lvl w:ilvl="8" w:tplc="230CCBF6"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1"/>
  </w:num>
  <w:num w:numId="4">
    <w:abstractNumId w:val="30"/>
  </w:num>
  <w:num w:numId="5">
    <w:abstractNumId w:val="5"/>
  </w:num>
  <w:num w:numId="6">
    <w:abstractNumId w:val="12"/>
  </w:num>
  <w:num w:numId="7">
    <w:abstractNumId w:val="18"/>
  </w:num>
  <w:num w:numId="8">
    <w:abstractNumId w:val="9"/>
  </w:num>
  <w:num w:numId="9">
    <w:abstractNumId w:val="28"/>
  </w:num>
  <w:num w:numId="10">
    <w:abstractNumId w:val="16"/>
  </w:num>
  <w:num w:numId="11">
    <w:abstractNumId w:val="27"/>
  </w:num>
  <w:num w:numId="12">
    <w:abstractNumId w:val="26"/>
  </w:num>
  <w:num w:numId="13">
    <w:abstractNumId w:val="31"/>
  </w:num>
  <w:num w:numId="14">
    <w:abstractNumId w:val="2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29"/>
  </w:num>
  <w:num w:numId="18">
    <w:abstractNumId w:val="23"/>
  </w:num>
  <w:num w:numId="19">
    <w:abstractNumId w:val="13"/>
  </w:num>
  <w:num w:numId="20">
    <w:abstractNumId w:val="3"/>
  </w:num>
  <w:num w:numId="21">
    <w:abstractNumId w:val="1"/>
  </w:num>
  <w:num w:numId="22">
    <w:abstractNumId w:val="25"/>
  </w:num>
  <w:num w:numId="23">
    <w:abstractNumId w:val="14"/>
  </w:num>
  <w:num w:numId="24">
    <w:abstractNumId w:val="6"/>
  </w:num>
  <w:num w:numId="25">
    <w:abstractNumId w:val="20"/>
  </w:num>
  <w:num w:numId="26">
    <w:abstractNumId w:val="15"/>
  </w:num>
  <w:num w:numId="27">
    <w:abstractNumId w:val="19"/>
  </w:num>
  <w:num w:numId="28">
    <w:abstractNumId w:val="17"/>
  </w:num>
  <w:num w:numId="29">
    <w:abstractNumId w:val="7"/>
  </w:num>
  <w:num w:numId="30">
    <w:abstractNumId w:val="1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
  </w:num>
  <w:num w:numId="3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26"/>
    <w:rsid w:val="00036B2A"/>
    <w:rsid w:val="00055261"/>
    <w:rsid w:val="000B4BAD"/>
    <w:rsid w:val="000D0132"/>
    <w:rsid w:val="001734F0"/>
    <w:rsid w:val="00182EA1"/>
    <w:rsid w:val="00183F66"/>
    <w:rsid w:val="00225DC8"/>
    <w:rsid w:val="0039332C"/>
    <w:rsid w:val="003D5048"/>
    <w:rsid w:val="0048727D"/>
    <w:rsid w:val="004C61F2"/>
    <w:rsid w:val="005F6B6C"/>
    <w:rsid w:val="00743A8F"/>
    <w:rsid w:val="007C4B36"/>
    <w:rsid w:val="00840A1C"/>
    <w:rsid w:val="0094520F"/>
    <w:rsid w:val="00B24258"/>
    <w:rsid w:val="00B63AA6"/>
    <w:rsid w:val="00C06C09"/>
    <w:rsid w:val="00C35B67"/>
    <w:rsid w:val="00C525F4"/>
    <w:rsid w:val="00D71E26"/>
    <w:rsid w:val="00D87A2E"/>
    <w:rsid w:val="00D96D6C"/>
    <w:rsid w:val="00E00446"/>
    <w:rsid w:val="00EA3227"/>
    <w:rsid w:val="00EC5EFF"/>
    <w:rsid w:val="00EE7A40"/>
    <w:rsid w:val="00F03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qFormat/>
    <w:rsid w:val="005F6B6C"/>
    <w:pPr>
      <w:keepNext/>
      <w:jc w:val="center"/>
      <w:outlineLvl w:val="5"/>
    </w:pPr>
    <w:rPr>
      <w:b/>
      <w:bCs/>
      <w:color w:val="008080"/>
    </w:rPr>
  </w:style>
  <w:style w:type="paragraph" w:styleId="Heading7">
    <w:name w:val="heading 7"/>
    <w:basedOn w:val="Normal"/>
    <w:next w:val="Normal"/>
    <w:link w:val="Heading7Char"/>
    <w:qFormat/>
    <w:rsid w:val="005F6B6C"/>
    <w:pPr>
      <w:keepNext/>
      <w:ind w:left="720"/>
      <w:jc w:val="left"/>
      <w:outlineLvl w:val="6"/>
    </w:pPr>
    <w:rPr>
      <w:rFonts w:cs="Arial"/>
      <w:b/>
    </w:rPr>
  </w:style>
  <w:style w:type="paragraph" w:styleId="Heading8">
    <w:name w:val="heading 8"/>
    <w:basedOn w:val="Normal"/>
    <w:next w:val="Normal"/>
    <w:link w:val="Heading8Char"/>
    <w:qFormat/>
    <w:rsid w:val="005F6B6C"/>
    <w:pPr>
      <w:keepNext/>
      <w:tabs>
        <w:tab w:val="num" w:pos="720"/>
      </w:tabs>
      <w:jc w:val="left"/>
      <w:outlineLvl w:val="7"/>
    </w:pPr>
    <w:rPr>
      <w:rFonts w:cs="Arial"/>
      <w:b/>
      <w:bCs/>
      <w:color w:val="000000"/>
    </w:rPr>
  </w:style>
  <w:style w:type="paragraph" w:styleId="Heading9">
    <w:name w:val="heading 9"/>
    <w:basedOn w:val="Normal"/>
    <w:next w:val="Normal"/>
    <w:link w:val="Heading9Char"/>
    <w:qFormat/>
    <w:rsid w:val="005F6B6C"/>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nhideWhenUsed/>
    <w:rsid w:val="00D71E26"/>
    <w:rPr>
      <w:rFonts w:ascii="Tahoma" w:hAnsi="Tahoma" w:cs="Tahoma"/>
      <w:sz w:val="16"/>
      <w:szCs w:val="16"/>
    </w:rPr>
  </w:style>
  <w:style w:type="character" w:customStyle="1" w:styleId="BalloonTextChar">
    <w:name w:val="Balloon Text Char"/>
    <w:basedOn w:val="DefaultParagraphFont"/>
    <w:link w:val="BalloonText"/>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EE7A40"/>
    <w:pPr>
      <w:tabs>
        <w:tab w:val="left" w:pos="851"/>
        <w:tab w:val="right" w:leader="dot" w:pos="9912"/>
      </w:tabs>
      <w:spacing w:after="100"/>
    </w:pPr>
  </w:style>
  <w:style w:type="paragraph" w:styleId="TOC2">
    <w:name w:val="toc 2"/>
    <w:basedOn w:val="Normal"/>
    <w:next w:val="Normal"/>
    <w:autoRedefine/>
    <w:uiPriority w:val="39"/>
    <w:unhideWhenUsed/>
    <w:rsid w:val="00EE7A40"/>
    <w:pPr>
      <w:tabs>
        <w:tab w:val="left" w:pos="851"/>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nhideWhenUsed/>
    <w:rsid w:val="00E00446"/>
    <w:pPr>
      <w:tabs>
        <w:tab w:val="center" w:pos="4513"/>
        <w:tab w:val="right" w:pos="9026"/>
      </w:tabs>
    </w:pPr>
  </w:style>
  <w:style w:type="character" w:customStyle="1" w:styleId="HeaderChar">
    <w:name w:val="Header Char"/>
    <w:basedOn w:val="DefaultParagraphFont"/>
    <w:link w:val="Header"/>
    <w:rsid w:val="00E00446"/>
    <w:rPr>
      <w:rFonts w:ascii="Arial" w:eastAsia="Times New Roman" w:hAnsi="Arial" w:cs="Times New Roman"/>
      <w:szCs w:val="20"/>
    </w:rPr>
  </w:style>
  <w:style w:type="paragraph" w:styleId="Footer">
    <w:name w:val="footer"/>
    <w:basedOn w:val="Normal"/>
    <w:link w:val="FooterChar"/>
    <w:unhideWhenUsed/>
    <w:rsid w:val="00E00446"/>
    <w:pPr>
      <w:tabs>
        <w:tab w:val="center" w:pos="4513"/>
        <w:tab w:val="right" w:pos="9026"/>
      </w:tabs>
    </w:pPr>
  </w:style>
  <w:style w:type="character" w:customStyle="1" w:styleId="FooterChar">
    <w:name w:val="Footer Char"/>
    <w:basedOn w:val="DefaultParagraphFont"/>
    <w:link w:val="Footer"/>
    <w:rsid w:val="00E00446"/>
    <w:rPr>
      <w:rFonts w:ascii="Arial" w:eastAsia="Times New Roman" w:hAnsi="Arial" w:cs="Times New Roman"/>
      <w:szCs w:val="20"/>
    </w:rPr>
  </w:style>
  <w:style w:type="character" w:customStyle="1" w:styleId="Heading6Char">
    <w:name w:val="Heading 6 Char"/>
    <w:basedOn w:val="DefaultParagraphFont"/>
    <w:link w:val="Heading6"/>
    <w:rsid w:val="005F6B6C"/>
    <w:rPr>
      <w:rFonts w:ascii="Arial" w:eastAsia="Times New Roman" w:hAnsi="Arial" w:cs="Times New Roman"/>
      <w:b/>
      <w:bCs/>
      <w:color w:val="008080"/>
      <w:szCs w:val="20"/>
    </w:rPr>
  </w:style>
  <w:style w:type="character" w:customStyle="1" w:styleId="Heading7Char">
    <w:name w:val="Heading 7 Char"/>
    <w:basedOn w:val="DefaultParagraphFont"/>
    <w:link w:val="Heading7"/>
    <w:rsid w:val="005F6B6C"/>
    <w:rPr>
      <w:rFonts w:ascii="Arial" w:eastAsia="Times New Roman" w:hAnsi="Arial" w:cs="Arial"/>
      <w:b/>
      <w:szCs w:val="20"/>
    </w:rPr>
  </w:style>
  <w:style w:type="character" w:customStyle="1" w:styleId="Heading8Char">
    <w:name w:val="Heading 8 Char"/>
    <w:basedOn w:val="DefaultParagraphFont"/>
    <w:link w:val="Heading8"/>
    <w:rsid w:val="005F6B6C"/>
    <w:rPr>
      <w:rFonts w:ascii="Arial" w:eastAsia="Times New Roman" w:hAnsi="Arial" w:cs="Arial"/>
      <w:b/>
      <w:bCs/>
      <w:color w:val="000000"/>
      <w:szCs w:val="20"/>
    </w:rPr>
  </w:style>
  <w:style w:type="character" w:customStyle="1" w:styleId="Heading9Char">
    <w:name w:val="Heading 9 Char"/>
    <w:basedOn w:val="DefaultParagraphFont"/>
    <w:link w:val="Heading9"/>
    <w:rsid w:val="005F6B6C"/>
    <w:rPr>
      <w:rFonts w:ascii="Arial" w:eastAsia="Times New Roman" w:hAnsi="Arial" w:cs="Arial"/>
      <w:b/>
      <w:bCs/>
      <w:color w:val="000000"/>
      <w:szCs w:val="20"/>
    </w:rPr>
  </w:style>
  <w:style w:type="character" w:styleId="Strong">
    <w:name w:val="Strong"/>
    <w:basedOn w:val="DefaultParagraphFont"/>
    <w:qFormat/>
    <w:rsid w:val="005F6B6C"/>
    <w:rPr>
      <w:b/>
      <w:bCs/>
    </w:rPr>
  </w:style>
  <w:style w:type="paragraph" w:customStyle="1" w:styleId="Default">
    <w:name w:val="Default"/>
    <w:rsid w:val="005F6B6C"/>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qFormat/>
    <w:rsid w:val="005F6B6C"/>
    <w:rPr>
      <w:i/>
      <w:iCs/>
    </w:rPr>
  </w:style>
  <w:style w:type="paragraph" w:styleId="Title">
    <w:name w:val="Title"/>
    <w:basedOn w:val="Normal"/>
    <w:next w:val="Normal"/>
    <w:link w:val="TitleChar"/>
    <w:qFormat/>
    <w:rsid w:val="005F6B6C"/>
    <w:pPr>
      <w:spacing w:before="200" w:after="200"/>
      <w:ind w:left="1440"/>
    </w:pPr>
    <w:rPr>
      <w:rFonts w:cs="Arial"/>
      <w:b/>
      <w:sz w:val="40"/>
      <w:szCs w:val="40"/>
    </w:rPr>
  </w:style>
  <w:style w:type="character" w:customStyle="1" w:styleId="TitleChar">
    <w:name w:val="Title Char"/>
    <w:basedOn w:val="DefaultParagraphFont"/>
    <w:link w:val="Title"/>
    <w:rsid w:val="005F6B6C"/>
    <w:rPr>
      <w:rFonts w:ascii="Arial" w:eastAsia="Times New Roman" w:hAnsi="Arial" w:cs="Arial"/>
      <w:b/>
      <w:sz w:val="40"/>
      <w:szCs w:val="40"/>
    </w:rPr>
  </w:style>
  <w:style w:type="character" w:styleId="PlaceholderText">
    <w:name w:val="Placeholder Text"/>
    <w:basedOn w:val="DefaultParagraphFont"/>
    <w:uiPriority w:val="99"/>
    <w:semiHidden/>
    <w:rsid w:val="005F6B6C"/>
    <w:rPr>
      <w:color w:val="808080"/>
    </w:rPr>
  </w:style>
  <w:style w:type="paragraph" w:styleId="TOC3">
    <w:name w:val="toc 3"/>
    <w:basedOn w:val="Normal"/>
    <w:next w:val="Normal"/>
    <w:autoRedefine/>
    <w:uiPriority w:val="39"/>
    <w:rsid w:val="005F6B6C"/>
    <w:pPr>
      <w:tabs>
        <w:tab w:val="left" w:pos="851"/>
        <w:tab w:val="right" w:leader="dot" w:pos="9736"/>
      </w:tabs>
      <w:spacing w:after="100"/>
      <w:jc w:val="left"/>
    </w:pPr>
  </w:style>
  <w:style w:type="character" w:styleId="FollowedHyperlink">
    <w:name w:val="FollowedHyperlink"/>
    <w:basedOn w:val="DefaultParagraphFont"/>
    <w:rsid w:val="005F6B6C"/>
    <w:rPr>
      <w:color w:val="800080" w:themeColor="followedHyperlink"/>
      <w:u w:val="single"/>
    </w:rPr>
  </w:style>
  <w:style w:type="paragraph" w:styleId="TOC4">
    <w:name w:val="toc 4"/>
    <w:basedOn w:val="Normal"/>
    <w:next w:val="Normal"/>
    <w:autoRedefine/>
    <w:uiPriority w:val="39"/>
    <w:unhideWhenUsed/>
    <w:rsid w:val="005F6B6C"/>
    <w:pPr>
      <w:overflowPunct/>
      <w:autoSpaceDE/>
      <w:autoSpaceDN/>
      <w:adjustRightInd/>
      <w:spacing w:after="100" w:line="276" w:lineRule="auto"/>
      <w:ind w:left="660"/>
      <w:jc w:val="left"/>
      <w:textAlignment w:val="auto"/>
    </w:pPr>
    <w:rPr>
      <w:rFonts w:asciiTheme="minorHAnsi" w:eastAsiaTheme="minorEastAsia" w:hAnsiTheme="minorHAnsi" w:cstheme="minorBidi"/>
      <w:szCs w:val="22"/>
      <w:lang w:eastAsia="en-GB"/>
    </w:rPr>
  </w:style>
  <w:style w:type="paragraph" w:styleId="TOC5">
    <w:name w:val="toc 5"/>
    <w:basedOn w:val="Normal"/>
    <w:next w:val="Normal"/>
    <w:autoRedefine/>
    <w:uiPriority w:val="39"/>
    <w:unhideWhenUsed/>
    <w:rsid w:val="005F6B6C"/>
    <w:pPr>
      <w:overflowPunct/>
      <w:autoSpaceDE/>
      <w:autoSpaceDN/>
      <w:adjustRightInd/>
      <w:spacing w:after="100" w:line="276" w:lineRule="auto"/>
      <w:ind w:left="880"/>
      <w:jc w:val="left"/>
      <w:textAlignment w:val="auto"/>
    </w:pPr>
    <w:rPr>
      <w:rFonts w:asciiTheme="minorHAnsi" w:eastAsiaTheme="minorEastAsia" w:hAnsiTheme="minorHAnsi" w:cstheme="minorBidi"/>
      <w:szCs w:val="22"/>
      <w:lang w:eastAsia="en-GB"/>
    </w:rPr>
  </w:style>
  <w:style w:type="paragraph" w:styleId="TOC6">
    <w:name w:val="toc 6"/>
    <w:basedOn w:val="Normal"/>
    <w:next w:val="Normal"/>
    <w:autoRedefine/>
    <w:uiPriority w:val="39"/>
    <w:unhideWhenUsed/>
    <w:rsid w:val="005F6B6C"/>
    <w:pPr>
      <w:overflowPunct/>
      <w:autoSpaceDE/>
      <w:autoSpaceDN/>
      <w:adjustRightInd/>
      <w:spacing w:after="100" w:line="276" w:lineRule="auto"/>
      <w:ind w:left="1100"/>
      <w:jc w:val="left"/>
      <w:textAlignment w:val="auto"/>
    </w:pPr>
    <w:rPr>
      <w:rFonts w:asciiTheme="minorHAnsi" w:eastAsiaTheme="minorEastAsia" w:hAnsiTheme="minorHAnsi" w:cstheme="minorBidi"/>
      <w:szCs w:val="22"/>
      <w:lang w:eastAsia="en-GB"/>
    </w:rPr>
  </w:style>
  <w:style w:type="paragraph" w:styleId="TOC7">
    <w:name w:val="toc 7"/>
    <w:basedOn w:val="Normal"/>
    <w:next w:val="Normal"/>
    <w:autoRedefine/>
    <w:uiPriority w:val="39"/>
    <w:unhideWhenUsed/>
    <w:rsid w:val="005F6B6C"/>
    <w:pPr>
      <w:overflowPunct/>
      <w:autoSpaceDE/>
      <w:autoSpaceDN/>
      <w:adjustRightInd/>
      <w:spacing w:after="100" w:line="276" w:lineRule="auto"/>
      <w:ind w:left="1320"/>
      <w:jc w:val="left"/>
      <w:textAlignment w:val="auto"/>
    </w:pPr>
    <w:rPr>
      <w:rFonts w:asciiTheme="minorHAnsi" w:eastAsiaTheme="minorEastAsia" w:hAnsiTheme="minorHAnsi" w:cstheme="minorBidi"/>
      <w:szCs w:val="22"/>
      <w:lang w:eastAsia="en-GB"/>
    </w:rPr>
  </w:style>
  <w:style w:type="paragraph" w:styleId="TOC8">
    <w:name w:val="toc 8"/>
    <w:basedOn w:val="Normal"/>
    <w:next w:val="Normal"/>
    <w:autoRedefine/>
    <w:uiPriority w:val="39"/>
    <w:unhideWhenUsed/>
    <w:rsid w:val="005F6B6C"/>
    <w:pPr>
      <w:overflowPunct/>
      <w:autoSpaceDE/>
      <w:autoSpaceDN/>
      <w:adjustRightInd/>
      <w:spacing w:after="100" w:line="276" w:lineRule="auto"/>
      <w:ind w:left="1540"/>
      <w:jc w:val="left"/>
      <w:textAlignment w:val="auto"/>
    </w:pPr>
    <w:rPr>
      <w:rFonts w:asciiTheme="minorHAnsi" w:eastAsiaTheme="minorEastAsia" w:hAnsiTheme="minorHAnsi" w:cstheme="minorBidi"/>
      <w:szCs w:val="22"/>
      <w:lang w:eastAsia="en-GB"/>
    </w:rPr>
  </w:style>
  <w:style w:type="paragraph" w:styleId="TOC9">
    <w:name w:val="toc 9"/>
    <w:basedOn w:val="Normal"/>
    <w:next w:val="Normal"/>
    <w:autoRedefine/>
    <w:uiPriority w:val="39"/>
    <w:unhideWhenUsed/>
    <w:rsid w:val="005F6B6C"/>
    <w:pPr>
      <w:overflowPunct/>
      <w:autoSpaceDE/>
      <w:autoSpaceDN/>
      <w:adjustRightInd/>
      <w:spacing w:after="100" w:line="276" w:lineRule="auto"/>
      <w:ind w:left="1760"/>
      <w:jc w:val="left"/>
      <w:textAlignment w:val="auto"/>
    </w:pPr>
    <w:rPr>
      <w:rFonts w:asciiTheme="minorHAnsi" w:eastAsiaTheme="minorEastAsia" w:hAnsiTheme="minorHAnsi" w:cstheme="minorBidi"/>
      <w:szCs w:val="22"/>
      <w:lang w:eastAsia="en-GB"/>
    </w:rPr>
  </w:style>
  <w:style w:type="paragraph" w:customStyle="1" w:styleId="Body1">
    <w:name w:val="Body 1"/>
    <w:rsid w:val="005F6B6C"/>
    <w:pPr>
      <w:spacing w:after="0" w:line="240" w:lineRule="auto"/>
      <w:outlineLvl w:val="0"/>
    </w:pPr>
    <w:rPr>
      <w:rFonts w:ascii="Times New Roman" w:eastAsia="Arial Unicode MS" w:hAnsi="Times New Roman" w:cs="Times New Roman"/>
      <w:color w:val="000000"/>
      <w:sz w:val="20"/>
      <w:szCs w:val="20"/>
      <w:u w:color="000000"/>
      <w:lang w:eastAsia="en-GB"/>
    </w:rPr>
  </w:style>
  <w:style w:type="character" w:styleId="CommentReference">
    <w:name w:val="annotation reference"/>
    <w:basedOn w:val="DefaultParagraphFont"/>
    <w:rsid w:val="005F6B6C"/>
    <w:rPr>
      <w:sz w:val="16"/>
      <w:szCs w:val="16"/>
    </w:rPr>
  </w:style>
  <w:style w:type="paragraph" w:styleId="CommentText">
    <w:name w:val="annotation text"/>
    <w:basedOn w:val="Normal"/>
    <w:link w:val="CommentTextChar"/>
    <w:rsid w:val="005F6B6C"/>
    <w:pPr>
      <w:jc w:val="left"/>
    </w:pPr>
    <w:rPr>
      <w:sz w:val="20"/>
    </w:rPr>
  </w:style>
  <w:style w:type="character" w:customStyle="1" w:styleId="CommentTextChar">
    <w:name w:val="Comment Text Char"/>
    <w:basedOn w:val="DefaultParagraphFont"/>
    <w:link w:val="CommentText"/>
    <w:rsid w:val="005F6B6C"/>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F6B6C"/>
    <w:rPr>
      <w:b/>
      <w:bCs/>
    </w:rPr>
  </w:style>
  <w:style w:type="character" w:customStyle="1" w:styleId="CommentSubjectChar">
    <w:name w:val="Comment Subject Char"/>
    <w:basedOn w:val="CommentTextChar"/>
    <w:link w:val="CommentSubject"/>
    <w:rsid w:val="005F6B6C"/>
    <w:rPr>
      <w:rFonts w:ascii="Arial" w:eastAsia="Times New Roman" w:hAnsi="Arial" w:cs="Times New Roman"/>
      <w:b/>
      <w:bCs/>
      <w:sz w:val="20"/>
      <w:szCs w:val="20"/>
    </w:rPr>
  </w:style>
  <w:style w:type="paragraph" w:styleId="ListBullet">
    <w:name w:val="List Bullet"/>
    <w:basedOn w:val="Normal"/>
    <w:unhideWhenUsed/>
    <w:rsid w:val="005F6B6C"/>
    <w:pPr>
      <w:numPr>
        <w:numId w:val="32"/>
      </w:numPr>
      <w:contextualSpacing/>
      <w:jc w:val="left"/>
    </w:pPr>
  </w:style>
  <w:style w:type="character" w:styleId="HTMLCite">
    <w:name w:val="HTML Cite"/>
    <w:basedOn w:val="DefaultParagraphFont"/>
    <w:uiPriority w:val="99"/>
    <w:semiHidden/>
    <w:unhideWhenUsed/>
    <w:rsid w:val="005F6B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26"/>
    <w:pPr>
      <w:overflowPunct w:val="0"/>
      <w:autoSpaceDE w:val="0"/>
      <w:autoSpaceDN w:val="0"/>
      <w:adjustRightInd w:val="0"/>
      <w:spacing w:after="0" w:line="240" w:lineRule="auto"/>
      <w:jc w:val="both"/>
      <w:textAlignment w:val="baseline"/>
    </w:pPr>
    <w:rPr>
      <w:rFonts w:ascii="Arial" w:eastAsia="Times New Roman" w:hAnsi="Arial" w:cs="Times New Roman"/>
      <w:szCs w:val="20"/>
    </w:rPr>
  </w:style>
  <w:style w:type="paragraph" w:styleId="Heading1">
    <w:name w:val="heading 1"/>
    <w:basedOn w:val="Normal"/>
    <w:next w:val="Normal"/>
    <w:link w:val="Heading1Char"/>
    <w:qFormat/>
    <w:rsid w:val="00E004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004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00446"/>
    <w:pPr>
      <w:keepNext/>
      <w:tabs>
        <w:tab w:val="num" w:pos="1440"/>
      </w:tabs>
      <w:spacing w:before="240" w:after="120"/>
      <w:ind w:left="720" w:hanging="720"/>
      <w:outlineLvl w:val="2"/>
    </w:pPr>
    <w:rPr>
      <w:rFonts w:cs="Arial"/>
      <w:b/>
      <w:bCs/>
      <w:color w:val="000000"/>
    </w:rPr>
  </w:style>
  <w:style w:type="paragraph" w:styleId="Heading4">
    <w:name w:val="heading 4"/>
    <w:basedOn w:val="Heading3"/>
    <w:next w:val="Normal"/>
    <w:link w:val="Heading4Char"/>
    <w:qFormat/>
    <w:rsid w:val="00E00446"/>
    <w:pPr>
      <w:tabs>
        <w:tab w:val="clear" w:pos="1440"/>
        <w:tab w:val="num" w:pos="1080"/>
      </w:tabs>
      <w:ind w:left="1080" w:hanging="1080"/>
      <w:outlineLvl w:val="3"/>
    </w:pPr>
  </w:style>
  <w:style w:type="paragraph" w:styleId="Heading5">
    <w:name w:val="heading 5"/>
    <w:basedOn w:val="Heading4"/>
    <w:next w:val="Normal"/>
    <w:link w:val="Heading5Char"/>
    <w:qFormat/>
    <w:rsid w:val="00E00446"/>
    <w:pPr>
      <w:outlineLvl w:val="4"/>
    </w:pPr>
  </w:style>
  <w:style w:type="paragraph" w:styleId="Heading6">
    <w:name w:val="heading 6"/>
    <w:basedOn w:val="Normal"/>
    <w:next w:val="Normal"/>
    <w:link w:val="Heading6Char"/>
    <w:qFormat/>
    <w:rsid w:val="005F6B6C"/>
    <w:pPr>
      <w:keepNext/>
      <w:jc w:val="center"/>
      <w:outlineLvl w:val="5"/>
    </w:pPr>
    <w:rPr>
      <w:b/>
      <w:bCs/>
      <w:color w:val="008080"/>
    </w:rPr>
  </w:style>
  <w:style w:type="paragraph" w:styleId="Heading7">
    <w:name w:val="heading 7"/>
    <w:basedOn w:val="Normal"/>
    <w:next w:val="Normal"/>
    <w:link w:val="Heading7Char"/>
    <w:qFormat/>
    <w:rsid w:val="005F6B6C"/>
    <w:pPr>
      <w:keepNext/>
      <w:ind w:left="720"/>
      <w:jc w:val="left"/>
      <w:outlineLvl w:val="6"/>
    </w:pPr>
    <w:rPr>
      <w:rFonts w:cs="Arial"/>
      <w:b/>
    </w:rPr>
  </w:style>
  <w:style w:type="paragraph" w:styleId="Heading8">
    <w:name w:val="heading 8"/>
    <w:basedOn w:val="Normal"/>
    <w:next w:val="Normal"/>
    <w:link w:val="Heading8Char"/>
    <w:qFormat/>
    <w:rsid w:val="005F6B6C"/>
    <w:pPr>
      <w:keepNext/>
      <w:tabs>
        <w:tab w:val="num" w:pos="720"/>
      </w:tabs>
      <w:jc w:val="left"/>
      <w:outlineLvl w:val="7"/>
    </w:pPr>
    <w:rPr>
      <w:rFonts w:cs="Arial"/>
      <w:b/>
      <w:bCs/>
      <w:color w:val="000000"/>
    </w:rPr>
  </w:style>
  <w:style w:type="paragraph" w:styleId="Heading9">
    <w:name w:val="heading 9"/>
    <w:basedOn w:val="Normal"/>
    <w:next w:val="Normal"/>
    <w:link w:val="Heading9Char"/>
    <w:qFormat/>
    <w:rsid w:val="005F6B6C"/>
    <w:pPr>
      <w:keepNext/>
      <w:outlineLvl w:val="8"/>
    </w:pPr>
    <w:rPr>
      <w:rFonts w:cs="Arial"/>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1E2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BalloonText">
    <w:name w:val="Balloon Text"/>
    <w:basedOn w:val="Normal"/>
    <w:link w:val="BalloonTextChar"/>
    <w:unhideWhenUsed/>
    <w:rsid w:val="00D71E26"/>
    <w:rPr>
      <w:rFonts w:ascii="Tahoma" w:hAnsi="Tahoma" w:cs="Tahoma"/>
      <w:sz w:val="16"/>
      <w:szCs w:val="16"/>
    </w:rPr>
  </w:style>
  <w:style w:type="character" w:customStyle="1" w:styleId="BalloonTextChar">
    <w:name w:val="Balloon Text Char"/>
    <w:basedOn w:val="DefaultParagraphFont"/>
    <w:link w:val="BalloonText"/>
    <w:rsid w:val="00D71E26"/>
    <w:rPr>
      <w:rFonts w:ascii="Tahoma" w:eastAsia="Times New Roman" w:hAnsi="Tahoma" w:cs="Tahoma"/>
      <w:sz w:val="16"/>
      <w:szCs w:val="16"/>
    </w:rPr>
  </w:style>
  <w:style w:type="table" w:styleId="TableGrid">
    <w:name w:val="Table Grid"/>
    <w:basedOn w:val="TableNormal"/>
    <w:uiPriority w:val="59"/>
    <w:rsid w:val="00D7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0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0446"/>
    <w:pPr>
      <w:overflowPunct/>
      <w:autoSpaceDE/>
      <w:autoSpaceDN/>
      <w:adjustRightInd/>
      <w:spacing w:line="276" w:lineRule="auto"/>
      <w:jc w:val="left"/>
      <w:textAlignment w:val="auto"/>
      <w:outlineLvl w:val="9"/>
    </w:pPr>
    <w:rPr>
      <w:lang w:val="en-US" w:eastAsia="ja-JP"/>
    </w:rPr>
  </w:style>
  <w:style w:type="character" w:customStyle="1" w:styleId="Heading2Char">
    <w:name w:val="Heading 2 Char"/>
    <w:basedOn w:val="DefaultParagraphFont"/>
    <w:link w:val="Heading2"/>
    <w:rsid w:val="00E0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E00446"/>
    <w:rPr>
      <w:rFonts w:ascii="Arial" w:eastAsia="Times New Roman" w:hAnsi="Arial" w:cs="Arial"/>
      <w:b/>
      <w:bCs/>
      <w:color w:val="000000"/>
      <w:szCs w:val="20"/>
    </w:rPr>
  </w:style>
  <w:style w:type="character" w:customStyle="1" w:styleId="Heading4Char">
    <w:name w:val="Heading 4 Char"/>
    <w:basedOn w:val="DefaultParagraphFont"/>
    <w:link w:val="Heading4"/>
    <w:rsid w:val="00E00446"/>
    <w:rPr>
      <w:rFonts w:ascii="Arial" w:eastAsia="Times New Roman" w:hAnsi="Arial" w:cs="Arial"/>
      <w:b/>
      <w:bCs/>
      <w:color w:val="000000"/>
      <w:szCs w:val="20"/>
    </w:rPr>
  </w:style>
  <w:style w:type="character" w:customStyle="1" w:styleId="Heading5Char">
    <w:name w:val="Heading 5 Char"/>
    <w:basedOn w:val="DefaultParagraphFont"/>
    <w:link w:val="Heading5"/>
    <w:rsid w:val="00E00446"/>
    <w:rPr>
      <w:rFonts w:ascii="Arial" w:eastAsia="Times New Roman" w:hAnsi="Arial" w:cs="Arial"/>
      <w:b/>
      <w:bCs/>
      <w:color w:val="000000"/>
      <w:szCs w:val="20"/>
    </w:rPr>
  </w:style>
  <w:style w:type="paragraph" w:styleId="ListParagraph">
    <w:name w:val="List Paragraph"/>
    <w:basedOn w:val="Normal"/>
    <w:uiPriority w:val="34"/>
    <w:qFormat/>
    <w:rsid w:val="00E00446"/>
    <w:pPr>
      <w:ind w:left="720"/>
    </w:pPr>
  </w:style>
  <w:style w:type="paragraph" w:styleId="NormalWeb">
    <w:name w:val="Normal (Web)"/>
    <w:basedOn w:val="Normal"/>
    <w:uiPriority w:val="99"/>
    <w:unhideWhenUsed/>
    <w:rsid w:val="00E00446"/>
    <w:pPr>
      <w:overflowPunct/>
      <w:autoSpaceDE/>
      <w:autoSpaceDN/>
      <w:adjustRightInd/>
      <w:spacing w:before="100" w:beforeAutospacing="1" w:after="100" w:afterAutospacing="1"/>
      <w:jc w:val="left"/>
      <w:textAlignment w:val="auto"/>
    </w:pPr>
    <w:rPr>
      <w:rFonts w:ascii="Times New Roman" w:eastAsiaTheme="minorEastAsia" w:hAnsi="Times New Roman"/>
      <w:sz w:val="24"/>
      <w:szCs w:val="24"/>
      <w:lang w:eastAsia="en-GB"/>
    </w:rPr>
  </w:style>
  <w:style w:type="paragraph" w:styleId="TOC1">
    <w:name w:val="toc 1"/>
    <w:basedOn w:val="Normal"/>
    <w:next w:val="Normal"/>
    <w:autoRedefine/>
    <w:uiPriority w:val="39"/>
    <w:unhideWhenUsed/>
    <w:rsid w:val="00EE7A40"/>
    <w:pPr>
      <w:tabs>
        <w:tab w:val="left" w:pos="851"/>
        <w:tab w:val="right" w:leader="dot" w:pos="9912"/>
      </w:tabs>
      <w:spacing w:after="100"/>
    </w:pPr>
  </w:style>
  <w:style w:type="paragraph" w:styleId="TOC2">
    <w:name w:val="toc 2"/>
    <w:basedOn w:val="Normal"/>
    <w:next w:val="Normal"/>
    <w:autoRedefine/>
    <w:uiPriority w:val="39"/>
    <w:unhideWhenUsed/>
    <w:rsid w:val="00EE7A40"/>
    <w:pPr>
      <w:tabs>
        <w:tab w:val="left" w:pos="851"/>
        <w:tab w:val="right" w:leader="dot" w:pos="9912"/>
      </w:tabs>
      <w:spacing w:after="100"/>
    </w:pPr>
  </w:style>
  <w:style w:type="character" w:styleId="Hyperlink">
    <w:name w:val="Hyperlink"/>
    <w:basedOn w:val="DefaultParagraphFont"/>
    <w:uiPriority w:val="99"/>
    <w:unhideWhenUsed/>
    <w:rsid w:val="00E00446"/>
    <w:rPr>
      <w:color w:val="0000FF" w:themeColor="hyperlink"/>
      <w:u w:val="single"/>
    </w:rPr>
  </w:style>
  <w:style w:type="paragraph" w:styleId="Header">
    <w:name w:val="header"/>
    <w:basedOn w:val="Normal"/>
    <w:link w:val="HeaderChar"/>
    <w:unhideWhenUsed/>
    <w:rsid w:val="00E00446"/>
    <w:pPr>
      <w:tabs>
        <w:tab w:val="center" w:pos="4513"/>
        <w:tab w:val="right" w:pos="9026"/>
      </w:tabs>
    </w:pPr>
  </w:style>
  <w:style w:type="character" w:customStyle="1" w:styleId="HeaderChar">
    <w:name w:val="Header Char"/>
    <w:basedOn w:val="DefaultParagraphFont"/>
    <w:link w:val="Header"/>
    <w:rsid w:val="00E00446"/>
    <w:rPr>
      <w:rFonts w:ascii="Arial" w:eastAsia="Times New Roman" w:hAnsi="Arial" w:cs="Times New Roman"/>
      <w:szCs w:val="20"/>
    </w:rPr>
  </w:style>
  <w:style w:type="paragraph" w:styleId="Footer">
    <w:name w:val="footer"/>
    <w:basedOn w:val="Normal"/>
    <w:link w:val="FooterChar"/>
    <w:unhideWhenUsed/>
    <w:rsid w:val="00E00446"/>
    <w:pPr>
      <w:tabs>
        <w:tab w:val="center" w:pos="4513"/>
        <w:tab w:val="right" w:pos="9026"/>
      </w:tabs>
    </w:pPr>
  </w:style>
  <w:style w:type="character" w:customStyle="1" w:styleId="FooterChar">
    <w:name w:val="Footer Char"/>
    <w:basedOn w:val="DefaultParagraphFont"/>
    <w:link w:val="Footer"/>
    <w:rsid w:val="00E00446"/>
    <w:rPr>
      <w:rFonts w:ascii="Arial" w:eastAsia="Times New Roman" w:hAnsi="Arial" w:cs="Times New Roman"/>
      <w:szCs w:val="20"/>
    </w:rPr>
  </w:style>
  <w:style w:type="character" w:customStyle="1" w:styleId="Heading6Char">
    <w:name w:val="Heading 6 Char"/>
    <w:basedOn w:val="DefaultParagraphFont"/>
    <w:link w:val="Heading6"/>
    <w:rsid w:val="005F6B6C"/>
    <w:rPr>
      <w:rFonts w:ascii="Arial" w:eastAsia="Times New Roman" w:hAnsi="Arial" w:cs="Times New Roman"/>
      <w:b/>
      <w:bCs/>
      <w:color w:val="008080"/>
      <w:szCs w:val="20"/>
    </w:rPr>
  </w:style>
  <w:style w:type="character" w:customStyle="1" w:styleId="Heading7Char">
    <w:name w:val="Heading 7 Char"/>
    <w:basedOn w:val="DefaultParagraphFont"/>
    <w:link w:val="Heading7"/>
    <w:rsid w:val="005F6B6C"/>
    <w:rPr>
      <w:rFonts w:ascii="Arial" w:eastAsia="Times New Roman" w:hAnsi="Arial" w:cs="Arial"/>
      <w:b/>
      <w:szCs w:val="20"/>
    </w:rPr>
  </w:style>
  <w:style w:type="character" w:customStyle="1" w:styleId="Heading8Char">
    <w:name w:val="Heading 8 Char"/>
    <w:basedOn w:val="DefaultParagraphFont"/>
    <w:link w:val="Heading8"/>
    <w:rsid w:val="005F6B6C"/>
    <w:rPr>
      <w:rFonts w:ascii="Arial" w:eastAsia="Times New Roman" w:hAnsi="Arial" w:cs="Arial"/>
      <w:b/>
      <w:bCs/>
      <w:color w:val="000000"/>
      <w:szCs w:val="20"/>
    </w:rPr>
  </w:style>
  <w:style w:type="character" w:customStyle="1" w:styleId="Heading9Char">
    <w:name w:val="Heading 9 Char"/>
    <w:basedOn w:val="DefaultParagraphFont"/>
    <w:link w:val="Heading9"/>
    <w:rsid w:val="005F6B6C"/>
    <w:rPr>
      <w:rFonts w:ascii="Arial" w:eastAsia="Times New Roman" w:hAnsi="Arial" w:cs="Arial"/>
      <w:b/>
      <w:bCs/>
      <w:color w:val="000000"/>
      <w:szCs w:val="20"/>
    </w:rPr>
  </w:style>
  <w:style w:type="character" w:styleId="Strong">
    <w:name w:val="Strong"/>
    <w:basedOn w:val="DefaultParagraphFont"/>
    <w:qFormat/>
    <w:rsid w:val="005F6B6C"/>
    <w:rPr>
      <w:b/>
      <w:bCs/>
    </w:rPr>
  </w:style>
  <w:style w:type="paragraph" w:customStyle="1" w:styleId="Default">
    <w:name w:val="Default"/>
    <w:rsid w:val="005F6B6C"/>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Emphasis">
    <w:name w:val="Emphasis"/>
    <w:basedOn w:val="DefaultParagraphFont"/>
    <w:qFormat/>
    <w:rsid w:val="005F6B6C"/>
    <w:rPr>
      <w:i/>
      <w:iCs/>
    </w:rPr>
  </w:style>
  <w:style w:type="paragraph" w:styleId="Title">
    <w:name w:val="Title"/>
    <w:basedOn w:val="Normal"/>
    <w:next w:val="Normal"/>
    <w:link w:val="TitleChar"/>
    <w:qFormat/>
    <w:rsid w:val="005F6B6C"/>
    <w:pPr>
      <w:spacing w:before="200" w:after="200"/>
      <w:ind w:left="1440"/>
    </w:pPr>
    <w:rPr>
      <w:rFonts w:cs="Arial"/>
      <w:b/>
      <w:sz w:val="40"/>
      <w:szCs w:val="40"/>
    </w:rPr>
  </w:style>
  <w:style w:type="character" w:customStyle="1" w:styleId="TitleChar">
    <w:name w:val="Title Char"/>
    <w:basedOn w:val="DefaultParagraphFont"/>
    <w:link w:val="Title"/>
    <w:rsid w:val="005F6B6C"/>
    <w:rPr>
      <w:rFonts w:ascii="Arial" w:eastAsia="Times New Roman" w:hAnsi="Arial" w:cs="Arial"/>
      <w:b/>
      <w:sz w:val="40"/>
      <w:szCs w:val="40"/>
    </w:rPr>
  </w:style>
  <w:style w:type="character" w:styleId="PlaceholderText">
    <w:name w:val="Placeholder Text"/>
    <w:basedOn w:val="DefaultParagraphFont"/>
    <w:uiPriority w:val="99"/>
    <w:semiHidden/>
    <w:rsid w:val="005F6B6C"/>
    <w:rPr>
      <w:color w:val="808080"/>
    </w:rPr>
  </w:style>
  <w:style w:type="paragraph" w:styleId="TOC3">
    <w:name w:val="toc 3"/>
    <w:basedOn w:val="Normal"/>
    <w:next w:val="Normal"/>
    <w:autoRedefine/>
    <w:uiPriority w:val="39"/>
    <w:rsid w:val="005F6B6C"/>
    <w:pPr>
      <w:tabs>
        <w:tab w:val="left" w:pos="851"/>
        <w:tab w:val="right" w:leader="dot" w:pos="9736"/>
      </w:tabs>
      <w:spacing w:after="100"/>
      <w:jc w:val="left"/>
    </w:pPr>
  </w:style>
  <w:style w:type="character" w:styleId="FollowedHyperlink">
    <w:name w:val="FollowedHyperlink"/>
    <w:basedOn w:val="DefaultParagraphFont"/>
    <w:rsid w:val="005F6B6C"/>
    <w:rPr>
      <w:color w:val="800080" w:themeColor="followedHyperlink"/>
      <w:u w:val="single"/>
    </w:rPr>
  </w:style>
  <w:style w:type="paragraph" w:styleId="TOC4">
    <w:name w:val="toc 4"/>
    <w:basedOn w:val="Normal"/>
    <w:next w:val="Normal"/>
    <w:autoRedefine/>
    <w:uiPriority w:val="39"/>
    <w:unhideWhenUsed/>
    <w:rsid w:val="005F6B6C"/>
    <w:pPr>
      <w:overflowPunct/>
      <w:autoSpaceDE/>
      <w:autoSpaceDN/>
      <w:adjustRightInd/>
      <w:spacing w:after="100" w:line="276" w:lineRule="auto"/>
      <w:ind w:left="660"/>
      <w:jc w:val="left"/>
      <w:textAlignment w:val="auto"/>
    </w:pPr>
    <w:rPr>
      <w:rFonts w:asciiTheme="minorHAnsi" w:eastAsiaTheme="minorEastAsia" w:hAnsiTheme="minorHAnsi" w:cstheme="minorBidi"/>
      <w:szCs w:val="22"/>
      <w:lang w:eastAsia="en-GB"/>
    </w:rPr>
  </w:style>
  <w:style w:type="paragraph" w:styleId="TOC5">
    <w:name w:val="toc 5"/>
    <w:basedOn w:val="Normal"/>
    <w:next w:val="Normal"/>
    <w:autoRedefine/>
    <w:uiPriority w:val="39"/>
    <w:unhideWhenUsed/>
    <w:rsid w:val="005F6B6C"/>
    <w:pPr>
      <w:overflowPunct/>
      <w:autoSpaceDE/>
      <w:autoSpaceDN/>
      <w:adjustRightInd/>
      <w:spacing w:after="100" w:line="276" w:lineRule="auto"/>
      <w:ind w:left="880"/>
      <w:jc w:val="left"/>
      <w:textAlignment w:val="auto"/>
    </w:pPr>
    <w:rPr>
      <w:rFonts w:asciiTheme="minorHAnsi" w:eastAsiaTheme="minorEastAsia" w:hAnsiTheme="minorHAnsi" w:cstheme="minorBidi"/>
      <w:szCs w:val="22"/>
      <w:lang w:eastAsia="en-GB"/>
    </w:rPr>
  </w:style>
  <w:style w:type="paragraph" w:styleId="TOC6">
    <w:name w:val="toc 6"/>
    <w:basedOn w:val="Normal"/>
    <w:next w:val="Normal"/>
    <w:autoRedefine/>
    <w:uiPriority w:val="39"/>
    <w:unhideWhenUsed/>
    <w:rsid w:val="005F6B6C"/>
    <w:pPr>
      <w:overflowPunct/>
      <w:autoSpaceDE/>
      <w:autoSpaceDN/>
      <w:adjustRightInd/>
      <w:spacing w:after="100" w:line="276" w:lineRule="auto"/>
      <w:ind w:left="1100"/>
      <w:jc w:val="left"/>
      <w:textAlignment w:val="auto"/>
    </w:pPr>
    <w:rPr>
      <w:rFonts w:asciiTheme="minorHAnsi" w:eastAsiaTheme="minorEastAsia" w:hAnsiTheme="minorHAnsi" w:cstheme="minorBidi"/>
      <w:szCs w:val="22"/>
      <w:lang w:eastAsia="en-GB"/>
    </w:rPr>
  </w:style>
  <w:style w:type="paragraph" w:styleId="TOC7">
    <w:name w:val="toc 7"/>
    <w:basedOn w:val="Normal"/>
    <w:next w:val="Normal"/>
    <w:autoRedefine/>
    <w:uiPriority w:val="39"/>
    <w:unhideWhenUsed/>
    <w:rsid w:val="005F6B6C"/>
    <w:pPr>
      <w:overflowPunct/>
      <w:autoSpaceDE/>
      <w:autoSpaceDN/>
      <w:adjustRightInd/>
      <w:spacing w:after="100" w:line="276" w:lineRule="auto"/>
      <w:ind w:left="1320"/>
      <w:jc w:val="left"/>
      <w:textAlignment w:val="auto"/>
    </w:pPr>
    <w:rPr>
      <w:rFonts w:asciiTheme="minorHAnsi" w:eastAsiaTheme="minorEastAsia" w:hAnsiTheme="minorHAnsi" w:cstheme="minorBidi"/>
      <w:szCs w:val="22"/>
      <w:lang w:eastAsia="en-GB"/>
    </w:rPr>
  </w:style>
  <w:style w:type="paragraph" w:styleId="TOC8">
    <w:name w:val="toc 8"/>
    <w:basedOn w:val="Normal"/>
    <w:next w:val="Normal"/>
    <w:autoRedefine/>
    <w:uiPriority w:val="39"/>
    <w:unhideWhenUsed/>
    <w:rsid w:val="005F6B6C"/>
    <w:pPr>
      <w:overflowPunct/>
      <w:autoSpaceDE/>
      <w:autoSpaceDN/>
      <w:adjustRightInd/>
      <w:spacing w:after="100" w:line="276" w:lineRule="auto"/>
      <w:ind w:left="1540"/>
      <w:jc w:val="left"/>
      <w:textAlignment w:val="auto"/>
    </w:pPr>
    <w:rPr>
      <w:rFonts w:asciiTheme="minorHAnsi" w:eastAsiaTheme="minorEastAsia" w:hAnsiTheme="minorHAnsi" w:cstheme="minorBidi"/>
      <w:szCs w:val="22"/>
      <w:lang w:eastAsia="en-GB"/>
    </w:rPr>
  </w:style>
  <w:style w:type="paragraph" w:styleId="TOC9">
    <w:name w:val="toc 9"/>
    <w:basedOn w:val="Normal"/>
    <w:next w:val="Normal"/>
    <w:autoRedefine/>
    <w:uiPriority w:val="39"/>
    <w:unhideWhenUsed/>
    <w:rsid w:val="005F6B6C"/>
    <w:pPr>
      <w:overflowPunct/>
      <w:autoSpaceDE/>
      <w:autoSpaceDN/>
      <w:adjustRightInd/>
      <w:spacing w:after="100" w:line="276" w:lineRule="auto"/>
      <w:ind w:left="1760"/>
      <w:jc w:val="left"/>
      <w:textAlignment w:val="auto"/>
    </w:pPr>
    <w:rPr>
      <w:rFonts w:asciiTheme="minorHAnsi" w:eastAsiaTheme="minorEastAsia" w:hAnsiTheme="minorHAnsi" w:cstheme="minorBidi"/>
      <w:szCs w:val="22"/>
      <w:lang w:eastAsia="en-GB"/>
    </w:rPr>
  </w:style>
  <w:style w:type="paragraph" w:customStyle="1" w:styleId="Body1">
    <w:name w:val="Body 1"/>
    <w:rsid w:val="005F6B6C"/>
    <w:pPr>
      <w:spacing w:after="0" w:line="240" w:lineRule="auto"/>
      <w:outlineLvl w:val="0"/>
    </w:pPr>
    <w:rPr>
      <w:rFonts w:ascii="Times New Roman" w:eastAsia="Arial Unicode MS" w:hAnsi="Times New Roman" w:cs="Times New Roman"/>
      <w:color w:val="000000"/>
      <w:sz w:val="20"/>
      <w:szCs w:val="20"/>
      <w:u w:color="000000"/>
      <w:lang w:eastAsia="en-GB"/>
    </w:rPr>
  </w:style>
  <w:style w:type="character" w:styleId="CommentReference">
    <w:name w:val="annotation reference"/>
    <w:basedOn w:val="DefaultParagraphFont"/>
    <w:rsid w:val="005F6B6C"/>
    <w:rPr>
      <w:sz w:val="16"/>
      <w:szCs w:val="16"/>
    </w:rPr>
  </w:style>
  <w:style w:type="paragraph" w:styleId="CommentText">
    <w:name w:val="annotation text"/>
    <w:basedOn w:val="Normal"/>
    <w:link w:val="CommentTextChar"/>
    <w:rsid w:val="005F6B6C"/>
    <w:pPr>
      <w:jc w:val="left"/>
    </w:pPr>
    <w:rPr>
      <w:sz w:val="20"/>
    </w:rPr>
  </w:style>
  <w:style w:type="character" w:customStyle="1" w:styleId="CommentTextChar">
    <w:name w:val="Comment Text Char"/>
    <w:basedOn w:val="DefaultParagraphFont"/>
    <w:link w:val="CommentText"/>
    <w:rsid w:val="005F6B6C"/>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5F6B6C"/>
    <w:rPr>
      <w:b/>
      <w:bCs/>
    </w:rPr>
  </w:style>
  <w:style w:type="character" w:customStyle="1" w:styleId="CommentSubjectChar">
    <w:name w:val="Comment Subject Char"/>
    <w:basedOn w:val="CommentTextChar"/>
    <w:link w:val="CommentSubject"/>
    <w:rsid w:val="005F6B6C"/>
    <w:rPr>
      <w:rFonts w:ascii="Arial" w:eastAsia="Times New Roman" w:hAnsi="Arial" w:cs="Times New Roman"/>
      <w:b/>
      <w:bCs/>
      <w:sz w:val="20"/>
      <w:szCs w:val="20"/>
    </w:rPr>
  </w:style>
  <w:style w:type="paragraph" w:styleId="ListBullet">
    <w:name w:val="List Bullet"/>
    <w:basedOn w:val="Normal"/>
    <w:unhideWhenUsed/>
    <w:rsid w:val="005F6B6C"/>
    <w:pPr>
      <w:numPr>
        <w:numId w:val="32"/>
      </w:numPr>
      <w:contextualSpacing/>
      <w:jc w:val="left"/>
    </w:pPr>
  </w:style>
  <w:style w:type="character" w:styleId="HTMLCite">
    <w:name w:val="HTML Cite"/>
    <w:basedOn w:val="DefaultParagraphFont"/>
    <w:uiPriority w:val="99"/>
    <w:semiHidden/>
    <w:unhideWhenUsed/>
    <w:rsid w:val="005F6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78431">
      <w:bodyDiv w:val="1"/>
      <w:marLeft w:val="0"/>
      <w:marRight w:val="0"/>
      <w:marTop w:val="0"/>
      <w:marBottom w:val="0"/>
      <w:divBdr>
        <w:top w:val="none" w:sz="0" w:space="0" w:color="auto"/>
        <w:left w:val="none" w:sz="0" w:space="0" w:color="auto"/>
        <w:bottom w:val="none" w:sz="0" w:space="0" w:color="auto"/>
        <w:right w:val="none" w:sz="0" w:space="0" w:color="auto"/>
      </w:divBdr>
    </w:div>
    <w:div w:id="12440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o" TargetMode="External"/><Relationship Id="rId18" Type="http://schemas.openxmlformats.org/officeDocument/2006/relationships/footer" Target="footer2.xml"/><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5" Type="http://schemas.microsoft.com/office/2007/relationships/diagramDrawing" Target="diagrams/drawing1.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Colors" Target="diagrams/colors1.xm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6F471-AEDA-4A0F-B673-12A0C3B1FB48}" type="doc">
      <dgm:prSet loTypeId="urn:microsoft.com/office/officeart/2005/8/layout/cycle2" loCatId="cycle" qsTypeId="urn:microsoft.com/office/officeart/2005/8/quickstyle/3d1" qsCatId="3D" csTypeId="urn:microsoft.com/office/officeart/2005/8/colors/accent1_1" csCatId="accent1" phldr="1"/>
      <dgm:spPr/>
      <dgm:t>
        <a:bodyPr/>
        <a:lstStyle/>
        <a:p>
          <a:endParaRPr lang="en-GB"/>
        </a:p>
      </dgm:t>
    </dgm:pt>
    <dgm:pt modelId="{2FDDB707-B7CC-4A39-BC88-06D58350B7BD}">
      <dgm:prSet phldrT="[Text]" custT="1"/>
      <dgm:spPr>
        <a:xfrm>
          <a:off x="1691000" y="1038"/>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b="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dirty="0">
            <a:solidFill>
              <a:sysClr val="windowText" lastClr="000000">
                <a:hueOff val="0"/>
                <a:satOff val="0"/>
                <a:lumOff val="0"/>
                <a:alphaOff val="0"/>
              </a:sysClr>
            </a:solidFill>
            <a:latin typeface="Arial" pitchFamily="34" charset="0"/>
            <a:ea typeface="+mn-ea"/>
            <a:cs typeface="Arial" pitchFamily="34" charset="0"/>
          </a:endParaRPr>
        </a:p>
      </dgm:t>
    </dgm:pt>
    <dgm:pt modelId="{09F66B65-E58C-48EB-A927-C0D8C4094124}" type="parTrans" cxnId="{B2557E26-EC07-4315-9147-A5C7163A5B80}">
      <dgm:prSet/>
      <dgm:spPr/>
      <dgm:t>
        <a:bodyPr/>
        <a:lstStyle/>
        <a:p>
          <a:endParaRPr lang="en-GB"/>
        </a:p>
      </dgm:t>
    </dgm:pt>
    <dgm:pt modelId="{84273E22-4C05-481B-A556-26F42838E3FA}" type="sibTrans" cxnId="{B2557E26-EC07-4315-9147-A5C7163A5B80}">
      <dgm:prSet/>
      <dgm:spPr>
        <a:xfrm rot="1318054">
          <a:off x="2471271" y="450137"/>
          <a:ext cx="190287"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C865A85-EE83-41D7-A998-FB314F8E77D1}">
      <dgm:prSet custT="1"/>
      <dgm:spPr>
        <a:xfrm>
          <a:off x="1134630"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C4933D83-BD04-407F-9DB0-594C47A83110}" type="parTrans" cxnId="{BF8298D0-7DDD-44D6-BE4C-8D010AE25860}">
      <dgm:prSet/>
      <dgm:spPr/>
      <dgm:t>
        <a:bodyPr/>
        <a:lstStyle/>
        <a:p>
          <a:endParaRPr lang="en-GB"/>
        </a:p>
      </dgm:t>
    </dgm:pt>
    <dgm:pt modelId="{F0EC03BB-A0B9-4A90-9DE5-DBE770D0A860}" type="sibTrans" cxnId="{BF8298D0-7DDD-44D6-BE4C-8D010AE25860}">
      <dgm:prSet/>
      <dgm:spPr>
        <a:xfrm rot="13200000">
          <a:off x="984549" y="3047727"/>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283E2861-3FC0-46AE-8CC5-194E78AF57BF}">
      <dgm:prSet custT="1"/>
      <dgm:spPr>
        <a:xfrm>
          <a:off x="3053061" y="2445313"/>
          <a:ext cx="834258" cy="732425"/>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Marriage and </a:t>
          </a:r>
        </a:p>
        <a:p>
          <a:r>
            <a:rPr lang="en-GB" sz="8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10F8BAAD-587D-487D-833E-698A2A4F62B8}" type="parTrans" cxnId="{25306489-8A01-404C-A26A-CCB5E22CB163}">
      <dgm:prSet/>
      <dgm:spPr/>
      <dgm:t>
        <a:bodyPr/>
        <a:lstStyle/>
        <a:p>
          <a:endParaRPr lang="en-GB"/>
        </a:p>
      </dgm:t>
    </dgm:pt>
    <dgm:pt modelId="{3BC1FBD5-900C-4A09-B1B7-4F5C4CC89509}" type="sibTrans" cxnId="{25306489-8A01-404C-A26A-CCB5E22CB163}">
      <dgm:prSet/>
      <dgm:spPr>
        <a:xfrm rot="8400000">
          <a:off x="2946691" y="3048247"/>
          <a:ext cx="18480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8DF86A33-B97E-4BEA-848E-80A9BF35FF31}">
      <dgm:prSet custT="1"/>
      <dgm:spPr>
        <a:xfrm>
          <a:off x="282220" y="2441117"/>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34E7FEF7-B057-4CBF-BBF5-4518C0B06DE9}" type="parTrans" cxnId="{1EC0763B-3079-4019-8CCE-027B050FAE26}">
      <dgm:prSet/>
      <dgm:spPr/>
      <dgm:t>
        <a:bodyPr/>
        <a:lstStyle/>
        <a:p>
          <a:endParaRPr lang="en-GB"/>
        </a:p>
      </dgm:t>
    </dgm:pt>
    <dgm:pt modelId="{97984E06-A2E9-40F6-BD00-6D8BE0DABEB4}" type="sibTrans" cxnId="{1EC0763B-3079-4019-8CCE-027B050FAE26}">
      <dgm:prSet/>
      <dgm:spPr>
        <a:xfrm rot="15600000">
          <a:off x="458426" y="214408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03BED0B6-376D-4028-82F1-2E4D43AE8708}">
      <dgm:prSet custT="1"/>
      <dgm:spPr>
        <a:xfrm>
          <a:off x="2247371" y="3156373"/>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E6660E1A-D04C-4577-9B80-C8B84E42301E}" type="parTrans" cxnId="{F4AAEE74-C0EB-460B-B195-4F81CEDB8068}">
      <dgm:prSet/>
      <dgm:spPr/>
      <dgm:t>
        <a:bodyPr/>
        <a:lstStyle/>
        <a:p>
          <a:endParaRPr lang="en-GB"/>
        </a:p>
      </dgm:t>
    </dgm:pt>
    <dgm:pt modelId="{651419AB-F872-43C6-9A4B-CD40893FCEB3}" type="sibTrans" cxnId="{F4AAEE74-C0EB-460B-B195-4F81CEDB8068}">
      <dgm:prSet/>
      <dgm:spPr>
        <a:xfrm rot="10800000">
          <a:off x="1968429" y="3401769"/>
          <a:ext cx="19711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3DFEA564-B7EA-4DB1-9E0A-0B323211C140}">
      <dgm:prSet custT="1"/>
      <dgm:spPr>
        <a:xfrm>
          <a:off x="2710998" y="412472"/>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9F587A79-176A-4111-8D32-8198A5338AB3}" type="parTrans" cxnId="{580652AE-1822-4E8F-AF13-009C223549E4}">
      <dgm:prSet/>
      <dgm:spPr/>
      <dgm:t>
        <a:bodyPr/>
        <a:lstStyle/>
        <a:p>
          <a:endParaRPr lang="en-GB"/>
        </a:p>
      </dgm:t>
    </dgm:pt>
    <dgm:pt modelId="{C3792897-0280-4359-980D-02DF145A6DAF}" type="sibTrans" cxnId="{580652AE-1822-4E8F-AF13-009C223549E4}">
      <dgm:prSet/>
      <dgm:spPr>
        <a:xfrm rot="3482321">
          <a:off x="3274518" y="1119708"/>
          <a:ext cx="190091"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5ECCF007-891B-459D-9FC0-A29F321EDEDB}">
      <dgm:prSet custT="1"/>
      <dgm:spPr>
        <a:xfrm>
          <a:off x="3293006"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75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dirty="0">
            <a:solidFill>
              <a:sysClr val="windowText" lastClr="000000">
                <a:hueOff val="0"/>
                <a:satOff val="0"/>
                <a:lumOff val="0"/>
                <a:alphaOff val="0"/>
              </a:sysClr>
            </a:solidFill>
            <a:latin typeface="Arial" pitchFamily="34" charset="0"/>
            <a:ea typeface="+mn-ea"/>
            <a:cs typeface="Arial" pitchFamily="34" charset="0"/>
          </a:endParaRPr>
        </a:p>
      </dgm:t>
    </dgm:pt>
    <dgm:pt modelId="{78AAE2A1-D7ED-424D-8F03-9CD569EFABEC}" type="parTrans" cxnId="{9796068D-B471-40CE-AFAE-4DF6CA82B576}">
      <dgm:prSet/>
      <dgm:spPr/>
      <dgm:t>
        <a:bodyPr/>
        <a:lstStyle/>
        <a:p>
          <a:endParaRPr lang="en-GB"/>
        </a:p>
      </dgm:t>
    </dgm:pt>
    <dgm:pt modelId="{22AB4648-8301-475C-92E3-4DCC2D054692}" type="sibTrans" cxnId="{9796068D-B471-40CE-AFAE-4DF6CA82B576}">
      <dgm:prSet/>
      <dgm:spPr>
        <a:xfrm rot="6000000">
          <a:off x="3468191" y="2134497"/>
          <a:ext cx="198668"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A7FA9208-399B-4C9A-80BD-0DD28DF6E08D}">
      <dgm:prSet custT="1"/>
      <dgm:spPr>
        <a:xfrm>
          <a:off x="615862" y="386018"/>
          <a:ext cx="799825" cy="732018"/>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8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dirty="0">
            <a:solidFill>
              <a:sysClr val="windowText" lastClr="000000">
                <a:hueOff val="0"/>
                <a:satOff val="0"/>
                <a:lumOff val="0"/>
                <a:alphaOff val="0"/>
              </a:sysClr>
            </a:solidFill>
            <a:latin typeface="Arial" pitchFamily="34" charset="0"/>
            <a:ea typeface="+mn-ea"/>
            <a:cs typeface="Arial" pitchFamily="34" charset="0"/>
          </a:endParaRPr>
        </a:p>
      </dgm:t>
    </dgm:pt>
    <dgm:pt modelId="{F1937FF8-E569-433A-8842-58F88A04B59A}" type="parTrans" cxnId="{AE647D1B-CA9C-422E-85A3-736AB4FD8754}">
      <dgm:prSet/>
      <dgm:spPr/>
      <dgm:t>
        <a:bodyPr/>
        <a:lstStyle/>
        <a:p>
          <a:endParaRPr lang="en-GB"/>
        </a:p>
      </dgm:t>
    </dgm:pt>
    <dgm:pt modelId="{660E9905-FCEF-4D61-BE1C-5593CFDF70E8}" type="sibTrans" cxnId="{AE647D1B-CA9C-422E-85A3-736AB4FD8754}">
      <dgm:prSet/>
      <dgm:spPr>
        <a:xfrm rot="20400000">
          <a:off x="1453548" y="434221"/>
          <a:ext cx="183844"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0E841DB-899D-47FD-8812-7B46F1B0D1A6}">
      <dgm:prSet custT="1"/>
      <dgm:spPr>
        <a:xfrm>
          <a:off x="88995" y="1345280"/>
          <a:ext cx="740819" cy="740819"/>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gm:spPr>
      <dgm:t>
        <a:bodyPr/>
        <a:lstStyle/>
        <a:p>
          <a:r>
            <a:rPr lang="en-GB" sz="9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dirty="0">
            <a:solidFill>
              <a:sysClr val="windowText" lastClr="000000">
                <a:hueOff val="0"/>
                <a:satOff val="0"/>
                <a:lumOff val="0"/>
                <a:alphaOff val="0"/>
              </a:sysClr>
            </a:solidFill>
            <a:latin typeface="Arial" pitchFamily="34" charset="0"/>
            <a:ea typeface="+mn-ea"/>
            <a:cs typeface="Arial" pitchFamily="34" charset="0"/>
          </a:endParaRPr>
        </a:p>
      </dgm:t>
    </dgm:pt>
    <dgm:pt modelId="{0BB411B1-8F7D-466E-9293-FBCC7A2CDE19}" type="parTrans" cxnId="{071494A6-A6DF-47F0-82E1-B8C8A8A3D06A}">
      <dgm:prSet/>
      <dgm:spPr/>
      <dgm:t>
        <a:bodyPr/>
        <a:lstStyle/>
        <a:p>
          <a:endParaRPr lang="en-GB"/>
        </a:p>
      </dgm:t>
    </dgm:pt>
    <dgm:pt modelId="{42A1D839-C81A-4A84-9697-CFE539D7364A}" type="sibTrans" cxnId="{071494A6-A6DF-47F0-82E1-B8C8A8A3D06A}">
      <dgm:prSet/>
      <dgm:spPr>
        <a:xfrm rot="18000000">
          <a:off x="636314" y="1115047"/>
          <a:ext cx="195389" cy="250026"/>
        </a:xfr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gm:spPr>
      <dgm:t>
        <a:bodyPr/>
        <a:lstStyle/>
        <a:p>
          <a:endParaRPr lang="en-GB">
            <a:solidFill>
              <a:sysClr val="windowText" lastClr="000000">
                <a:hueOff val="0"/>
                <a:satOff val="0"/>
                <a:lumOff val="0"/>
                <a:alphaOff val="0"/>
              </a:sysClr>
            </a:solidFill>
            <a:latin typeface="Calibri"/>
            <a:ea typeface="+mn-ea"/>
            <a:cs typeface="+mn-cs"/>
          </a:endParaRPr>
        </a:p>
      </dgm:t>
    </dgm:pt>
    <dgm:pt modelId="{ED14A804-7A2D-40C0-B916-2BE340BFD96A}" type="pres">
      <dgm:prSet presAssocID="{3446F471-AEDA-4A0F-B673-12A0C3B1FB48}" presName="cycle" presStyleCnt="0">
        <dgm:presLayoutVars>
          <dgm:dir/>
          <dgm:resizeHandles val="exact"/>
        </dgm:presLayoutVars>
      </dgm:prSet>
      <dgm:spPr/>
      <dgm:t>
        <a:bodyPr/>
        <a:lstStyle/>
        <a:p>
          <a:endParaRPr lang="en-GB"/>
        </a:p>
      </dgm:t>
    </dgm:pt>
    <dgm:pt modelId="{713E567C-770B-49AD-A4FE-F13812A75ED7}" type="pres">
      <dgm:prSet presAssocID="{2FDDB707-B7CC-4A39-BC88-06D58350B7BD}" presName="node" presStyleLbl="node1" presStyleIdx="0" presStyleCnt="9">
        <dgm:presLayoutVars>
          <dgm:bulletEnabled val="1"/>
        </dgm:presLayoutVars>
      </dgm:prSet>
      <dgm:spPr>
        <a:prstGeom prst="ellipse">
          <a:avLst/>
        </a:prstGeom>
      </dgm:spPr>
      <dgm:t>
        <a:bodyPr/>
        <a:lstStyle/>
        <a:p>
          <a:endParaRPr lang="en-GB"/>
        </a:p>
      </dgm:t>
    </dgm:pt>
    <dgm:pt modelId="{8BCBE82B-6EEA-4F56-AB7D-78E7366BCA60}" type="pres">
      <dgm:prSet presAssocID="{84273E22-4C05-481B-A556-26F42838E3FA}" presName="sibTrans" presStyleLbl="sibTrans2D1" presStyleIdx="0" presStyleCnt="9"/>
      <dgm:spPr>
        <a:prstGeom prst="rightArrow">
          <a:avLst>
            <a:gd name="adj1" fmla="val 60000"/>
            <a:gd name="adj2" fmla="val 50000"/>
          </a:avLst>
        </a:prstGeom>
      </dgm:spPr>
      <dgm:t>
        <a:bodyPr/>
        <a:lstStyle/>
        <a:p>
          <a:endParaRPr lang="en-GB"/>
        </a:p>
      </dgm:t>
    </dgm:pt>
    <dgm:pt modelId="{84A60F20-8489-4645-BF4D-083D9A1EF1D0}" type="pres">
      <dgm:prSet presAssocID="{84273E22-4C05-481B-A556-26F42838E3FA}" presName="connectorText" presStyleLbl="sibTrans2D1" presStyleIdx="0" presStyleCnt="9"/>
      <dgm:spPr/>
      <dgm:t>
        <a:bodyPr/>
        <a:lstStyle/>
        <a:p>
          <a:endParaRPr lang="en-GB"/>
        </a:p>
      </dgm:t>
    </dgm:pt>
    <dgm:pt modelId="{3C62DCCB-C2DC-4698-8B1D-FC7852B6A44F}" type="pres">
      <dgm:prSet presAssocID="{3DFEA564-B7EA-4DB1-9E0A-0B323211C140}" presName="node" presStyleLbl="node1" presStyleIdx="1" presStyleCnt="9" custRadScaleRad="97534" custRadScaleInc="35">
        <dgm:presLayoutVars>
          <dgm:bulletEnabled val="1"/>
        </dgm:presLayoutVars>
      </dgm:prSet>
      <dgm:spPr>
        <a:prstGeom prst="ellipse">
          <a:avLst/>
        </a:prstGeom>
      </dgm:spPr>
      <dgm:t>
        <a:bodyPr/>
        <a:lstStyle/>
        <a:p>
          <a:endParaRPr lang="en-GB"/>
        </a:p>
      </dgm:t>
    </dgm:pt>
    <dgm:pt modelId="{F2DCCCE8-EA27-48DF-86CA-43E35D8E9CDB}" type="pres">
      <dgm:prSet presAssocID="{C3792897-0280-4359-980D-02DF145A6DAF}" presName="sibTrans" presStyleLbl="sibTrans2D1" presStyleIdx="1" presStyleCnt="9"/>
      <dgm:spPr>
        <a:prstGeom prst="rightArrow">
          <a:avLst>
            <a:gd name="adj1" fmla="val 60000"/>
            <a:gd name="adj2" fmla="val 50000"/>
          </a:avLst>
        </a:prstGeom>
      </dgm:spPr>
      <dgm:t>
        <a:bodyPr/>
        <a:lstStyle/>
        <a:p>
          <a:endParaRPr lang="en-GB"/>
        </a:p>
      </dgm:t>
    </dgm:pt>
    <dgm:pt modelId="{4F695FA8-2056-4666-ACD3-AE890DFC36A5}" type="pres">
      <dgm:prSet presAssocID="{C3792897-0280-4359-980D-02DF145A6DAF}" presName="connectorText" presStyleLbl="sibTrans2D1" presStyleIdx="1" presStyleCnt="9"/>
      <dgm:spPr/>
      <dgm:t>
        <a:bodyPr/>
        <a:lstStyle/>
        <a:p>
          <a:endParaRPr lang="en-GB"/>
        </a:p>
      </dgm:t>
    </dgm:pt>
    <dgm:pt modelId="{8C740BE1-74E2-49D8-A6AD-6E8520C28BCB}" type="pres">
      <dgm:prSet presAssocID="{5ECCF007-891B-459D-9FC0-A29F321EDEDB}" presName="node" presStyleLbl="node1" presStyleIdx="2" presStyleCnt="9" custScaleX="107531" custScaleY="114074">
        <dgm:presLayoutVars>
          <dgm:bulletEnabled val="1"/>
        </dgm:presLayoutVars>
      </dgm:prSet>
      <dgm:spPr>
        <a:prstGeom prst="ellipse">
          <a:avLst/>
        </a:prstGeom>
      </dgm:spPr>
      <dgm:t>
        <a:bodyPr/>
        <a:lstStyle/>
        <a:p>
          <a:endParaRPr lang="en-GB"/>
        </a:p>
      </dgm:t>
    </dgm:pt>
    <dgm:pt modelId="{E46CFB50-0129-4F19-BEC0-55852E5FB04B}" type="pres">
      <dgm:prSet presAssocID="{22AB4648-8301-475C-92E3-4DCC2D054692}" presName="sibTrans" presStyleLbl="sibTrans2D1" presStyleIdx="2" presStyleCnt="9"/>
      <dgm:spPr>
        <a:prstGeom prst="rightArrow">
          <a:avLst>
            <a:gd name="adj1" fmla="val 60000"/>
            <a:gd name="adj2" fmla="val 50000"/>
          </a:avLst>
        </a:prstGeom>
      </dgm:spPr>
      <dgm:t>
        <a:bodyPr/>
        <a:lstStyle/>
        <a:p>
          <a:endParaRPr lang="en-GB"/>
        </a:p>
      </dgm:t>
    </dgm:pt>
    <dgm:pt modelId="{4440B5EE-4A81-4F01-88B4-D433F82646EB}" type="pres">
      <dgm:prSet presAssocID="{22AB4648-8301-475C-92E3-4DCC2D054692}" presName="connectorText" presStyleLbl="sibTrans2D1" presStyleIdx="2" presStyleCnt="9"/>
      <dgm:spPr/>
      <dgm:t>
        <a:bodyPr/>
        <a:lstStyle/>
        <a:p>
          <a:endParaRPr lang="en-GB"/>
        </a:p>
      </dgm:t>
    </dgm:pt>
    <dgm:pt modelId="{54B3CBC3-118B-4826-AAEB-575DF6CF338C}" type="pres">
      <dgm:prSet presAssocID="{283E2861-3FC0-46AE-8CC5-194E78AF57BF}" presName="node" presStyleLbl="node1" presStyleIdx="3" presStyleCnt="9" custScaleX="112613" custScaleY="98867">
        <dgm:presLayoutVars>
          <dgm:bulletEnabled val="1"/>
        </dgm:presLayoutVars>
      </dgm:prSet>
      <dgm:spPr>
        <a:prstGeom prst="ellipse">
          <a:avLst/>
        </a:prstGeom>
      </dgm:spPr>
      <dgm:t>
        <a:bodyPr/>
        <a:lstStyle/>
        <a:p>
          <a:endParaRPr lang="en-GB"/>
        </a:p>
      </dgm:t>
    </dgm:pt>
    <dgm:pt modelId="{7BD625C7-2838-45AA-9CC7-DC4E0180B2F9}" type="pres">
      <dgm:prSet presAssocID="{3BC1FBD5-900C-4A09-B1B7-4F5C4CC89509}" presName="sibTrans" presStyleLbl="sibTrans2D1" presStyleIdx="3" presStyleCnt="9"/>
      <dgm:spPr>
        <a:prstGeom prst="rightArrow">
          <a:avLst>
            <a:gd name="adj1" fmla="val 60000"/>
            <a:gd name="adj2" fmla="val 50000"/>
          </a:avLst>
        </a:prstGeom>
      </dgm:spPr>
      <dgm:t>
        <a:bodyPr/>
        <a:lstStyle/>
        <a:p>
          <a:endParaRPr lang="en-GB"/>
        </a:p>
      </dgm:t>
    </dgm:pt>
    <dgm:pt modelId="{9981AD69-443E-4DBE-998B-E1CE72A4BE0A}" type="pres">
      <dgm:prSet presAssocID="{3BC1FBD5-900C-4A09-B1B7-4F5C4CC89509}" presName="connectorText" presStyleLbl="sibTrans2D1" presStyleIdx="3" presStyleCnt="9"/>
      <dgm:spPr/>
      <dgm:t>
        <a:bodyPr/>
        <a:lstStyle/>
        <a:p>
          <a:endParaRPr lang="en-GB"/>
        </a:p>
      </dgm:t>
    </dgm:pt>
    <dgm:pt modelId="{94B37CEC-70CC-4976-8034-6A7E08F2D8D1}" type="pres">
      <dgm:prSet presAssocID="{03BED0B6-376D-4028-82F1-2E4D43AE8708}" presName="node" presStyleLbl="node1" presStyleIdx="4" presStyleCnt="9" custScaleX="123294" custScaleY="100253">
        <dgm:presLayoutVars>
          <dgm:bulletEnabled val="1"/>
        </dgm:presLayoutVars>
      </dgm:prSet>
      <dgm:spPr>
        <a:prstGeom prst="ellipse">
          <a:avLst/>
        </a:prstGeom>
      </dgm:spPr>
      <dgm:t>
        <a:bodyPr/>
        <a:lstStyle/>
        <a:p>
          <a:endParaRPr lang="en-GB"/>
        </a:p>
      </dgm:t>
    </dgm:pt>
    <dgm:pt modelId="{74F76A37-EE0E-4EB2-B94F-DAAF43239738}" type="pres">
      <dgm:prSet presAssocID="{651419AB-F872-43C6-9A4B-CD40893FCEB3}" presName="sibTrans" presStyleLbl="sibTrans2D1" presStyleIdx="4" presStyleCnt="9"/>
      <dgm:spPr>
        <a:prstGeom prst="rightArrow">
          <a:avLst>
            <a:gd name="adj1" fmla="val 60000"/>
            <a:gd name="adj2" fmla="val 50000"/>
          </a:avLst>
        </a:prstGeom>
      </dgm:spPr>
      <dgm:t>
        <a:bodyPr/>
        <a:lstStyle/>
        <a:p>
          <a:endParaRPr lang="en-GB"/>
        </a:p>
      </dgm:t>
    </dgm:pt>
    <dgm:pt modelId="{1A74F360-D107-451D-B0E9-7ED1AC9DE88F}" type="pres">
      <dgm:prSet presAssocID="{651419AB-F872-43C6-9A4B-CD40893FCEB3}" presName="connectorText" presStyleLbl="sibTrans2D1" presStyleIdx="4" presStyleCnt="9"/>
      <dgm:spPr/>
      <dgm:t>
        <a:bodyPr/>
        <a:lstStyle/>
        <a:p>
          <a:endParaRPr lang="en-GB"/>
        </a:p>
      </dgm:t>
    </dgm:pt>
    <dgm:pt modelId="{F0BC837F-5BD3-47B3-A57B-4F5903B1F573}" type="pres">
      <dgm:prSet presAssocID="{5C865A85-EE83-41D7-A998-FB314F8E77D1}" presName="node" presStyleLbl="node1" presStyleIdx="5" presStyleCnt="9">
        <dgm:presLayoutVars>
          <dgm:bulletEnabled val="1"/>
        </dgm:presLayoutVars>
      </dgm:prSet>
      <dgm:spPr>
        <a:prstGeom prst="ellipse">
          <a:avLst/>
        </a:prstGeom>
      </dgm:spPr>
      <dgm:t>
        <a:bodyPr/>
        <a:lstStyle/>
        <a:p>
          <a:endParaRPr lang="en-GB"/>
        </a:p>
      </dgm:t>
    </dgm:pt>
    <dgm:pt modelId="{5EF02A2C-9564-4FE5-89DE-56AB23D6FE77}" type="pres">
      <dgm:prSet presAssocID="{F0EC03BB-A0B9-4A90-9DE5-DBE770D0A860}" presName="sibTrans" presStyleLbl="sibTrans2D1" presStyleIdx="5" presStyleCnt="9"/>
      <dgm:spPr>
        <a:prstGeom prst="rightArrow">
          <a:avLst>
            <a:gd name="adj1" fmla="val 60000"/>
            <a:gd name="adj2" fmla="val 50000"/>
          </a:avLst>
        </a:prstGeom>
      </dgm:spPr>
      <dgm:t>
        <a:bodyPr/>
        <a:lstStyle/>
        <a:p>
          <a:endParaRPr lang="en-GB"/>
        </a:p>
      </dgm:t>
    </dgm:pt>
    <dgm:pt modelId="{4EFEC576-309B-416F-8812-CCC110511940}" type="pres">
      <dgm:prSet presAssocID="{F0EC03BB-A0B9-4A90-9DE5-DBE770D0A860}" presName="connectorText" presStyleLbl="sibTrans2D1" presStyleIdx="5" presStyleCnt="9"/>
      <dgm:spPr/>
      <dgm:t>
        <a:bodyPr/>
        <a:lstStyle/>
        <a:p>
          <a:endParaRPr lang="en-GB"/>
        </a:p>
      </dgm:t>
    </dgm:pt>
    <dgm:pt modelId="{34772CE4-96E2-4C7E-A091-0D97CCD06F42}" type="pres">
      <dgm:prSet presAssocID="{8DF86A33-B97E-4BEA-848E-80A9BF35FF31}" presName="node" presStyleLbl="node1" presStyleIdx="6" presStyleCnt="9">
        <dgm:presLayoutVars>
          <dgm:bulletEnabled val="1"/>
        </dgm:presLayoutVars>
      </dgm:prSet>
      <dgm:spPr>
        <a:prstGeom prst="ellipse">
          <a:avLst/>
        </a:prstGeom>
      </dgm:spPr>
      <dgm:t>
        <a:bodyPr/>
        <a:lstStyle/>
        <a:p>
          <a:endParaRPr lang="en-GB"/>
        </a:p>
      </dgm:t>
    </dgm:pt>
    <dgm:pt modelId="{3ADCCB3F-80C8-48AF-8F45-8503B0F0981B}" type="pres">
      <dgm:prSet presAssocID="{97984E06-A2E9-40F6-BD00-6D8BE0DABEB4}" presName="sibTrans" presStyleLbl="sibTrans2D1" presStyleIdx="6" presStyleCnt="9"/>
      <dgm:spPr>
        <a:prstGeom prst="rightArrow">
          <a:avLst>
            <a:gd name="adj1" fmla="val 60000"/>
            <a:gd name="adj2" fmla="val 50000"/>
          </a:avLst>
        </a:prstGeom>
      </dgm:spPr>
      <dgm:t>
        <a:bodyPr/>
        <a:lstStyle/>
        <a:p>
          <a:endParaRPr lang="en-GB"/>
        </a:p>
      </dgm:t>
    </dgm:pt>
    <dgm:pt modelId="{9073489D-95DC-4B83-A15E-E33D4B34BED7}" type="pres">
      <dgm:prSet presAssocID="{97984E06-A2E9-40F6-BD00-6D8BE0DABEB4}" presName="connectorText" presStyleLbl="sibTrans2D1" presStyleIdx="6" presStyleCnt="9"/>
      <dgm:spPr/>
      <dgm:t>
        <a:bodyPr/>
        <a:lstStyle/>
        <a:p>
          <a:endParaRPr lang="en-GB"/>
        </a:p>
      </dgm:t>
    </dgm:pt>
    <dgm:pt modelId="{1427F7D1-6881-42ED-832B-84E99CD4B930}" type="pres">
      <dgm:prSet presAssocID="{E0E841DB-899D-47FD-8812-7B46F1B0D1A6}" presName="node" presStyleLbl="node1" presStyleIdx="7" presStyleCnt="9">
        <dgm:presLayoutVars>
          <dgm:bulletEnabled val="1"/>
        </dgm:presLayoutVars>
      </dgm:prSet>
      <dgm:spPr>
        <a:prstGeom prst="ellipse">
          <a:avLst/>
        </a:prstGeom>
      </dgm:spPr>
      <dgm:t>
        <a:bodyPr/>
        <a:lstStyle/>
        <a:p>
          <a:endParaRPr lang="en-GB"/>
        </a:p>
      </dgm:t>
    </dgm:pt>
    <dgm:pt modelId="{6D8EDDF0-9D77-4AF2-8C61-04AD31272C05}" type="pres">
      <dgm:prSet presAssocID="{42A1D839-C81A-4A84-9697-CFE539D7364A}" presName="sibTrans" presStyleLbl="sibTrans2D1" presStyleIdx="7" presStyleCnt="9"/>
      <dgm:spPr>
        <a:prstGeom prst="rightArrow">
          <a:avLst>
            <a:gd name="adj1" fmla="val 60000"/>
            <a:gd name="adj2" fmla="val 50000"/>
          </a:avLst>
        </a:prstGeom>
      </dgm:spPr>
      <dgm:t>
        <a:bodyPr/>
        <a:lstStyle/>
        <a:p>
          <a:endParaRPr lang="en-GB"/>
        </a:p>
      </dgm:t>
    </dgm:pt>
    <dgm:pt modelId="{405C593E-0B83-4535-A7BE-2C1A8E745960}" type="pres">
      <dgm:prSet presAssocID="{42A1D839-C81A-4A84-9697-CFE539D7364A}" presName="connectorText" presStyleLbl="sibTrans2D1" presStyleIdx="7" presStyleCnt="9"/>
      <dgm:spPr/>
      <dgm:t>
        <a:bodyPr/>
        <a:lstStyle/>
        <a:p>
          <a:endParaRPr lang="en-GB"/>
        </a:p>
      </dgm:t>
    </dgm:pt>
    <dgm:pt modelId="{E7EE2D42-90C5-4ACE-AD90-2446E069117F}" type="pres">
      <dgm:prSet presAssocID="{A7FA9208-399B-4C9A-80BD-0DD28DF6E08D}" presName="node" presStyleLbl="node1" presStyleIdx="8" presStyleCnt="9" custScaleX="107965" custScaleY="98812">
        <dgm:presLayoutVars>
          <dgm:bulletEnabled val="1"/>
        </dgm:presLayoutVars>
      </dgm:prSet>
      <dgm:spPr>
        <a:prstGeom prst="ellipse">
          <a:avLst/>
        </a:prstGeom>
      </dgm:spPr>
      <dgm:t>
        <a:bodyPr/>
        <a:lstStyle/>
        <a:p>
          <a:endParaRPr lang="en-GB"/>
        </a:p>
      </dgm:t>
    </dgm:pt>
    <dgm:pt modelId="{89B56183-846A-44C0-B462-66E6C835ABC6}" type="pres">
      <dgm:prSet presAssocID="{660E9905-FCEF-4D61-BE1C-5593CFDF70E8}" presName="sibTrans" presStyleLbl="sibTrans2D1" presStyleIdx="8" presStyleCnt="9"/>
      <dgm:spPr>
        <a:prstGeom prst="rightArrow">
          <a:avLst>
            <a:gd name="adj1" fmla="val 60000"/>
            <a:gd name="adj2" fmla="val 50000"/>
          </a:avLst>
        </a:prstGeom>
      </dgm:spPr>
      <dgm:t>
        <a:bodyPr/>
        <a:lstStyle/>
        <a:p>
          <a:endParaRPr lang="en-GB"/>
        </a:p>
      </dgm:t>
    </dgm:pt>
    <dgm:pt modelId="{807461A9-2E0D-49F1-B454-5DD3446A7BAE}" type="pres">
      <dgm:prSet presAssocID="{660E9905-FCEF-4D61-BE1C-5593CFDF70E8}" presName="connectorText" presStyleLbl="sibTrans2D1" presStyleIdx="8" presStyleCnt="9"/>
      <dgm:spPr/>
      <dgm:t>
        <a:bodyPr/>
        <a:lstStyle/>
        <a:p>
          <a:endParaRPr lang="en-GB"/>
        </a:p>
      </dgm:t>
    </dgm:pt>
  </dgm:ptLst>
  <dgm:cxnLst>
    <dgm:cxn modelId="{2BD8C379-A19F-4515-951A-F9A7253ADB7A}" type="presOf" srcId="{42A1D839-C81A-4A84-9697-CFE539D7364A}" destId="{405C593E-0B83-4535-A7BE-2C1A8E745960}" srcOrd="1" destOrd="0" presId="urn:microsoft.com/office/officeart/2005/8/layout/cycle2"/>
    <dgm:cxn modelId="{0D696A81-38E0-4C81-80A6-B278BE0F99CF}" type="presOf" srcId="{C3792897-0280-4359-980D-02DF145A6DAF}" destId="{4F695FA8-2056-4666-ACD3-AE890DFC36A5}" srcOrd="1" destOrd="0" presId="urn:microsoft.com/office/officeart/2005/8/layout/cycle2"/>
    <dgm:cxn modelId="{3D90106A-2F6D-4B13-8B8F-E6B531D2177C}" type="presOf" srcId="{3BC1FBD5-900C-4A09-B1B7-4F5C4CC89509}" destId="{7BD625C7-2838-45AA-9CC7-DC4E0180B2F9}" srcOrd="0" destOrd="0" presId="urn:microsoft.com/office/officeart/2005/8/layout/cycle2"/>
    <dgm:cxn modelId="{0EA5BADA-DAB1-4F64-A9E8-643E2FCE525A}" type="presOf" srcId="{3BC1FBD5-900C-4A09-B1B7-4F5C4CC89509}" destId="{9981AD69-443E-4DBE-998B-E1CE72A4BE0A}" srcOrd="1" destOrd="0" presId="urn:microsoft.com/office/officeart/2005/8/layout/cycle2"/>
    <dgm:cxn modelId="{59F5D812-260F-4E7C-BC25-6A6AF6EDA666}" type="presOf" srcId="{F0EC03BB-A0B9-4A90-9DE5-DBE770D0A860}" destId="{5EF02A2C-9564-4FE5-89DE-56AB23D6FE77}" srcOrd="0" destOrd="0" presId="urn:microsoft.com/office/officeart/2005/8/layout/cycle2"/>
    <dgm:cxn modelId="{69DF105A-2899-4F4C-A5BB-59D948B5708C}" type="presOf" srcId="{A7FA9208-399B-4C9A-80BD-0DD28DF6E08D}" destId="{E7EE2D42-90C5-4ACE-AD90-2446E069117F}" srcOrd="0" destOrd="0" presId="urn:microsoft.com/office/officeart/2005/8/layout/cycle2"/>
    <dgm:cxn modelId="{4EE21B27-FC16-4A86-A04A-294E2BA996D1}" type="presOf" srcId="{660E9905-FCEF-4D61-BE1C-5593CFDF70E8}" destId="{807461A9-2E0D-49F1-B454-5DD3446A7BAE}" srcOrd="1" destOrd="0" presId="urn:microsoft.com/office/officeart/2005/8/layout/cycle2"/>
    <dgm:cxn modelId="{08E22B91-BD21-48E4-B88F-4F380C50F7B7}" type="presOf" srcId="{651419AB-F872-43C6-9A4B-CD40893FCEB3}" destId="{1A74F360-D107-451D-B0E9-7ED1AC9DE88F}" srcOrd="1" destOrd="0" presId="urn:microsoft.com/office/officeart/2005/8/layout/cycle2"/>
    <dgm:cxn modelId="{F6C76E12-1320-47A8-8842-9FF3FE0B4E82}" type="presOf" srcId="{5C865A85-EE83-41D7-A998-FB314F8E77D1}" destId="{F0BC837F-5BD3-47B3-A57B-4F5903B1F573}" srcOrd="0" destOrd="0" presId="urn:microsoft.com/office/officeart/2005/8/layout/cycle2"/>
    <dgm:cxn modelId="{580652AE-1822-4E8F-AF13-009C223549E4}" srcId="{3446F471-AEDA-4A0F-B673-12A0C3B1FB48}" destId="{3DFEA564-B7EA-4DB1-9E0A-0B323211C140}" srcOrd="1" destOrd="0" parTransId="{9F587A79-176A-4111-8D32-8198A5338AB3}" sibTransId="{C3792897-0280-4359-980D-02DF145A6DAF}"/>
    <dgm:cxn modelId="{83451EE0-16F1-453D-84A1-FD397B13B3A6}" type="presOf" srcId="{C3792897-0280-4359-980D-02DF145A6DAF}" destId="{F2DCCCE8-EA27-48DF-86CA-43E35D8E9CDB}" srcOrd="0" destOrd="0" presId="urn:microsoft.com/office/officeart/2005/8/layout/cycle2"/>
    <dgm:cxn modelId="{F4AAEE74-C0EB-460B-B195-4F81CEDB8068}" srcId="{3446F471-AEDA-4A0F-B673-12A0C3B1FB48}" destId="{03BED0B6-376D-4028-82F1-2E4D43AE8708}" srcOrd="4" destOrd="0" parTransId="{E6660E1A-D04C-4577-9B80-C8B84E42301E}" sibTransId="{651419AB-F872-43C6-9A4B-CD40893FCEB3}"/>
    <dgm:cxn modelId="{AB879F71-D466-4A48-B82C-1C7B4064C9C6}" type="presOf" srcId="{22AB4648-8301-475C-92E3-4DCC2D054692}" destId="{E46CFB50-0129-4F19-BEC0-55852E5FB04B}" srcOrd="0" destOrd="0" presId="urn:microsoft.com/office/officeart/2005/8/layout/cycle2"/>
    <dgm:cxn modelId="{CBAD4A5F-87CA-41B7-9F0B-A0DC09218B11}" type="presOf" srcId="{3446F471-AEDA-4A0F-B673-12A0C3B1FB48}" destId="{ED14A804-7A2D-40C0-B916-2BE340BFD96A}" srcOrd="0" destOrd="0" presId="urn:microsoft.com/office/officeart/2005/8/layout/cycle2"/>
    <dgm:cxn modelId="{9796068D-B471-40CE-AFAE-4DF6CA82B576}" srcId="{3446F471-AEDA-4A0F-B673-12A0C3B1FB48}" destId="{5ECCF007-891B-459D-9FC0-A29F321EDEDB}" srcOrd="2" destOrd="0" parTransId="{78AAE2A1-D7ED-424D-8F03-9CD569EFABEC}" sibTransId="{22AB4648-8301-475C-92E3-4DCC2D054692}"/>
    <dgm:cxn modelId="{12A02A6D-E734-47B2-8033-8E8A2C435BDC}" type="presOf" srcId="{F0EC03BB-A0B9-4A90-9DE5-DBE770D0A860}" destId="{4EFEC576-309B-416F-8812-CCC110511940}" srcOrd="1" destOrd="0" presId="urn:microsoft.com/office/officeart/2005/8/layout/cycle2"/>
    <dgm:cxn modelId="{AE647D1B-CA9C-422E-85A3-736AB4FD8754}" srcId="{3446F471-AEDA-4A0F-B673-12A0C3B1FB48}" destId="{A7FA9208-399B-4C9A-80BD-0DD28DF6E08D}" srcOrd="8" destOrd="0" parTransId="{F1937FF8-E569-433A-8842-58F88A04B59A}" sibTransId="{660E9905-FCEF-4D61-BE1C-5593CFDF70E8}"/>
    <dgm:cxn modelId="{AFF5FEA6-FE85-4C5A-B79E-D61583DC29DE}" type="presOf" srcId="{2FDDB707-B7CC-4A39-BC88-06D58350B7BD}" destId="{713E567C-770B-49AD-A4FE-F13812A75ED7}" srcOrd="0" destOrd="0" presId="urn:microsoft.com/office/officeart/2005/8/layout/cycle2"/>
    <dgm:cxn modelId="{10369307-BBC9-42E3-BC08-59669B87287E}" type="presOf" srcId="{5ECCF007-891B-459D-9FC0-A29F321EDEDB}" destId="{8C740BE1-74E2-49D8-A6AD-6E8520C28BCB}" srcOrd="0" destOrd="0" presId="urn:microsoft.com/office/officeart/2005/8/layout/cycle2"/>
    <dgm:cxn modelId="{79779255-B185-4C4B-A707-BE28C456856A}" type="presOf" srcId="{84273E22-4C05-481B-A556-26F42838E3FA}" destId="{84A60F20-8489-4645-BF4D-083D9A1EF1D0}" srcOrd="1" destOrd="0" presId="urn:microsoft.com/office/officeart/2005/8/layout/cycle2"/>
    <dgm:cxn modelId="{BF8298D0-7DDD-44D6-BE4C-8D010AE25860}" srcId="{3446F471-AEDA-4A0F-B673-12A0C3B1FB48}" destId="{5C865A85-EE83-41D7-A998-FB314F8E77D1}" srcOrd="5" destOrd="0" parTransId="{C4933D83-BD04-407F-9DB0-594C47A83110}" sibTransId="{F0EC03BB-A0B9-4A90-9DE5-DBE770D0A860}"/>
    <dgm:cxn modelId="{071494A6-A6DF-47F0-82E1-B8C8A8A3D06A}" srcId="{3446F471-AEDA-4A0F-B673-12A0C3B1FB48}" destId="{E0E841DB-899D-47FD-8812-7B46F1B0D1A6}" srcOrd="7" destOrd="0" parTransId="{0BB411B1-8F7D-466E-9293-FBCC7A2CDE19}" sibTransId="{42A1D839-C81A-4A84-9697-CFE539D7364A}"/>
    <dgm:cxn modelId="{AF1B8731-92E4-402E-A5E9-71FD376BD524}" type="presOf" srcId="{42A1D839-C81A-4A84-9697-CFE539D7364A}" destId="{6D8EDDF0-9D77-4AF2-8C61-04AD31272C05}" srcOrd="0" destOrd="0" presId="urn:microsoft.com/office/officeart/2005/8/layout/cycle2"/>
    <dgm:cxn modelId="{6FE87C02-21FA-4141-B049-724A28473C9B}" type="presOf" srcId="{97984E06-A2E9-40F6-BD00-6D8BE0DABEB4}" destId="{3ADCCB3F-80C8-48AF-8F45-8503B0F0981B}" srcOrd="0" destOrd="0" presId="urn:microsoft.com/office/officeart/2005/8/layout/cycle2"/>
    <dgm:cxn modelId="{F72E8BC2-02DE-4CCB-BB5D-BEFD8480BF7D}" type="presOf" srcId="{283E2861-3FC0-46AE-8CC5-194E78AF57BF}" destId="{54B3CBC3-118B-4826-AAEB-575DF6CF338C}" srcOrd="0" destOrd="0" presId="urn:microsoft.com/office/officeart/2005/8/layout/cycle2"/>
    <dgm:cxn modelId="{8A1E3689-BC31-4B79-82D9-086F9110FE86}" type="presOf" srcId="{84273E22-4C05-481B-A556-26F42838E3FA}" destId="{8BCBE82B-6EEA-4F56-AB7D-78E7366BCA60}" srcOrd="0" destOrd="0" presId="urn:microsoft.com/office/officeart/2005/8/layout/cycle2"/>
    <dgm:cxn modelId="{ADC6B3FD-90F0-4672-BCF6-0E959FEBFCA0}" type="presOf" srcId="{660E9905-FCEF-4D61-BE1C-5593CFDF70E8}" destId="{89B56183-846A-44C0-B462-66E6C835ABC6}" srcOrd="0" destOrd="0" presId="urn:microsoft.com/office/officeart/2005/8/layout/cycle2"/>
    <dgm:cxn modelId="{00F97AE9-A2C0-4CB7-A97B-4641D549610B}" type="presOf" srcId="{03BED0B6-376D-4028-82F1-2E4D43AE8708}" destId="{94B37CEC-70CC-4976-8034-6A7E08F2D8D1}" srcOrd="0" destOrd="0" presId="urn:microsoft.com/office/officeart/2005/8/layout/cycle2"/>
    <dgm:cxn modelId="{25306489-8A01-404C-A26A-CCB5E22CB163}" srcId="{3446F471-AEDA-4A0F-B673-12A0C3B1FB48}" destId="{283E2861-3FC0-46AE-8CC5-194E78AF57BF}" srcOrd="3" destOrd="0" parTransId="{10F8BAAD-587D-487D-833E-698A2A4F62B8}" sibTransId="{3BC1FBD5-900C-4A09-B1B7-4F5C4CC89509}"/>
    <dgm:cxn modelId="{B0F74AC1-8A75-45A7-9D3B-02415747E36F}" type="presOf" srcId="{22AB4648-8301-475C-92E3-4DCC2D054692}" destId="{4440B5EE-4A81-4F01-88B4-D433F82646EB}" srcOrd="1" destOrd="0" presId="urn:microsoft.com/office/officeart/2005/8/layout/cycle2"/>
    <dgm:cxn modelId="{BEA7BEF6-2F3F-4497-82B0-7A8B44F05D4F}" type="presOf" srcId="{651419AB-F872-43C6-9A4B-CD40893FCEB3}" destId="{74F76A37-EE0E-4EB2-B94F-DAAF43239738}" srcOrd="0" destOrd="0" presId="urn:microsoft.com/office/officeart/2005/8/layout/cycle2"/>
    <dgm:cxn modelId="{42BAC7B2-9876-4E20-9B45-9CB4D5B9A0A4}" type="presOf" srcId="{97984E06-A2E9-40F6-BD00-6D8BE0DABEB4}" destId="{9073489D-95DC-4B83-A15E-E33D4B34BED7}" srcOrd="1" destOrd="0" presId="urn:microsoft.com/office/officeart/2005/8/layout/cycle2"/>
    <dgm:cxn modelId="{FECB352E-4131-4942-90AC-B1BBB56940E9}" type="presOf" srcId="{8DF86A33-B97E-4BEA-848E-80A9BF35FF31}" destId="{34772CE4-96E2-4C7E-A091-0D97CCD06F42}" srcOrd="0" destOrd="0" presId="urn:microsoft.com/office/officeart/2005/8/layout/cycle2"/>
    <dgm:cxn modelId="{B2557E26-EC07-4315-9147-A5C7163A5B80}" srcId="{3446F471-AEDA-4A0F-B673-12A0C3B1FB48}" destId="{2FDDB707-B7CC-4A39-BC88-06D58350B7BD}" srcOrd="0" destOrd="0" parTransId="{09F66B65-E58C-48EB-A927-C0D8C4094124}" sibTransId="{84273E22-4C05-481B-A556-26F42838E3FA}"/>
    <dgm:cxn modelId="{1EC0763B-3079-4019-8CCE-027B050FAE26}" srcId="{3446F471-AEDA-4A0F-B673-12A0C3B1FB48}" destId="{8DF86A33-B97E-4BEA-848E-80A9BF35FF31}" srcOrd="6" destOrd="0" parTransId="{34E7FEF7-B057-4CBF-BBF5-4518C0B06DE9}" sibTransId="{97984E06-A2E9-40F6-BD00-6D8BE0DABEB4}"/>
    <dgm:cxn modelId="{707391C5-8480-49D8-9CB7-EE64D8DAAC62}" type="presOf" srcId="{3DFEA564-B7EA-4DB1-9E0A-0B323211C140}" destId="{3C62DCCB-C2DC-4698-8B1D-FC7852B6A44F}" srcOrd="0" destOrd="0" presId="urn:microsoft.com/office/officeart/2005/8/layout/cycle2"/>
    <dgm:cxn modelId="{9A6CC296-3C46-45DD-ADD2-C426109D13CB}" type="presOf" srcId="{E0E841DB-899D-47FD-8812-7B46F1B0D1A6}" destId="{1427F7D1-6881-42ED-832B-84E99CD4B930}" srcOrd="0" destOrd="0" presId="urn:microsoft.com/office/officeart/2005/8/layout/cycle2"/>
    <dgm:cxn modelId="{6030B52B-F737-482D-8EED-AC0858F118C1}" type="presParOf" srcId="{ED14A804-7A2D-40C0-B916-2BE340BFD96A}" destId="{713E567C-770B-49AD-A4FE-F13812A75ED7}" srcOrd="0" destOrd="0" presId="urn:microsoft.com/office/officeart/2005/8/layout/cycle2"/>
    <dgm:cxn modelId="{B287AA2A-2CC8-40A1-80BA-DBD2617EB423}" type="presParOf" srcId="{ED14A804-7A2D-40C0-B916-2BE340BFD96A}" destId="{8BCBE82B-6EEA-4F56-AB7D-78E7366BCA60}" srcOrd="1" destOrd="0" presId="urn:microsoft.com/office/officeart/2005/8/layout/cycle2"/>
    <dgm:cxn modelId="{06FE0F04-AC3E-4C02-9AEB-337E543E12FC}" type="presParOf" srcId="{8BCBE82B-6EEA-4F56-AB7D-78E7366BCA60}" destId="{84A60F20-8489-4645-BF4D-083D9A1EF1D0}" srcOrd="0" destOrd="0" presId="urn:microsoft.com/office/officeart/2005/8/layout/cycle2"/>
    <dgm:cxn modelId="{15ECA374-C322-4C32-957B-635FC7A627FB}" type="presParOf" srcId="{ED14A804-7A2D-40C0-B916-2BE340BFD96A}" destId="{3C62DCCB-C2DC-4698-8B1D-FC7852B6A44F}" srcOrd="2" destOrd="0" presId="urn:microsoft.com/office/officeart/2005/8/layout/cycle2"/>
    <dgm:cxn modelId="{043B6FC3-F687-4D9D-9E06-90B505B86A51}" type="presParOf" srcId="{ED14A804-7A2D-40C0-B916-2BE340BFD96A}" destId="{F2DCCCE8-EA27-48DF-86CA-43E35D8E9CDB}" srcOrd="3" destOrd="0" presId="urn:microsoft.com/office/officeart/2005/8/layout/cycle2"/>
    <dgm:cxn modelId="{59BB7F9F-5367-4E9C-A286-A62E994FA5A2}" type="presParOf" srcId="{F2DCCCE8-EA27-48DF-86CA-43E35D8E9CDB}" destId="{4F695FA8-2056-4666-ACD3-AE890DFC36A5}" srcOrd="0" destOrd="0" presId="urn:microsoft.com/office/officeart/2005/8/layout/cycle2"/>
    <dgm:cxn modelId="{8FF7BA73-2024-4E32-80DA-E8F520271769}" type="presParOf" srcId="{ED14A804-7A2D-40C0-B916-2BE340BFD96A}" destId="{8C740BE1-74E2-49D8-A6AD-6E8520C28BCB}" srcOrd="4" destOrd="0" presId="urn:microsoft.com/office/officeart/2005/8/layout/cycle2"/>
    <dgm:cxn modelId="{9F907889-7720-4C47-92C6-9EF864B1E9E6}" type="presParOf" srcId="{ED14A804-7A2D-40C0-B916-2BE340BFD96A}" destId="{E46CFB50-0129-4F19-BEC0-55852E5FB04B}" srcOrd="5" destOrd="0" presId="urn:microsoft.com/office/officeart/2005/8/layout/cycle2"/>
    <dgm:cxn modelId="{213BE098-6C21-44AE-9B80-54E21C8C6A22}" type="presParOf" srcId="{E46CFB50-0129-4F19-BEC0-55852E5FB04B}" destId="{4440B5EE-4A81-4F01-88B4-D433F82646EB}" srcOrd="0" destOrd="0" presId="urn:microsoft.com/office/officeart/2005/8/layout/cycle2"/>
    <dgm:cxn modelId="{9A6374C5-F2A1-4454-983C-FDA43C4CE520}" type="presParOf" srcId="{ED14A804-7A2D-40C0-B916-2BE340BFD96A}" destId="{54B3CBC3-118B-4826-AAEB-575DF6CF338C}" srcOrd="6" destOrd="0" presId="urn:microsoft.com/office/officeart/2005/8/layout/cycle2"/>
    <dgm:cxn modelId="{2A98E8DC-412E-430B-B595-87DABD6F315A}" type="presParOf" srcId="{ED14A804-7A2D-40C0-B916-2BE340BFD96A}" destId="{7BD625C7-2838-45AA-9CC7-DC4E0180B2F9}" srcOrd="7" destOrd="0" presId="urn:microsoft.com/office/officeart/2005/8/layout/cycle2"/>
    <dgm:cxn modelId="{3CDE1505-27AF-4DFE-B997-EABDFFB28CCA}" type="presParOf" srcId="{7BD625C7-2838-45AA-9CC7-DC4E0180B2F9}" destId="{9981AD69-443E-4DBE-998B-E1CE72A4BE0A}" srcOrd="0" destOrd="0" presId="urn:microsoft.com/office/officeart/2005/8/layout/cycle2"/>
    <dgm:cxn modelId="{B4AD7F00-3E8E-49AE-95D3-1DE36CEA0538}" type="presParOf" srcId="{ED14A804-7A2D-40C0-B916-2BE340BFD96A}" destId="{94B37CEC-70CC-4976-8034-6A7E08F2D8D1}" srcOrd="8" destOrd="0" presId="urn:microsoft.com/office/officeart/2005/8/layout/cycle2"/>
    <dgm:cxn modelId="{19F394FD-3E0F-437F-8747-7586C0658B98}" type="presParOf" srcId="{ED14A804-7A2D-40C0-B916-2BE340BFD96A}" destId="{74F76A37-EE0E-4EB2-B94F-DAAF43239738}" srcOrd="9" destOrd="0" presId="urn:microsoft.com/office/officeart/2005/8/layout/cycle2"/>
    <dgm:cxn modelId="{9E7ACF79-C4F0-4BE6-832D-E4D6BC1AC238}" type="presParOf" srcId="{74F76A37-EE0E-4EB2-B94F-DAAF43239738}" destId="{1A74F360-D107-451D-B0E9-7ED1AC9DE88F}" srcOrd="0" destOrd="0" presId="urn:microsoft.com/office/officeart/2005/8/layout/cycle2"/>
    <dgm:cxn modelId="{6317206D-4F1E-47C8-8089-730EAE999BC5}" type="presParOf" srcId="{ED14A804-7A2D-40C0-B916-2BE340BFD96A}" destId="{F0BC837F-5BD3-47B3-A57B-4F5903B1F573}" srcOrd="10" destOrd="0" presId="urn:microsoft.com/office/officeart/2005/8/layout/cycle2"/>
    <dgm:cxn modelId="{A80C4FD4-D6C1-44A8-AB84-837955D9E41E}" type="presParOf" srcId="{ED14A804-7A2D-40C0-B916-2BE340BFD96A}" destId="{5EF02A2C-9564-4FE5-89DE-56AB23D6FE77}" srcOrd="11" destOrd="0" presId="urn:microsoft.com/office/officeart/2005/8/layout/cycle2"/>
    <dgm:cxn modelId="{F9D1D7CD-1B21-4771-9406-BBFF0980418A}" type="presParOf" srcId="{5EF02A2C-9564-4FE5-89DE-56AB23D6FE77}" destId="{4EFEC576-309B-416F-8812-CCC110511940}" srcOrd="0" destOrd="0" presId="urn:microsoft.com/office/officeart/2005/8/layout/cycle2"/>
    <dgm:cxn modelId="{E4E38C51-6275-4405-8E83-88A880B2BE96}" type="presParOf" srcId="{ED14A804-7A2D-40C0-B916-2BE340BFD96A}" destId="{34772CE4-96E2-4C7E-A091-0D97CCD06F42}" srcOrd="12" destOrd="0" presId="urn:microsoft.com/office/officeart/2005/8/layout/cycle2"/>
    <dgm:cxn modelId="{9A24F873-CB5E-4D78-B16E-6F6CA1DA9630}" type="presParOf" srcId="{ED14A804-7A2D-40C0-B916-2BE340BFD96A}" destId="{3ADCCB3F-80C8-48AF-8F45-8503B0F0981B}" srcOrd="13" destOrd="0" presId="urn:microsoft.com/office/officeart/2005/8/layout/cycle2"/>
    <dgm:cxn modelId="{4311DFA6-6079-40BB-9C3A-29CFAC61B218}" type="presParOf" srcId="{3ADCCB3F-80C8-48AF-8F45-8503B0F0981B}" destId="{9073489D-95DC-4B83-A15E-E33D4B34BED7}" srcOrd="0" destOrd="0" presId="urn:microsoft.com/office/officeart/2005/8/layout/cycle2"/>
    <dgm:cxn modelId="{19603CBA-8FE2-4FBF-91C2-61918CBE1B98}" type="presParOf" srcId="{ED14A804-7A2D-40C0-B916-2BE340BFD96A}" destId="{1427F7D1-6881-42ED-832B-84E99CD4B930}" srcOrd="14" destOrd="0" presId="urn:microsoft.com/office/officeart/2005/8/layout/cycle2"/>
    <dgm:cxn modelId="{833AB9E7-614D-4CA7-9C89-82171C4B4626}" type="presParOf" srcId="{ED14A804-7A2D-40C0-B916-2BE340BFD96A}" destId="{6D8EDDF0-9D77-4AF2-8C61-04AD31272C05}" srcOrd="15" destOrd="0" presId="urn:microsoft.com/office/officeart/2005/8/layout/cycle2"/>
    <dgm:cxn modelId="{95FAE7CD-FEDA-472E-AD69-0E12B8069550}" type="presParOf" srcId="{6D8EDDF0-9D77-4AF2-8C61-04AD31272C05}" destId="{405C593E-0B83-4535-A7BE-2C1A8E745960}" srcOrd="0" destOrd="0" presId="urn:microsoft.com/office/officeart/2005/8/layout/cycle2"/>
    <dgm:cxn modelId="{4E1708FA-E926-4457-9AFA-9AA5AF97580D}" type="presParOf" srcId="{ED14A804-7A2D-40C0-B916-2BE340BFD96A}" destId="{E7EE2D42-90C5-4ACE-AD90-2446E069117F}" srcOrd="16" destOrd="0" presId="urn:microsoft.com/office/officeart/2005/8/layout/cycle2"/>
    <dgm:cxn modelId="{92E3A863-4737-480B-A46E-50AC0A6B6F2B}" type="presParOf" srcId="{ED14A804-7A2D-40C0-B916-2BE340BFD96A}" destId="{89B56183-846A-44C0-B462-66E6C835ABC6}" srcOrd="17" destOrd="0" presId="urn:microsoft.com/office/officeart/2005/8/layout/cycle2"/>
    <dgm:cxn modelId="{9D55D02C-F81F-4599-934A-5E8EE8B28870}" type="presParOf" srcId="{89B56183-846A-44C0-B462-66E6C835ABC6}" destId="{807461A9-2E0D-49F1-B454-5DD3446A7BAE}" srcOrd="0" destOrd="0" presId="urn:microsoft.com/office/officeart/2005/8/layout/cycle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24FD10-22ED-4312-8442-E354849958A2}" type="doc">
      <dgm:prSet loTypeId="urn:microsoft.com/office/officeart/2005/8/layout/hList3" loCatId="list" qsTypeId="urn:microsoft.com/office/officeart/2005/8/quickstyle/3d2" qsCatId="3D" csTypeId="urn:microsoft.com/office/officeart/2005/8/colors/accent0_2" csCatId="mainScheme" phldr="1"/>
      <dgm:spPr/>
      <dgm:t>
        <a:bodyPr/>
        <a:lstStyle/>
        <a:p>
          <a:endParaRPr lang="en-GB"/>
        </a:p>
      </dgm:t>
    </dgm:pt>
    <dgm:pt modelId="{9BE7F118-1FAF-4F2A-8F6F-1D248D0FC8B8}">
      <dgm:prSet phldrT="[Text]" custT="1"/>
      <dgm:spPr>
        <a:xfrm>
          <a:off x="0" y="71459"/>
          <a:ext cx="3713747" cy="308503"/>
        </a:xfr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r>
            <a:rPr lang="en-GB" sz="1100" b="1" dirty="0" smtClean="0">
              <a:solidFill>
                <a:srgbClr val="EEECE1">
                  <a:hueOff val="0"/>
                  <a:satOff val="0"/>
                  <a:lumOff val="0"/>
                  <a:alphaOff val="0"/>
                </a:srgbClr>
              </a:solidFill>
              <a:latin typeface="Arial" pitchFamily="34" charset="0"/>
              <a:ea typeface="+mn-ea"/>
              <a:cs typeface="Arial" pitchFamily="34" charset="0"/>
            </a:rPr>
            <a:t>Trust Equality </a:t>
          </a:r>
          <a:r>
            <a:rPr lang="en-GB" sz="1100" b="1" dirty="0">
              <a:solidFill>
                <a:srgbClr val="EEECE1">
                  <a:hueOff val="0"/>
                  <a:satOff val="0"/>
                  <a:lumOff val="0"/>
                  <a:alphaOff val="0"/>
                </a:srgbClr>
              </a:solidFill>
              <a:latin typeface="Arial" pitchFamily="34" charset="0"/>
              <a:ea typeface="+mn-ea"/>
              <a:cs typeface="Arial" pitchFamily="34" charset="0"/>
            </a:rPr>
            <a:t>and Diversity Objectives</a:t>
          </a:r>
        </a:p>
      </dgm:t>
    </dgm:pt>
    <dgm:pt modelId="{F56BD4B5-963E-42F2-A585-39A9C310BC78}" type="parTrans" cxnId="{21B9F836-A5C3-49EA-AB17-7BA1241E8FCF}">
      <dgm:prSet/>
      <dgm:spPr/>
      <dgm:t>
        <a:bodyPr/>
        <a:lstStyle/>
        <a:p>
          <a:endParaRPr lang="en-GB" b="1"/>
        </a:p>
      </dgm:t>
    </dgm:pt>
    <dgm:pt modelId="{EF9E3B98-BA2E-4607-9C78-E8EDF7A84276}" type="sibTrans" cxnId="{21B9F836-A5C3-49EA-AB17-7BA1241E8FCF}">
      <dgm:prSet/>
      <dgm:spPr/>
      <dgm:t>
        <a:bodyPr/>
        <a:lstStyle/>
        <a:p>
          <a:endParaRPr lang="en-GB" b="1"/>
        </a:p>
      </dgm:t>
    </dgm:pt>
    <dgm:pt modelId="{19289EE0-D716-4C20-A266-0DE953117250}">
      <dgm:prSet phldrT="[Text]" custT="1"/>
      <dgm:spPr>
        <a:xfrm>
          <a:off x="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Better health outcomes for all</a:t>
          </a:r>
        </a:p>
      </dgm:t>
    </dgm:pt>
    <dgm:pt modelId="{02A79026-05CB-4AF9-9935-357338A647B2}" type="parTrans" cxnId="{3FD784FF-BFE6-4712-89A0-4AF95B0E7372}">
      <dgm:prSet/>
      <dgm:spPr/>
      <dgm:t>
        <a:bodyPr/>
        <a:lstStyle/>
        <a:p>
          <a:endParaRPr lang="en-GB" b="1"/>
        </a:p>
      </dgm:t>
    </dgm:pt>
    <dgm:pt modelId="{F2015B1F-1B09-4A41-B9AA-027714CFC058}" type="sibTrans" cxnId="{3FD784FF-BFE6-4712-89A0-4AF95B0E7372}">
      <dgm:prSet/>
      <dgm:spPr/>
      <dgm:t>
        <a:bodyPr/>
        <a:lstStyle/>
        <a:p>
          <a:endParaRPr lang="en-GB" b="1"/>
        </a:p>
      </dgm:t>
    </dgm:pt>
    <dgm:pt modelId="{21F2EA8C-709F-4670-8AD5-4C3D2F3ED8DE}">
      <dgm:prSet phldrT="[Text]" custT="1"/>
      <dgm:spPr>
        <a:xfrm>
          <a:off x="928436" y="429249"/>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sz="1100" b="1" dirty="0">
              <a:solidFill>
                <a:sysClr val="windowText" lastClr="000000"/>
              </a:solidFill>
              <a:latin typeface="Arial" pitchFamily="34" charset="0"/>
              <a:ea typeface="+mn-ea"/>
              <a:cs typeface="Arial" pitchFamily="34" charset="0"/>
            </a:rPr>
            <a:t>Improved </a:t>
          </a:r>
          <a:r>
            <a:rPr lang="en-GB" sz="1100" b="1" dirty="0" smtClean="0">
              <a:solidFill>
                <a:sysClr val="windowText" lastClr="000000"/>
              </a:solidFill>
              <a:latin typeface="Arial" pitchFamily="34" charset="0"/>
              <a:ea typeface="+mn-ea"/>
              <a:cs typeface="Arial" pitchFamily="34" charset="0"/>
            </a:rPr>
            <a:t>patient </a:t>
          </a:r>
          <a:r>
            <a:rPr lang="en-GB" sz="1100" b="1" dirty="0">
              <a:solidFill>
                <a:sysClr val="windowText" lastClr="000000"/>
              </a:solidFill>
              <a:latin typeface="Arial" pitchFamily="34" charset="0"/>
              <a:ea typeface="+mn-ea"/>
              <a:cs typeface="Arial" pitchFamily="34" charset="0"/>
            </a:rPr>
            <a:t>access and experience</a:t>
          </a:r>
        </a:p>
      </dgm:t>
    </dgm:pt>
    <dgm:pt modelId="{BF65D2B3-631B-4611-A8BF-2A6B0741CC6B}" type="parTrans" cxnId="{310E048D-113B-4A43-A081-07508CC7E9FE}">
      <dgm:prSet/>
      <dgm:spPr/>
      <dgm:t>
        <a:bodyPr/>
        <a:lstStyle/>
        <a:p>
          <a:endParaRPr lang="en-GB" b="1"/>
        </a:p>
      </dgm:t>
    </dgm:pt>
    <dgm:pt modelId="{8DAE21EF-4F6D-4C3C-B6BF-6BBA777615C1}" type="sibTrans" cxnId="{310E048D-113B-4A43-A081-07508CC7E9FE}">
      <dgm:prSet/>
      <dgm:spPr/>
      <dgm:t>
        <a:bodyPr/>
        <a:lstStyle/>
        <a:p>
          <a:endParaRPr lang="en-GB" b="1"/>
        </a:p>
      </dgm:t>
    </dgm:pt>
    <dgm:pt modelId="{666664CF-5C39-4594-A19B-C40EABA597C1}">
      <dgm:prSet phldrT="[Text]"/>
      <dgm:spPr>
        <a:xfrm>
          <a:off x="1856873"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smtClean="0">
              <a:solidFill>
                <a:sysClr val="windowText" lastClr="000000"/>
              </a:solidFill>
              <a:latin typeface="Arial" pitchFamily="34" charset="0"/>
              <a:ea typeface="+mn-ea"/>
              <a:cs typeface="Arial" pitchFamily="34" charset="0"/>
            </a:rPr>
            <a:t>Empowered </a:t>
          </a:r>
          <a:r>
            <a:rPr lang="en-GB" b="1" dirty="0">
              <a:solidFill>
                <a:sysClr val="windowText" lastClr="000000"/>
              </a:solidFill>
              <a:latin typeface="Arial" pitchFamily="34" charset="0"/>
              <a:ea typeface="+mn-ea"/>
              <a:cs typeface="Arial" pitchFamily="34" charset="0"/>
            </a:rPr>
            <a:t>engaged </a:t>
          </a:r>
          <a:r>
            <a:rPr lang="en-GB" b="1" dirty="0" smtClean="0">
              <a:solidFill>
                <a:sysClr val="windowText" lastClr="000000"/>
              </a:solidFill>
              <a:latin typeface="Arial" pitchFamily="34" charset="0"/>
              <a:ea typeface="+mn-ea"/>
              <a:cs typeface="Arial" pitchFamily="34" charset="0"/>
            </a:rPr>
            <a:t>and </a:t>
          </a:r>
          <a:r>
            <a:rPr lang="en-GB" b="1" dirty="0">
              <a:solidFill>
                <a:sysClr val="windowText" lastClr="000000"/>
              </a:solidFill>
              <a:latin typeface="Arial" pitchFamily="34" charset="0"/>
              <a:ea typeface="+mn-ea"/>
              <a:cs typeface="Arial" pitchFamily="34" charset="0"/>
            </a:rPr>
            <a:t>included staff</a:t>
          </a:r>
        </a:p>
      </dgm:t>
    </dgm:pt>
    <dgm:pt modelId="{4E08151C-F2C5-4965-9A65-4FF2ED3291A0}" type="parTrans" cxnId="{94197204-345B-4F73-853A-1227F870372C}">
      <dgm:prSet/>
      <dgm:spPr/>
      <dgm:t>
        <a:bodyPr/>
        <a:lstStyle/>
        <a:p>
          <a:endParaRPr lang="en-GB" b="1"/>
        </a:p>
      </dgm:t>
    </dgm:pt>
    <dgm:pt modelId="{10250A3E-9E39-4FC5-BC8F-9D30A0DF0BB9}" type="sibTrans" cxnId="{94197204-345B-4F73-853A-1227F870372C}">
      <dgm:prSet/>
      <dgm:spPr/>
      <dgm:t>
        <a:bodyPr/>
        <a:lstStyle/>
        <a:p>
          <a:endParaRPr lang="en-GB" b="1"/>
        </a:p>
      </dgm:t>
    </dgm:pt>
    <dgm:pt modelId="{FE73FC6F-2897-402A-81F5-460F62D69595}">
      <dgm:prSet phldrT="[Text]"/>
      <dgm:spPr>
        <a:xfrm>
          <a:off x="2785310" y="430854"/>
          <a:ext cx="928436" cy="990440"/>
        </a:xfr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r>
            <a:rPr lang="en-GB" b="1" dirty="0">
              <a:solidFill>
                <a:sysClr val="windowText" lastClr="000000"/>
              </a:solidFill>
              <a:latin typeface="Arial" pitchFamily="34" charset="0"/>
              <a:ea typeface="+mn-ea"/>
              <a:cs typeface="Arial" pitchFamily="34" charset="0"/>
            </a:rPr>
            <a:t>Inclusive leadership at all levels</a:t>
          </a:r>
        </a:p>
      </dgm:t>
    </dgm:pt>
    <dgm:pt modelId="{983F0E77-41CE-4C0A-9A30-11E2378C5D95}" type="parTrans" cxnId="{FF5DB269-E35F-4FFD-A994-6105DED3FEE4}">
      <dgm:prSet/>
      <dgm:spPr/>
      <dgm:t>
        <a:bodyPr/>
        <a:lstStyle/>
        <a:p>
          <a:endParaRPr lang="en-GB" b="1"/>
        </a:p>
      </dgm:t>
    </dgm:pt>
    <dgm:pt modelId="{84E9D4DC-DEB8-46AB-B06A-0591082AB4FE}" type="sibTrans" cxnId="{FF5DB269-E35F-4FFD-A994-6105DED3FEE4}">
      <dgm:prSet/>
      <dgm:spPr/>
      <dgm:t>
        <a:bodyPr/>
        <a:lstStyle/>
        <a:p>
          <a:endParaRPr lang="en-GB" b="1"/>
        </a:p>
      </dgm:t>
    </dgm:pt>
    <dgm:pt modelId="{DC3C5D54-475B-432D-90C4-CA69D851BCAF}" type="pres">
      <dgm:prSet presAssocID="{9B24FD10-22ED-4312-8442-E354849958A2}" presName="composite" presStyleCnt="0">
        <dgm:presLayoutVars>
          <dgm:chMax val="1"/>
          <dgm:dir/>
          <dgm:resizeHandles val="exact"/>
        </dgm:presLayoutVars>
      </dgm:prSet>
      <dgm:spPr/>
      <dgm:t>
        <a:bodyPr/>
        <a:lstStyle/>
        <a:p>
          <a:endParaRPr lang="en-GB"/>
        </a:p>
      </dgm:t>
    </dgm:pt>
    <dgm:pt modelId="{EC5BD2FF-0E5A-482F-9B49-F335F452376A}" type="pres">
      <dgm:prSet presAssocID="{9BE7F118-1FAF-4F2A-8F6F-1D248D0FC8B8}" presName="roof" presStyleLbl="dkBgShp" presStyleIdx="0" presStyleCnt="2" custScaleY="65411" custLinFactNeighborY="6504"/>
      <dgm:spPr>
        <a:prstGeom prst="rect">
          <a:avLst/>
        </a:prstGeom>
      </dgm:spPr>
      <dgm:t>
        <a:bodyPr/>
        <a:lstStyle/>
        <a:p>
          <a:endParaRPr lang="en-GB"/>
        </a:p>
      </dgm:t>
    </dgm:pt>
    <dgm:pt modelId="{D4BEBE79-6375-4B8A-A204-DE4EA551879E}" type="pres">
      <dgm:prSet presAssocID="{9BE7F118-1FAF-4F2A-8F6F-1D248D0FC8B8}" presName="pillars" presStyleCnt="0"/>
      <dgm:spPr/>
    </dgm:pt>
    <dgm:pt modelId="{C6533616-8AA8-4C27-A401-27B156CE3D95}" type="pres">
      <dgm:prSet presAssocID="{9BE7F118-1FAF-4F2A-8F6F-1D248D0FC8B8}" presName="pillar1" presStyleLbl="node1" presStyleIdx="0" presStyleCnt="4">
        <dgm:presLayoutVars>
          <dgm:bulletEnabled val="1"/>
        </dgm:presLayoutVars>
      </dgm:prSet>
      <dgm:spPr>
        <a:prstGeom prst="rect">
          <a:avLst/>
        </a:prstGeom>
      </dgm:spPr>
      <dgm:t>
        <a:bodyPr/>
        <a:lstStyle/>
        <a:p>
          <a:endParaRPr lang="en-GB"/>
        </a:p>
      </dgm:t>
    </dgm:pt>
    <dgm:pt modelId="{6CB08563-4C1D-43AC-AAD2-B0E83B3447B4}" type="pres">
      <dgm:prSet presAssocID="{21F2EA8C-709F-4670-8AD5-4C3D2F3ED8DE}" presName="pillarX" presStyleLbl="node1" presStyleIdx="1" presStyleCnt="4" custLinFactNeighborY="-162">
        <dgm:presLayoutVars>
          <dgm:bulletEnabled val="1"/>
        </dgm:presLayoutVars>
      </dgm:prSet>
      <dgm:spPr>
        <a:prstGeom prst="rect">
          <a:avLst/>
        </a:prstGeom>
      </dgm:spPr>
      <dgm:t>
        <a:bodyPr/>
        <a:lstStyle/>
        <a:p>
          <a:endParaRPr lang="en-GB"/>
        </a:p>
      </dgm:t>
    </dgm:pt>
    <dgm:pt modelId="{5DFD1F9A-5CD3-4D18-9583-50B963785FDE}" type="pres">
      <dgm:prSet presAssocID="{666664CF-5C39-4594-A19B-C40EABA597C1}" presName="pillarX" presStyleLbl="node1" presStyleIdx="2" presStyleCnt="4">
        <dgm:presLayoutVars>
          <dgm:bulletEnabled val="1"/>
        </dgm:presLayoutVars>
      </dgm:prSet>
      <dgm:spPr>
        <a:prstGeom prst="rect">
          <a:avLst/>
        </a:prstGeom>
      </dgm:spPr>
      <dgm:t>
        <a:bodyPr/>
        <a:lstStyle/>
        <a:p>
          <a:endParaRPr lang="en-GB"/>
        </a:p>
      </dgm:t>
    </dgm:pt>
    <dgm:pt modelId="{2D01B394-8D03-43BB-B71D-6A992848A9B3}" type="pres">
      <dgm:prSet presAssocID="{FE73FC6F-2897-402A-81F5-460F62D69595}" presName="pillarX" presStyleLbl="node1" presStyleIdx="3" presStyleCnt="4">
        <dgm:presLayoutVars>
          <dgm:bulletEnabled val="1"/>
        </dgm:presLayoutVars>
      </dgm:prSet>
      <dgm:spPr>
        <a:prstGeom prst="rect">
          <a:avLst/>
        </a:prstGeom>
      </dgm:spPr>
      <dgm:t>
        <a:bodyPr/>
        <a:lstStyle/>
        <a:p>
          <a:endParaRPr lang="en-GB"/>
        </a:p>
      </dgm:t>
    </dgm:pt>
    <dgm:pt modelId="{A9832261-26E2-4A29-9552-217A2D65E902}" type="pres">
      <dgm:prSet presAssocID="{9BE7F118-1FAF-4F2A-8F6F-1D248D0FC8B8}" presName="base" presStyleLbl="dkBgShp" presStyleIdx="1" presStyleCnt="2"/>
      <dgm: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gm:spPr>
      <dgm:t>
        <a:bodyPr/>
        <a:lstStyle/>
        <a:p>
          <a:endParaRPr lang="en-GB"/>
        </a:p>
      </dgm:t>
    </dgm:pt>
  </dgm:ptLst>
  <dgm:cxnLst>
    <dgm:cxn modelId="{30C4A3B9-F756-48E3-B140-D001E86C0C1A}" type="presOf" srcId="{21F2EA8C-709F-4670-8AD5-4C3D2F3ED8DE}" destId="{6CB08563-4C1D-43AC-AAD2-B0E83B3447B4}" srcOrd="0" destOrd="0" presId="urn:microsoft.com/office/officeart/2005/8/layout/hList3"/>
    <dgm:cxn modelId="{3FD784FF-BFE6-4712-89A0-4AF95B0E7372}" srcId="{9BE7F118-1FAF-4F2A-8F6F-1D248D0FC8B8}" destId="{19289EE0-D716-4C20-A266-0DE953117250}" srcOrd="0" destOrd="0" parTransId="{02A79026-05CB-4AF9-9935-357338A647B2}" sibTransId="{F2015B1F-1B09-4A41-B9AA-027714CFC058}"/>
    <dgm:cxn modelId="{E87FD464-D8CB-4AB1-9714-395E0F53B88F}" type="presOf" srcId="{FE73FC6F-2897-402A-81F5-460F62D69595}" destId="{2D01B394-8D03-43BB-B71D-6A992848A9B3}" srcOrd="0" destOrd="0" presId="urn:microsoft.com/office/officeart/2005/8/layout/hList3"/>
    <dgm:cxn modelId="{310E048D-113B-4A43-A081-07508CC7E9FE}" srcId="{9BE7F118-1FAF-4F2A-8F6F-1D248D0FC8B8}" destId="{21F2EA8C-709F-4670-8AD5-4C3D2F3ED8DE}" srcOrd="1" destOrd="0" parTransId="{BF65D2B3-631B-4611-A8BF-2A6B0741CC6B}" sibTransId="{8DAE21EF-4F6D-4C3C-B6BF-6BBA777615C1}"/>
    <dgm:cxn modelId="{FF5DB269-E35F-4FFD-A994-6105DED3FEE4}" srcId="{9BE7F118-1FAF-4F2A-8F6F-1D248D0FC8B8}" destId="{FE73FC6F-2897-402A-81F5-460F62D69595}" srcOrd="3" destOrd="0" parTransId="{983F0E77-41CE-4C0A-9A30-11E2378C5D95}" sibTransId="{84E9D4DC-DEB8-46AB-B06A-0591082AB4FE}"/>
    <dgm:cxn modelId="{94197204-345B-4F73-853A-1227F870372C}" srcId="{9BE7F118-1FAF-4F2A-8F6F-1D248D0FC8B8}" destId="{666664CF-5C39-4594-A19B-C40EABA597C1}" srcOrd="2" destOrd="0" parTransId="{4E08151C-F2C5-4965-9A65-4FF2ED3291A0}" sibTransId="{10250A3E-9E39-4FC5-BC8F-9D30A0DF0BB9}"/>
    <dgm:cxn modelId="{D7FF0458-8E45-4E95-A4DC-9F4EB543FB02}" type="presOf" srcId="{19289EE0-D716-4C20-A266-0DE953117250}" destId="{C6533616-8AA8-4C27-A401-27B156CE3D95}" srcOrd="0" destOrd="0" presId="urn:microsoft.com/office/officeart/2005/8/layout/hList3"/>
    <dgm:cxn modelId="{2CCF7D67-5257-4A8B-935D-340C3EB657A8}" type="presOf" srcId="{666664CF-5C39-4594-A19B-C40EABA597C1}" destId="{5DFD1F9A-5CD3-4D18-9583-50B963785FDE}" srcOrd="0" destOrd="0" presId="urn:microsoft.com/office/officeart/2005/8/layout/hList3"/>
    <dgm:cxn modelId="{21B9F836-A5C3-49EA-AB17-7BA1241E8FCF}" srcId="{9B24FD10-22ED-4312-8442-E354849958A2}" destId="{9BE7F118-1FAF-4F2A-8F6F-1D248D0FC8B8}" srcOrd="0" destOrd="0" parTransId="{F56BD4B5-963E-42F2-A585-39A9C310BC78}" sibTransId="{EF9E3B98-BA2E-4607-9C78-E8EDF7A84276}"/>
    <dgm:cxn modelId="{7492FC1B-F680-4C81-9E99-516AC3C55820}" type="presOf" srcId="{9BE7F118-1FAF-4F2A-8F6F-1D248D0FC8B8}" destId="{EC5BD2FF-0E5A-482F-9B49-F335F452376A}" srcOrd="0" destOrd="0" presId="urn:microsoft.com/office/officeart/2005/8/layout/hList3"/>
    <dgm:cxn modelId="{8DA06A61-D28A-409D-A55F-3AF5EDDD108A}" type="presOf" srcId="{9B24FD10-22ED-4312-8442-E354849958A2}" destId="{DC3C5D54-475B-432D-90C4-CA69D851BCAF}" srcOrd="0" destOrd="0" presId="urn:microsoft.com/office/officeart/2005/8/layout/hList3"/>
    <dgm:cxn modelId="{CCDD6A50-8E7B-4BF7-9AA3-E28F1708503F}" type="presParOf" srcId="{DC3C5D54-475B-432D-90C4-CA69D851BCAF}" destId="{EC5BD2FF-0E5A-482F-9B49-F335F452376A}" srcOrd="0" destOrd="0" presId="urn:microsoft.com/office/officeart/2005/8/layout/hList3"/>
    <dgm:cxn modelId="{B10D43D4-8827-47A6-8C01-D57D6DFDFE17}" type="presParOf" srcId="{DC3C5D54-475B-432D-90C4-CA69D851BCAF}" destId="{D4BEBE79-6375-4B8A-A204-DE4EA551879E}" srcOrd="1" destOrd="0" presId="urn:microsoft.com/office/officeart/2005/8/layout/hList3"/>
    <dgm:cxn modelId="{ACC945D2-00C7-4B87-8498-A512F4621C46}" type="presParOf" srcId="{D4BEBE79-6375-4B8A-A204-DE4EA551879E}" destId="{C6533616-8AA8-4C27-A401-27B156CE3D95}" srcOrd="0" destOrd="0" presId="urn:microsoft.com/office/officeart/2005/8/layout/hList3"/>
    <dgm:cxn modelId="{A4A58D06-2F96-45E0-8D0A-4C6A01E71C26}" type="presParOf" srcId="{D4BEBE79-6375-4B8A-A204-DE4EA551879E}" destId="{6CB08563-4C1D-43AC-AAD2-B0E83B3447B4}" srcOrd="1" destOrd="0" presId="urn:microsoft.com/office/officeart/2005/8/layout/hList3"/>
    <dgm:cxn modelId="{4B125450-E6CF-417F-AFF0-AD6F7D3844E9}" type="presParOf" srcId="{D4BEBE79-6375-4B8A-A204-DE4EA551879E}" destId="{5DFD1F9A-5CD3-4D18-9583-50B963785FDE}" srcOrd="2" destOrd="0" presId="urn:microsoft.com/office/officeart/2005/8/layout/hList3"/>
    <dgm:cxn modelId="{F74D3318-A156-4511-BC82-6313C5AA2372}" type="presParOf" srcId="{D4BEBE79-6375-4B8A-A204-DE4EA551879E}" destId="{2D01B394-8D03-43BB-B71D-6A992848A9B3}" srcOrd="3" destOrd="0" presId="urn:microsoft.com/office/officeart/2005/8/layout/hList3"/>
    <dgm:cxn modelId="{DCECBEA7-B2E7-4A3B-8A91-75957365C7FF}" type="presParOf" srcId="{DC3C5D54-475B-432D-90C4-CA69D851BCAF}" destId="{A9832261-26E2-4A29-9552-217A2D65E902}" srcOrd="2" destOrd="0" presId="urn:microsoft.com/office/officeart/2005/8/layout/hList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3E567C-770B-49AD-A4FE-F13812A75ED7}">
      <dsp:nvSpPr>
        <dsp:cNvPr id="0" name=""/>
        <dsp:cNvSpPr/>
      </dsp:nvSpPr>
      <dsp:spPr>
        <a:xfrm>
          <a:off x="1559557" y="440"/>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b="0" kern="1200" dirty="0" smtClean="0">
              <a:solidFill>
                <a:sysClr val="windowText" lastClr="000000">
                  <a:hueOff val="0"/>
                  <a:satOff val="0"/>
                  <a:lumOff val="0"/>
                  <a:alphaOff val="0"/>
                </a:sysClr>
              </a:solidFill>
              <a:latin typeface="Arial" pitchFamily="34" charset="0"/>
              <a:ea typeface="+mn-ea"/>
              <a:cs typeface="Arial" pitchFamily="34" charset="0"/>
            </a:rPr>
            <a:t>Age</a:t>
          </a:r>
          <a:endParaRPr lang="en-GB" sz="900" b="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61121" y="102004"/>
        <a:ext cx="490397" cy="490397"/>
      </dsp:txXfrm>
    </dsp:sp>
    <dsp:sp modelId="{8BCBE82B-6EEA-4F56-AB7D-78E7366BCA60}">
      <dsp:nvSpPr>
        <dsp:cNvPr id="0" name=""/>
        <dsp:cNvSpPr/>
      </dsp:nvSpPr>
      <dsp:spPr>
        <a:xfrm rot="1318054">
          <a:off x="2290002" y="420855"/>
          <a:ext cx="17810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2291942" y="457674"/>
        <a:ext cx="124671" cy="140438"/>
      </dsp:txXfrm>
    </dsp:sp>
    <dsp:sp modelId="{3C62DCCB-C2DC-4698-8B1D-FC7852B6A44F}">
      <dsp:nvSpPr>
        <dsp:cNvPr id="0" name=""/>
        <dsp:cNvSpPr/>
      </dsp:nvSpPr>
      <dsp:spPr>
        <a:xfrm>
          <a:off x="2514371" y="38558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Disability</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615935" y="487145"/>
        <a:ext cx="490397" cy="490397"/>
      </dsp:txXfrm>
    </dsp:sp>
    <dsp:sp modelId="{F2DCCCE8-EA27-48DF-86CA-43E35D8E9CDB}">
      <dsp:nvSpPr>
        <dsp:cNvPr id="0" name=""/>
        <dsp:cNvSpPr/>
      </dsp:nvSpPr>
      <dsp:spPr>
        <a:xfrm rot="3482321">
          <a:off x="3042264" y="1030342"/>
          <a:ext cx="155641"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3053252" y="1057348"/>
        <a:ext cx="108949" cy="140438"/>
      </dsp:txXfrm>
    </dsp:sp>
    <dsp:sp modelId="{8C740BE1-74E2-49D8-A6AD-6E8520C28BCB}">
      <dsp:nvSpPr>
        <dsp:cNvPr id="0" name=""/>
        <dsp:cNvSpPr/>
      </dsp:nvSpPr>
      <dsp:spPr>
        <a:xfrm>
          <a:off x="3033071" y="1209974"/>
          <a:ext cx="745754" cy="791131"/>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Gender Re- assignment</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142284" y="1325832"/>
        <a:ext cx="527328" cy="559415"/>
      </dsp:txXfrm>
    </dsp:sp>
    <dsp:sp modelId="{E46CFB50-0129-4F19-BEC0-55852E5FB04B}">
      <dsp:nvSpPr>
        <dsp:cNvPr id="0" name=""/>
        <dsp:cNvSpPr/>
      </dsp:nvSpPr>
      <dsp:spPr>
        <a:xfrm rot="6000000">
          <a:off x="3231649" y="2021950"/>
          <a:ext cx="16047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3259900" y="2045057"/>
        <a:ext cx="112333" cy="140438"/>
      </dsp:txXfrm>
    </dsp:sp>
    <dsp:sp modelId="{54B3CBC3-118B-4826-AAEB-575DF6CF338C}">
      <dsp:nvSpPr>
        <dsp:cNvPr id="0" name=""/>
        <dsp:cNvSpPr/>
      </dsp:nvSpPr>
      <dsp:spPr>
        <a:xfrm>
          <a:off x="2834571" y="2288512"/>
          <a:ext cx="780999" cy="685667"/>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Marriage and </a:t>
          </a:r>
        </a:p>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Civil Partnership</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948946" y="2388926"/>
        <a:ext cx="552249" cy="484839"/>
      </dsp:txXfrm>
    </dsp:sp>
    <dsp:sp modelId="{7BD625C7-2838-45AA-9CC7-DC4E0180B2F9}">
      <dsp:nvSpPr>
        <dsp:cNvPr id="0" name=""/>
        <dsp:cNvSpPr/>
      </dsp:nvSpPr>
      <dsp:spPr>
        <a:xfrm rot="8400000">
          <a:off x="2761535" y="2839954"/>
          <a:ext cx="150904"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2801510" y="2872217"/>
        <a:ext cx="105633" cy="140438"/>
      </dsp:txXfrm>
    </dsp:sp>
    <dsp:sp modelId="{94B37CEC-70CC-4976-8034-6A7E08F2D8D1}">
      <dsp:nvSpPr>
        <dsp:cNvPr id="0" name=""/>
        <dsp:cNvSpPr/>
      </dsp:nvSpPr>
      <dsp:spPr>
        <a:xfrm>
          <a:off x="1999598" y="2953254"/>
          <a:ext cx="855074" cy="695279"/>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Pregnancy and Maternity</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2124821" y="3055075"/>
        <a:ext cx="604628" cy="491637"/>
      </dsp:txXfrm>
    </dsp:sp>
    <dsp:sp modelId="{74F76A37-EE0E-4EB2-B94F-DAAF43239738}">
      <dsp:nvSpPr>
        <dsp:cNvPr id="0" name=""/>
        <dsp:cNvSpPr/>
      </dsp:nvSpPr>
      <dsp:spPr>
        <a:xfrm rot="10800000">
          <a:off x="1799099" y="3183861"/>
          <a:ext cx="141685"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1841604" y="3230674"/>
        <a:ext cx="99180" cy="140438"/>
      </dsp:txXfrm>
    </dsp:sp>
    <dsp:sp modelId="{F0BC837F-5BD3-47B3-A57B-4F5903B1F573}">
      <dsp:nvSpPr>
        <dsp:cNvPr id="0" name=""/>
        <dsp:cNvSpPr/>
      </dsp:nvSpPr>
      <dsp:spPr>
        <a:xfrm>
          <a:off x="1038742" y="2954131"/>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33375">
            <a:lnSpc>
              <a:spcPct val="90000"/>
            </a:lnSpc>
            <a:spcBef>
              <a:spcPct val="0"/>
            </a:spcBef>
            <a:spcAft>
              <a:spcPct val="35000"/>
            </a:spcAft>
          </a:pPr>
          <a:r>
            <a:rPr lang="en-GB" sz="750" kern="1200" dirty="0" smtClean="0">
              <a:solidFill>
                <a:sysClr val="windowText" lastClr="000000">
                  <a:hueOff val="0"/>
                  <a:satOff val="0"/>
                  <a:lumOff val="0"/>
                  <a:alphaOff val="0"/>
                </a:sysClr>
              </a:solidFill>
              <a:latin typeface="Arial" pitchFamily="34" charset="0"/>
              <a:ea typeface="+mn-ea"/>
              <a:cs typeface="Arial" pitchFamily="34" charset="0"/>
            </a:rPr>
            <a:t>Race - including Nationality and Ethnicity</a:t>
          </a:r>
          <a:endParaRPr lang="en-GB" sz="75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140306" y="3055695"/>
        <a:ext cx="490397" cy="490397"/>
      </dsp:txXfrm>
    </dsp:sp>
    <dsp:sp modelId="{5EF02A2C-9564-4FE5-89DE-56AB23D6FE77}">
      <dsp:nvSpPr>
        <dsp:cNvPr id="0" name=""/>
        <dsp:cNvSpPr/>
      </dsp:nvSpPr>
      <dsp:spPr>
        <a:xfrm rot="13200000">
          <a:off x="898288" y="2852444"/>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947162" y="2917046"/>
        <a:ext cx="129147" cy="140438"/>
      </dsp:txXfrm>
    </dsp:sp>
    <dsp:sp modelId="{34772CE4-96E2-4C7E-A091-0D97CCD06F42}">
      <dsp:nvSpPr>
        <dsp:cNvPr id="0" name=""/>
        <dsp:cNvSpPr/>
      </dsp:nvSpPr>
      <dsp:spPr>
        <a:xfrm>
          <a:off x="240806" y="2284583"/>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Religion or Belief</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342370" y="2386147"/>
        <a:ext cx="490397" cy="490397"/>
      </dsp:txXfrm>
    </dsp:sp>
    <dsp:sp modelId="{3ADCCB3F-80C8-48AF-8F45-8503B0F0981B}">
      <dsp:nvSpPr>
        <dsp:cNvPr id="0" name=""/>
        <dsp:cNvSpPr/>
      </dsp:nvSpPr>
      <dsp:spPr>
        <a:xfrm rot="15600000">
          <a:off x="405789" y="2006553"/>
          <a:ext cx="184496"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rot="10800000">
        <a:off x="438269" y="2080620"/>
        <a:ext cx="129147" cy="140438"/>
      </dsp:txXfrm>
    </dsp:sp>
    <dsp:sp modelId="{1427F7D1-6881-42ED-832B-84E99CD4B930}">
      <dsp:nvSpPr>
        <dsp:cNvPr id="0" name=""/>
        <dsp:cNvSpPr/>
      </dsp:nvSpPr>
      <dsp:spPr>
        <a:xfrm>
          <a:off x="59929" y="1258777"/>
          <a:ext cx="693525" cy="69352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GB" sz="900" kern="1200" dirty="0" smtClean="0">
              <a:solidFill>
                <a:sysClr val="windowText" lastClr="000000">
                  <a:hueOff val="0"/>
                  <a:satOff val="0"/>
                  <a:lumOff val="0"/>
                  <a:alphaOff val="0"/>
                </a:sysClr>
              </a:solidFill>
              <a:latin typeface="Arial" pitchFamily="34" charset="0"/>
              <a:ea typeface="+mn-ea"/>
              <a:cs typeface="Arial" pitchFamily="34" charset="0"/>
            </a:rPr>
            <a:t>Sex</a:t>
          </a:r>
          <a:endParaRPr lang="en-GB" sz="9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161493" y="1360341"/>
        <a:ext cx="490397" cy="490397"/>
      </dsp:txXfrm>
    </dsp:sp>
    <dsp:sp modelId="{6D8EDDF0-9D77-4AF2-8C61-04AD31272C05}">
      <dsp:nvSpPr>
        <dsp:cNvPr id="0" name=""/>
        <dsp:cNvSpPr/>
      </dsp:nvSpPr>
      <dsp:spPr>
        <a:xfrm rot="18000000">
          <a:off x="572309" y="1043273"/>
          <a:ext cx="182877"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586025" y="1113842"/>
        <a:ext cx="128014" cy="140438"/>
      </dsp:txXfrm>
    </dsp:sp>
    <dsp:sp modelId="{E7EE2D42-90C5-4ACE-AD90-2446E069117F}">
      <dsp:nvSpPr>
        <dsp:cNvPr id="0" name=""/>
        <dsp:cNvSpPr/>
      </dsp:nvSpPr>
      <dsp:spPr>
        <a:xfrm>
          <a:off x="553125" y="360818"/>
          <a:ext cx="748764" cy="685285"/>
        </a:xfrm>
        <a:prstGeom prst="ellipse">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GB" sz="800" kern="1200" dirty="0" smtClean="0">
              <a:solidFill>
                <a:sysClr val="windowText" lastClr="000000">
                  <a:hueOff val="0"/>
                  <a:satOff val="0"/>
                  <a:lumOff val="0"/>
                  <a:alphaOff val="0"/>
                </a:sysClr>
              </a:solidFill>
              <a:latin typeface="Arial" pitchFamily="34" charset="0"/>
              <a:ea typeface="+mn-ea"/>
              <a:cs typeface="Arial" pitchFamily="34" charset="0"/>
            </a:rPr>
            <a:t>Sexual Orientation</a:t>
          </a:r>
          <a:endParaRPr lang="en-GB" sz="800" kern="1200" dirty="0">
            <a:solidFill>
              <a:sysClr val="windowText" lastClr="000000">
                <a:hueOff val="0"/>
                <a:satOff val="0"/>
                <a:lumOff val="0"/>
                <a:alphaOff val="0"/>
              </a:sysClr>
            </a:solidFill>
            <a:latin typeface="Arial" pitchFamily="34" charset="0"/>
            <a:ea typeface="+mn-ea"/>
            <a:cs typeface="Arial" pitchFamily="34" charset="0"/>
          </a:endParaRPr>
        </a:p>
      </dsp:txBody>
      <dsp:txXfrm>
        <a:off x="662779" y="461176"/>
        <a:ext cx="529456" cy="484569"/>
      </dsp:txXfrm>
    </dsp:sp>
    <dsp:sp modelId="{89B56183-846A-44C0-B462-66E6C835ABC6}">
      <dsp:nvSpPr>
        <dsp:cNvPr id="0" name=""/>
        <dsp:cNvSpPr/>
      </dsp:nvSpPr>
      <dsp:spPr>
        <a:xfrm rot="20400000">
          <a:off x="1337318" y="405955"/>
          <a:ext cx="172069" cy="234064"/>
        </a:xfrm>
        <a:prstGeom prst="rightArrow">
          <a:avLst>
            <a:gd name="adj1" fmla="val 60000"/>
            <a:gd name="adj2" fmla="val 50000"/>
          </a:avLst>
        </a:prstGeom>
        <a:gradFill rotWithShape="0">
          <a:gsLst>
            <a:gs pos="0">
              <a:srgbClr val="4F81BD">
                <a:tint val="60000"/>
                <a:hueOff val="0"/>
                <a:satOff val="0"/>
                <a:lumOff val="0"/>
                <a:alphaOff val="0"/>
                <a:shade val="51000"/>
                <a:satMod val="130000"/>
              </a:srgbClr>
            </a:gs>
            <a:gs pos="80000">
              <a:srgbClr val="4F81BD">
                <a:tint val="60000"/>
                <a:hueOff val="0"/>
                <a:satOff val="0"/>
                <a:lumOff val="0"/>
                <a:alphaOff val="0"/>
                <a:shade val="93000"/>
                <a:satMod val="130000"/>
              </a:srgbClr>
            </a:gs>
            <a:gs pos="100000">
              <a:srgbClr val="4F81BD">
                <a:tint val="60000"/>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GB" sz="1000" kern="1200">
            <a:solidFill>
              <a:sysClr val="windowText" lastClr="000000">
                <a:hueOff val="0"/>
                <a:satOff val="0"/>
                <a:lumOff val="0"/>
                <a:alphaOff val="0"/>
              </a:sysClr>
            </a:solidFill>
            <a:latin typeface="Calibri"/>
            <a:ea typeface="+mn-ea"/>
            <a:cs typeface="+mn-cs"/>
          </a:endParaRPr>
        </a:p>
      </dsp:txBody>
      <dsp:txXfrm>
        <a:off x="1338875" y="461596"/>
        <a:ext cx="120448" cy="1404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BD2FF-0E5A-482F-9B49-F335F452376A}">
      <dsp:nvSpPr>
        <dsp:cNvPr id="0" name=""/>
        <dsp:cNvSpPr/>
      </dsp:nvSpPr>
      <dsp:spPr>
        <a:xfrm>
          <a:off x="0" y="71459"/>
          <a:ext cx="3713747" cy="308503"/>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rgbClr val="EEECE1">
                  <a:hueOff val="0"/>
                  <a:satOff val="0"/>
                  <a:lumOff val="0"/>
                  <a:alphaOff val="0"/>
                </a:srgbClr>
              </a:solidFill>
              <a:latin typeface="Arial" pitchFamily="34" charset="0"/>
              <a:ea typeface="+mn-ea"/>
              <a:cs typeface="Arial" pitchFamily="34" charset="0"/>
            </a:rPr>
            <a:t>Trust Equality </a:t>
          </a:r>
          <a:r>
            <a:rPr lang="en-GB" sz="1100" b="1" kern="1200" dirty="0">
              <a:solidFill>
                <a:srgbClr val="EEECE1">
                  <a:hueOff val="0"/>
                  <a:satOff val="0"/>
                  <a:lumOff val="0"/>
                  <a:alphaOff val="0"/>
                </a:srgbClr>
              </a:solidFill>
              <a:latin typeface="Arial" pitchFamily="34" charset="0"/>
              <a:ea typeface="+mn-ea"/>
              <a:cs typeface="Arial" pitchFamily="34" charset="0"/>
            </a:rPr>
            <a:t>and Diversity Objectives</a:t>
          </a:r>
        </a:p>
      </dsp:txBody>
      <dsp:txXfrm>
        <a:off x="0" y="71459"/>
        <a:ext cx="3713747" cy="308503"/>
      </dsp:txXfrm>
    </dsp:sp>
    <dsp:sp modelId="{C6533616-8AA8-4C27-A401-27B156CE3D95}">
      <dsp:nvSpPr>
        <dsp:cNvPr id="0" name=""/>
        <dsp:cNvSpPr/>
      </dsp:nvSpPr>
      <dsp:spPr>
        <a:xfrm>
          <a:off x="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Better health outcomes for all</a:t>
          </a:r>
        </a:p>
      </dsp:txBody>
      <dsp:txXfrm>
        <a:off x="0" y="430854"/>
        <a:ext cx="928436" cy="990440"/>
      </dsp:txXfrm>
    </dsp:sp>
    <dsp:sp modelId="{6CB08563-4C1D-43AC-AAD2-B0E83B3447B4}">
      <dsp:nvSpPr>
        <dsp:cNvPr id="0" name=""/>
        <dsp:cNvSpPr/>
      </dsp:nvSpPr>
      <dsp:spPr>
        <a:xfrm>
          <a:off x="928436" y="429249"/>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Improved </a:t>
          </a:r>
          <a:r>
            <a:rPr lang="en-GB" sz="1100" b="1" kern="1200" dirty="0" smtClean="0">
              <a:solidFill>
                <a:sysClr val="windowText" lastClr="000000"/>
              </a:solidFill>
              <a:latin typeface="Arial" pitchFamily="34" charset="0"/>
              <a:ea typeface="+mn-ea"/>
              <a:cs typeface="Arial" pitchFamily="34" charset="0"/>
            </a:rPr>
            <a:t>patient </a:t>
          </a:r>
          <a:r>
            <a:rPr lang="en-GB" sz="1100" b="1" kern="1200" dirty="0">
              <a:solidFill>
                <a:sysClr val="windowText" lastClr="000000"/>
              </a:solidFill>
              <a:latin typeface="Arial" pitchFamily="34" charset="0"/>
              <a:ea typeface="+mn-ea"/>
              <a:cs typeface="Arial" pitchFamily="34" charset="0"/>
            </a:rPr>
            <a:t>access and experience</a:t>
          </a:r>
        </a:p>
      </dsp:txBody>
      <dsp:txXfrm>
        <a:off x="928436" y="429249"/>
        <a:ext cx="928436" cy="990440"/>
      </dsp:txXfrm>
    </dsp:sp>
    <dsp:sp modelId="{5DFD1F9A-5CD3-4D18-9583-50B963785FDE}">
      <dsp:nvSpPr>
        <dsp:cNvPr id="0" name=""/>
        <dsp:cNvSpPr/>
      </dsp:nvSpPr>
      <dsp:spPr>
        <a:xfrm>
          <a:off x="1856873"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smtClean="0">
              <a:solidFill>
                <a:sysClr val="windowText" lastClr="000000"/>
              </a:solidFill>
              <a:latin typeface="Arial" pitchFamily="34" charset="0"/>
              <a:ea typeface="+mn-ea"/>
              <a:cs typeface="Arial" pitchFamily="34" charset="0"/>
            </a:rPr>
            <a:t>Empowered </a:t>
          </a:r>
          <a:r>
            <a:rPr lang="en-GB" sz="1100" b="1" kern="1200" dirty="0">
              <a:solidFill>
                <a:sysClr val="windowText" lastClr="000000"/>
              </a:solidFill>
              <a:latin typeface="Arial" pitchFamily="34" charset="0"/>
              <a:ea typeface="+mn-ea"/>
              <a:cs typeface="Arial" pitchFamily="34" charset="0"/>
            </a:rPr>
            <a:t>engaged </a:t>
          </a:r>
          <a:r>
            <a:rPr lang="en-GB" sz="1100" b="1" kern="1200" dirty="0" smtClean="0">
              <a:solidFill>
                <a:sysClr val="windowText" lastClr="000000"/>
              </a:solidFill>
              <a:latin typeface="Arial" pitchFamily="34" charset="0"/>
              <a:ea typeface="+mn-ea"/>
              <a:cs typeface="Arial" pitchFamily="34" charset="0"/>
            </a:rPr>
            <a:t>and </a:t>
          </a:r>
          <a:r>
            <a:rPr lang="en-GB" sz="1100" b="1" kern="1200" dirty="0">
              <a:solidFill>
                <a:sysClr val="windowText" lastClr="000000"/>
              </a:solidFill>
              <a:latin typeface="Arial" pitchFamily="34" charset="0"/>
              <a:ea typeface="+mn-ea"/>
              <a:cs typeface="Arial" pitchFamily="34" charset="0"/>
            </a:rPr>
            <a:t>included staff</a:t>
          </a:r>
        </a:p>
      </dsp:txBody>
      <dsp:txXfrm>
        <a:off x="1856873" y="430854"/>
        <a:ext cx="928436" cy="990440"/>
      </dsp:txXfrm>
    </dsp:sp>
    <dsp:sp modelId="{2D01B394-8D03-43BB-B71D-6A992848A9B3}">
      <dsp:nvSpPr>
        <dsp:cNvPr id="0" name=""/>
        <dsp:cNvSpPr/>
      </dsp:nvSpPr>
      <dsp:spPr>
        <a:xfrm>
          <a:off x="2785310" y="430854"/>
          <a:ext cx="928436" cy="990440"/>
        </a:xfrm>
        <a:prstGeom prst="rect">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dirty="0">
              <a:solidFill>
                <a:sysClr val="windowText" lastClr="000000"/>
              </a:solidFill>
              <a:latin typeface="Arial" pitchFamily="34" charset="0"/>
              <a:ea typeface="+mn-ea"/>
              <a:cs typeface="Arial" pitchFamily="34" charset="0"/>
            </a:rPr>
            <a:t>Inclusive leadership at all levels</a:t>
          </a:r>
        </a:p>
      </dsp:txBody>
      <dsp:txXfrm>
        <a:off x="2785310" y="430854"/>
        <a:ext cx="928436" cy="990440"/>
      </dsp:txXfrm>
    </dsp:sp>
    <dsp:sp modelId="{A9832261-26E2-4A29-9552-217A2D65E902}">
      <dsp:nvSpPr>
        <dsp:cNvPr id="0" name=""/>
        <dsp:cNvSpPr/>
      </dsp:nvSpPr>
      <dsp:spPr>
        <a:xfrm>
          <a:off x="0" y="1421294"/>
          <a:ext cx="3713747" cy="110048"/>
        </a:xfrm>
        <a:prstGeom prst="rect">
          <a:avLst/>
        </a:prstGeom>
        <a:solidFill>
          <a:srgbClr val="1F497D">
            <a:shade val="80000"/>
            <a:hueOff val="0"/>
            <a:satOff val="0"/>
            <a:lumOff val="0"/>
            <a:alphaOff val="0"/>
          </a:srgb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C0FEA-3087-445E-9928-6D19184EB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12207</Words>
  <Characters>69584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81628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hayley.aplin</dc:creator>
  <cp:lastModifiedBy>Carter, Brian</cp:lastModifiedBy>
  <cp:revision>2</cp:revision>
  <dcterms:created xsi:type="dcterms:W3CDTF">2017-11-13T09:13:00Z</dcterms:created>
  <dcterms:modified xsi:type="dcterms:W3CDTF">2017-11-13T09:13:00Z</dcterms:modified>
</cp:coreProperties>
</file>