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B0" w:rsidRPr="009730FC" w:rsidRDefault="0036154F" w:rsidP="00634E2B">
      <w:pPr>
        <w:jc w:val="center"/>
        <w:rPr>
          <w:b/>
          <w:color w:val="0070C0"/>
          <w:sz w:val="32"/>
          <w:szCs w:val="32"/>
        </w:rPr>
      </w:pPr>
      <w:bookmarkStart w:id="0" w:name="_GoBack"/>
      <w:bookmarkEnd w:id="0"/>
      <w:r w:rsidRPr="009730FC">
        <w:rPr>
          <w:b/>
          <w:color w:val="0070C0"/>
          <w:sz w:val="32"/>
          <w:szCs w:val="32"/>
        </w:rPr>
        <w:t>Risk Register – How to Guide</w:t>
      </w:r>
    </w:p>
    <w:p w:rsidR="00176E5E" w:rsidRPr="009730FC" w:rsidRDefault="00176E5E" w:rsidP="00176E5E">
      <w:pPr>
        <w:jc w:val="both"/>
        <w:rPr>
          <w:rFonts w:cs="Arial"/>
          <w:b/>
          <w:bCs/>
          <w:color w:val="4F81BD" w:themeColor="accent1"/>
          <w:sz w:val="24"/>
          <w:szCs w:val="24"/>
        </w:rPr>
      </w:pPr>
      <w:r w:rsidRPr="009730FC">
        <w:rPr>
          <w:rFonts w:cs="Arial"/>
          <w:b/>
          <w:bCs/>
          <w:color w:val="4F81BD" w:themeColor="accent1"/>
          <w:sz w:val="24"/>
          <w:szCs w:val="24"/>
        </w:rPr>
        <w:t>What is the Risk Register</w:t>
      </w:r>
    </w:p>
    <w:p w:rsidR="00927347" w:rsidRPr="00B052F1" w:rsidRDefault="00613DD7" w:rsidP="00176E5E">
      <w:pPr>
        <w:jc w:val="both"/>
        <w:rPr>
          <w:rFonts w:cs="Arial"/>
          <w:bCs/>
          <w:color w:val="00B050"/>
          <w:sz w:val="24"/>
          <w:szCs w:val="24"/>
        </w:rPr>
      </w:pPr>
      <w:r>
        <w:rPr>
          <w:rFonts w:cs="Arial"/>
          <w:bCs/>
          <w:sz w:val="24"/>
          <w:szCs w:val="24"/>
        </w:rPr>
        <w:t xml:space="preserve">The risk register is a tool for managing risks.  </w:t>
      </w:r>
    </w:p>
    <w:p w:rsidR="00176E5E" w:rsidRPr="009730FC" w:rsidRDefault="00176E5E" w:rsidP="00176E5E">
      <w:pPr>
        <w:jc w:val="both"/>
        <w:rPr>
          <w:rFonts w:cs="Arial"/>
          <w:b/>
          <w:bCs/>
          <w:color w:val="4F81BD" w:themeColor="accent1"/>
          <w:sz w:val="24"/>
          <w:szCs w:val="24"/>
        </w:rPr>
      </w:pPr>
      <w:r w:rsidRPr="009730FC">
        <w:rPr>
          <w:rFonts w:cs="Arial"/>
          <w:b/>
          <w:bCs/>
          <w:color w:val="4F81BD" w:themeColor="accent1"/>
          <w:sz w:val="24"/>
          <w:szCs w:val="24"/>
        </w:rPr>
        <w:t>Accessing the Risk Register</w:t>
      </w:r>
    </w:p>
    <w:p w:rsidR="00176E5E" w:rsidRPr="00B052F1" w:rsidRDefault="00176E5E" w:rsidP="00176E5E">
      <w:pPr>
        <w:jc w:val="both"/>
        <w:rPr>
          <w:rFonts w:cs="Arial"/>
          <w:bCs/>
        </w:rPr>
      </w:pPr>
      <w:r w:rsidRPr="00B052F1">
        <w:rPr>
          <w:rFonts w:cs="Arial"/>
          <w:bCs/>
        </w:rPr>
        <w:t>The risk register is accessed from the Trust’s intranet home page. On the left hand side under</w:t>
      </w:r>
      <w:r w:rsidR="00C91954">
        <w:rPr>
          <w:rFonts w:cs="Arial"/>
          <w:bCs/>
        </w:rPr>
        <w:t xml:space="preserve"> </w:t>
      </w:r>
      <w:r w:rsidR="00C91954" w:rsidRPr="00C91954">
        <w:rPr>
          <w:rFonts w:cs="Arial"/>
          <w:bCs/>
          <w:color w:val="4F81BD" w:themeColor="accent1"/>
        </w:rPr>
        <w:t>Useful Links</w:t>
      </w:r>
      <w:r w:rsidRPr="00B052F1">
        <w:rPr>
          <w:rFonts w:cs="Arial"/>
          <w:bCs/>
        </w:rPr>
        <w:t xml:space="preserve"> there is an option for</w:t>
      </w:r>
      <w:r w:rsidR="00C91954">
        <w:rPr>
          <w:rFonts w:cs="Arial"/>
          <w:bCs/>
        </w:rPr>
        <w:t xml:space="preserve"> </w:t>
      </w:r>
      <w:r w:rsidR="00C91954">
        <w:rPr>
          <w:rFonts w:cs="Arial"/>
          <w:bCs/>
          <w:color w:val="4F81BD" w:themeColor="accent1"/>
        </w:rPr>
        <w:t>In</w:t>
      </w:r>
      <w:r w:rsidR="00C91954" w:rsidRPr="00C91954">
        <w:rPr>
          <w:rFonts w:cs="Arial"/>
          <w:bCs/>
          <w:color w:val="4F81BD" w:themeColor="accent1"/>
        </w:rPr>
        <w:t>cident / Risk Register</w:t>
      </w:r>
      <w:r w:rsidRPr="00B052F1">
        <w:rPr>
          <w:rFonts w:cs="Arial"/>
          <w:bCs/>
        </w:rPr>
        <w:t xml:space="preserve">.  Should the system ask for a user name and password, this will be the same as your normal log in details. </w:t>
      </w:r>
    </w:p>
    <w:p w:rsidR="00176E5E" w:rsidRPr="009730FC" w:rsidRDefault="008066EA" w:rsidP="00B052F1">
      <w:pPr>
        <w:jc w:val="both"/>
        <w:rPr>
          <w:rFonts w:cs="Arial"/>
          <w:b/>
          <w:bCs/>
          <w:color w:val="4F81BD" w:themeColor="accent1"/>
          <w:sz w:val="24"/>
          <w:szCs w:val="24"/>
        </w:rPr>
      </w:pPr>
      <w:r w:rsidRPr="009730FC">
        <w:rPr>
          <w:rFonts w:cs="Arial"/>
          <w:b/>
          <w:bCs/>
          <w:color w:val="4F81BD" w:themeColor="accent1"/>
          <w:sz w:val="24"/>
          <w:szCs w:val="24"/>
        </w:rPr>
        <w:t>Entering information onto the Risk Register</w:t>
      </w:r>
      <w:r w:rsidR="00176E5E" w:rsidRPr="009730FC">
        <w:rPr>
          <w:rFonts w:cs="Arial"/>
          <w:b/>
          <w:bCs/>
          <w:color w:val="4F81BD" w:themeColor="accent1"/>
          <w:sz w:val="24"/>
          <w:szCs w:val="24"/>
        </w:rPr>
        <w:tab/>
      </w:r>
    </w:p>
    <w:p w:rsidR="00176E5E" w:rsidRPr="00B052F1" w:rsidRDefault="008066EA" w:rsidP="00176E5E">
      <w:pPr>
        <w:jc w:val="both"/>
        <w:rPr>
          <w:rFonts w:cs="Arial"/>
          <w:bCs/>
        </w:rPr>
      </w:pPr>
      <w:r w:rsidRPr="00B052F1">
        <w:rPr>
          <w:rFonts w:cs="Arial"/>
          <w:bCs/>
        </w:rPr>
        <w:t xml:space="preserve">As a general rule, we advise you to add as much information as possible, but at a minimum there is a need to </w:t>
      </w:r>
      <w:r w:rsidR="00927347" w:rsidRPr="00B052F1">
        <w:rPr>
          <w:rFonts w:cs="Arial"/>
          <w:bCs/>
        </w:rPr>
        <w:t xml:space="preserve">complete all mandatory (orange) fields. </w:t>
      </w:r>
    </w:p>
    <w:p w:rsidR="00697B28" w:rsidRPr="009730FC" w:rsidRDefault="00697B28" w:rsidP="00176E5E">
      <w:pPr>
        <w:jc w:val="both"/>
        <w:rPr>
          <w:rFonts w:cs="Arial"/>
          <w:b/>
          <w:bCs/>
          <w:color w:val="4F81BD" w:themeColor="accent1"/>
          <w:sz w:val="24"/>
          <w:szCs w:val="24"/>
        </w:rPr>
      </w:pPr>
      <w:r w:rsidRPr="009730FC">
        <w:rPr>
          <w:rFonts w:cs="Arial"/>
          <w:b/>
          <w:bCs/>
          <w:color w:val="4F81BD" w:themeColor="accent1"/>
          <w:sz w:val="24"/>
          <w:szCs w:val="24"/>
        </w:rPr>
        <w:t>Tab – Risk</w:t>
      </w:r>
    </w:p>
    <w:p w:rsidR="00697B28" w:rsidRPr="00B052F1" w:rsidRDefault="00697B28" w:rsidP="00176E5E">
      <w:pPr>
        <w:jc w:val="both"/>
        <w:rPr>
          <w:rFonts w:cs="Arial"/>
          <w:bCs/>
        </w:rPr>
      </w:pPr>
      <w:r w:rsidRPr="00B052F1">
        <w:rPr>
          <w:rFonts w:cs="Arial"/>
          <w:bCs/>
        </w:rPr>
        <w:t xml:space="preserve">This is where you enter all the key information such as which area the risk pertains to, who assessed the risk and who is responsible for ensuring the risk is reviewed.  </w:t>
      </w:r>
    </w:p>
    <w:p w:rsidR="00697B28" w:rsidRDefault="00697B28" w:rsidP="00176E5E">
      <w:pPr>
        <w:jc w:val="both"/>
        <w:rPr>
          <w:rFonts w:cs="Arial"/>
          <w:bCs/>
        </w:rPr>
      </w:pPr>
      <w:r w:rsidRPr="00B052F1">
        <w:rPr>
          <w:rFonts w:cs="Arial"/>
          <w:bCs/>
        </w:rPr>
        <w:t xml:space="preserve">The tab also includes details of the risk.  </w:t>
      </w:r>
      <w:r w:rsidRPr="00DC74A4">
        <w:rPr>
          <w:rFonts w:cs="Arial"/>
          <w:b/>
          <w:bCs/>
          <w:color w:val="FF0000"/>
          <w:u w:val="single"/>
        </w:rPr>
        <w:t>The description should detail what the risk is and h</w:t>
      </w:r>
      <w:r w:rsidR="00C91954" w:rsidRPr="00DC74A4">
        <w:rPr>
          <w:rFonts w:cs="Arial"/>
          <w:b/>
          <w:bCs/>
          <w:color w:val="FF0000"/>
          <w:u w:val="single"/>
        </w:rPr>
        <w:t>ow this could affect the Trust</w:t>
      </w:r>
      <w:r w:rsidR="00DC74A4" w:rsidRPr="00DC74A4">
        <w:rPr>
          <w:rFonts w:cs="Arial"/>
          <w:b/>
          <w:bCs/>
          <w:color w:val="FF0000"/>
          <w:u w:val="single"/>
        </w:rPr>
        <w:t xml:space="preserve"> (outcome)</w:t>
      </w:r>
      <w:r w:rsidR="00C91954" w:rsidRPr="00DC74A4">
        <w:rPr>
          <w:rFonts w:cs="Arial"/>
          <w:b/>
          <w:bCs/>
          <w:color w:val="FF0000"/>
          <w:u w:val="single"/>
        </w:rPr>
        <w:t>.   Make sure you differentiate between a hazard and a risk</w:t>
      </w:r>
      <w:r w:rsidR="00C91954" w:rsidRPr="00DC74A4">
        <w:rPr>
          <w:rFonts w:cs="Arial"/>
          <w:bCs/>
          <w:color w:val="FF0000"/>
          <w:u w:val="single"/>
        </w:rPr>
        <w:t xml:space="preserve">.  </w:t>
      </w:r>
      <w:r w:rsidR="00C91954">
        <w:rPr>
          <w:rFonts w:cs="Arial"/>
          <w:bCs/>
        </w:rPr>
        <w:t>E.g. “snow” is a hazard.  The risk might be “staff shortage impacting on delivery of care due to staff not being able to get to work in snow”.  Another example e.</w:t>
      </w:r>
      <w:r w:rsidRPr="00B052F1">
        <w:rPr>
          <w:rFonts w:cs="Arial"/>
          <w:bCs/>
        </w:rPr>
        <w:t>g</w:t>
      </w:r>
      <w:r w:rsidR="00C91954">
        <w:rPr>
          <w:rFonts w:cs="Arial"/>
          <w:bCs/>
        </w:rPr>
        <w:t>.</w:t>
      </w:r>
      <w:r w:rsidRPr="00B052F1">
        <w:rPr>
          <w:rFonts w:cs="Arial"/>
          <w:bCs/>
        </w:rPr>
        <w:t xml:space="preserve"> new regulatory compliance (hazard) has not been adopted into the Trust and therefore could impact on patient safety / failure to adhere to NHSLA / CQC compliance. </w:t>
      </w:r>
      <w:r w:rsidR="00C91954">
        <w:rPr>
          <w:rFonts w:cs="Arial"/>
          <w:bCs/>
        </w:rPr>
        <w:t xml:space="preserve">  If you are unsure, ask for help. </w:t>
      </w:r>
    </w:p>
    <w:p w:rsidR="00B43442" w:rsidRPr="00B052F1" w:rsidRDefault="00B43442" w:rsidP="00176E5E">
      <w:pPr>
        <w:jc w:val="both"/>
        <w:rPr>
          <w:rFonts w:cs="Arial"/>
          <w:bCs/>
        </w:rPr>
      </w:pPr>
      <w:r>
        <w:rPr>
          <w:rFonts w:cs="Arial"/>
          <w:bCs/>
        </w:rPr>
        <w:t xml:space="preserve">Should you need to update the risk owner, assessor, handler in the future, the system allows this. </w:t>
      </w:r>
    </w:p>
    <w:p w:rsidR="00927347" w:rsidRPr="009730FC" w:rsidRDefault="001620FC" w:rsidP="00176E5E">
      <w:pPr>
        <w:jc w:val="both"/>
        <w:rPr>
          <w:rFonts w:cs="Arial"/>
          <w:b/>
          <w:bCs/>
          <w:color w:val="4F81BD" w:themeColor="accent1"/>
          <w:sz w:val="24"/>
          <w:szCs w:val="24"/>
        </w:rPr>
      </w:pPr>
      <w:r w:rsidRPr="009730FC">
        <w:rPr>
          <w:rFonts w:cs="Arial"/>
          <w:b/>
          <w:bCs/>
          <w:color w:val="4F81BD" w:themeColor="accent1"/>
          <w:sz w:val="24"/>
          <w:szCs w:val="24"/>
        </w:rPr>
        <w:t>Tab – Assessment</w:t>
      </w:r>
    </w:p>
    <w:p w:rsidR="001620FC" w:rsidRPr="00B052F1" w:rsidRDefault="001620FC" w:rsidP="00176E5E">
      <w:pPr>
        <w:jc w:val="both"/>
        <w:rPr>
          <w:rFonts w:cs="Arial"/>
          <w:bCs/>
        </w:rPr>
      </w:pPr>
      <w:r w:rsidRPr="00B052F1">
        <w:rPr>
          <w:rFonts w:cs="Arial"/>
          <w:bCs/>
        </w:rPr>
        <w:t>You will need to assess</w:t>
      </w:r>
      <w:r w:rsidR="00C91954">
        <w:rPr>
          <w:rFonts w:cs="Arial"/>
          <w:bCs/>
        </w:rPr>
        <w:t xml:space="preserve"> the seriousness of the risk by</w:t>
      </w:r>
      <w:r w:rsidRPr="00B052F1">
        <w:rPr>
          <w:rFonts w:cs="Arial"/>
          <w:bCs/>
        </w:rPr>
        <w:t xml:space="preserve"> ascertaining the severity and likelihood of reoccurrence.  The Risk Matrix for Risk Managers is a helpful guide. </w:t>
      </w:r>
    </w:p>
    <w:p w:rsidR="001620FC" w:rsidRDefault="00A42B07" w:rsidP="00176E5E">
      <w:pPr>
        <w:jc w:val="both"/>
        <w:rPr>
          <w:rFonts w:cs="Arial"/>
          <w:bCs/>
        </w:rPr>
      </w:pPr>
      <w:r>
        <w:rPr>
          <w:rFonts w:cs="Arial"/>
          <w:bCs/>
        </w:rPr>
        <w:t>When you review the risk and update the risk score</w:t>
      </w:r>
      <w:r w:rsidR="001620FC" w:rsidRPr="00B052F1">
        <w:rPr>
          <w:rFonts w:cs="Arial"/>
          <w:bCs/>
        </w:rPr>
        <w:t xml:space="preserve"> it will </w:t>
      </w:r>
      <w:r>
        <w:rPr>
          <w:rFonts w:cs="Arial"/>
          <w:bCs/>
        </w:rPr>
        <w:t xml:space="preserve">remind you to </w:t>
      </w:r>
      <w:r w:rsidR="001620FC" w:rsidRPr="00B052F1">
        <w:rPr>
          <w:rFonts w:cs="Arial"/>
          <w:bCs/>
        </w:rPr>
        <w:t xml:space="preserve">create a new risk version. </w:t>
      </w:r>
    </w:p>
    <w:p w:rsidR="00634E2B" w:rsidRPr="00B052F1" w:rsidRDefault="00634E2B" w:rsidP="00176E5E">
      <w:pPr>
        <w:jc w:val="both"/>
        <w:rPr>
          <w:rFonts w:cs="Arial"/>
          <w:bCs/>
        </w:rPr>
      </w:pPr>
      <w:r>
        <w:rPr>
          <w:rFonts w:cs="Arial"/>
          <w:bCs/>
        </w:rPr>
        <w:t>Any actions which still need completing, will be pulled forward to the new version, completed actions will not be visible.</w:t>
      </w:r>
    </w:p>
    <w:p w:rsidR="00927347" w:rsidRPr="009730FC" w:rsidRDefault="001620FC" w:rsidP="00176E5E">
      <w:pPr>
        <w:jc w:val="both"/>
        <w:rPr>
          <w:rFonts w:cs="Arial"/>
          <w:b/>
          <w:bCs/>
          <w:color w:val="4F81BD" w:themeColor="accent1"/>
          <w:sz w:val="24"/>
          <w:szCs w:val="24"/>
        </w:rPr>
      </w:pPr>
      <w:r w:rsidRPr="009730FC">
        <w:rPr>
          <w:rFonts w:cs="Arial"/>
          <w:b/>
          <w:bCs/>
          <w:color w:val="4F81BD" w:themeColor="accent1"/>
          <w:sz w:val="24"/>
          <w:szCs w:val="24"/>
        </w:rPr>
        <w:t>Tab – Existing Controls</w:t>
      </w:r>
    </w:p>
    <w:p w:rsidR="003707B4" w:rsidRPr="00DC74A4" w:rsidRDefault="00DA7DEC" w:rsidP="00176E5E">
      <w:pPr>
        <w:jc w:val="both"/>
        <w:rPr>
          <w:rFonts w:cs="Arial"/>
          <w:b/>
          <w:bCs/>
          <w:color w:val="FF0000"/>
          <w:u w:val="single"/>
        </w:rPr>
      </w:pPr>
      <w:r w:rsidRPr="00B052F1">
        <w:rPr>
          <w:rFonts w:cs="Arial"/>
          <w:bCs/>
        </w:rPr>
        <w:t>This tab is used to detail controls which are already in place which will help mitigate the risk.</w:t>
      </w:r>
      <w:r w:rsidR="00105F8B" w:rsidRPr="00B052F1">
        <w:rPr>
          <w:rFonts w:cs="Arial"/>
          <w:bCs/>
        </w:rPr>
        <w:t xml:space="preserve"> </w:t>
      </w:r>
      <w:r w:rsidR="003707B4">
        <w:rPr>
          <w:rFonts w:cs="Arial"/>
          <w:bCs/>
        </w:rPr>
        <w:t xml:space="preserve">  </w:t>
      </w:r>
      <w:r w:rsidR="003707B4" w:rsidRPr="00DC74A4">
        <w:rPr>
          <w:rFonts w:cs="Arial"/>
          <w:b/>
          <w:bCs/>
          <w:color w:val="FF0000"/>
          <w:u w:val="single"/>
        </w:rPr>
        <w:t xml:space="preserve">It is very important this section is completed fully as this is information which will be viewed by an external assessor in the first instance.  </w:t>
      </w:r>
    </w:p>
    <w:p w:rsidR="00DA7DEC" w:rsidRPr="00B052F1" w:rsidRDefault="003707B4" w:rsidP="00176E5E">
      <w:pPr>
        <w:jc w:val="both"/>
        <w:rPr>
          <w:rFonts w:cs="Arial"/>
          <w:bCs/>
        </w:rPr>
      </w:pPr>
      <w:r w:rsidRPr="00DC74A4">
        <w:rPr>
          <w:rFonts w:cs="Arial"/>
          <w:b/>
          <w:bCs/>
          <w:color w:val="FF0000"/>
          <w:u w:val="single"/>
        </w:rPr>
        <w:t>Ask yourself what is already in place to help manage this risk and how good are those measures</w:t>
      </w:r>
      <w:r w:rsidR="00DC74A4" w:rsidRPr="00DC74A4">
        <w:rPr>
          <w:rFonts w:cs="Arial"/>
          <w:b/>
          <w:bCs/>
          <w:color w:val="FF0000"/>
          <w:u w:val="single"/>
        </w:rPr>
        <w:t xml:space="preserve"> and how you know</w:t>
      </w:r>
      <w:r w:rsidRPr="00DC74A4">
        <w:rPr>
          <w:rFonts w:cs="Arial"/>
          <w:b/>
          <w:bCs/>
          <w:color w:val="FF0000"/>
          <w:u w:val="single"/>
        </w:rPr>
        <w:t>.</w:t>
      </w:r>
      <w:r w:rsidRPr="00DC74A4">
        <w:rPr>
          <w:rFonts w:cs="Arial"/>
          <w:b/>
          <w:bCs/>
          <w:color w:val="FF0000"/>
        </w:rPr>
        <w:t xml:space="preserve">  </w:t>
      </w:r>
      <w:r w:rsidR="00105F8B" w:rsidRPr="00B052F1">
        <w:rPr>
          <w:rFonts w:cs="Arial"/>
          <w:bCs/>
        </w:rPr>
        <w:t xml:space="preserve">There are areas where you can include information about gaps in the controls and what assurances we have as to the effectiveness of the control. </w:t>
      </w:r>
    </w:p>
    <w:p w:rsidR="00105F8B" w:rsidRPr="00B052F1" w:rsidRDefault="00BF66D5" w:rsidP="00176E5E">
      <w:pPr>
        <w:jc w:val="both"/>
        <w:rPr>
          <w:rFonts w:cs="Arial"/>
          <w:bCs/>
        </w:rPr>
      </w:pPr>
      <w:r>
        <w:rPr>
          <w:rFonts w:cs="Arial"/>
          <w:bCs/>
        </w:rPr>
        <w:lastRenderedPageBreak/>
        <w:t>The c</w:t>
      </w:r>
      <w:r w:rsidR="00105F8B" w:rsidRPr="00B052F1">
        <w:rPr>
          <w:rFonts w:cs="Arial"/>
          <w:bCs/>
        </w:rPr>
        <w:t>ontrols need to be kept up to date and reviewed as part of the review process.</w:t>
      </w:r>
    </w:p>
    <w:p w:rsidR="00105F8B" w:rsidRPr="00B052F1" w:rsidRDefault="00105F8B" w:rsidP="00176E5E">
      <w:pPr>
        <w:jc w:val="both"/>
        <w:rPr>
          <w:rFonts w:cs="Arial"/>
          <w:bCs/>
        </w:rPr>
      </w:pPr>
      <w:r w:rsidRPr="00B052F1">
        <w:rPr>
          <w:rFonts w:cs="Arial"/>
          <w:bCs/>
        </w:rPr>
        <w:t xml:space="preserve">A point to remember is, a completed action, may become a control.  </w:t>
      </w:r>
      <w:proofErr w:type="spellStart"/>
      <w:r w:rsidRPr="00B052F1">
        <w:rPr>
          <w:rFonts w:cs="Arial"/>
          <w:bCs/>
        </w:rPr>
        <w:t>Eg</w:t>
      </w:r>
      <w:proofErr w:type="spellEnd"/>
      <w:r w:rsidRPr="00B052F1">
        <w:rPr>
          <w:rFonts w:cs="Arial"/>
          <w:bCs/>
        </w:rPr>
        <w:t xml:space="preserve"> the risk is staffing levels affecting patient safety. </w:t>
      </w:r>
      <w:r w:rsidR="003707B4">
        <w:rPr>
          <w:rFonts w:cs="Arial"/>
          <w:bCs/>
        </w:rPr>
        <w:t xml:space="preserve">  </w:t>
      </w:r>
      <w:r w:rsidRPr="00B052F1">
        <w:rPr>
          <w:rFonts w:cs="Arial"/>
          <w:bCs/>
        </w:rPr>
        <w:t xml:space="preserve">Actions are to recruit more staff and as an interim use bank staff. Therefore once bank </w:t>
      </w:r>
      <w:proofErr w:type="gramStart"/>
      <w:r w:rsidRPr="00B052F1">
        <w:rPr>
          <w:rFonts w:cs="Arial"/>
          <w:bCs/>
        </w:rPr>
        <w:t>staff have</w:t>
      </w:r>
      <w:proofErr w:type="gramEnd"/>
      <w:r w:rsidRPr="00B052F1">
        <w:rPr>
          <w:rFonts w:cs="Arial"/>
          <w:bCs/>
        </w:rPr>
        <w:t xml:space="preserve"> been put in place, this becomes a control.</w:t>
      </w:r>
    </w:p>
    <w:p w:rsidR="00105F8B" w:rsidRPr="009730FC" w:rsidRDefault="00105F8B" w:rsidP="00176E5E">
      <w:pPr>
        <w:jc w:val="both"/>
        <w:rPr>
          <w:rFonts w:cs="Arial"/>
          <w:b/>
          <w:bCs/>
          <w:color w:val="4F81BD" w:themeColor="accent1"/>
          <w:sz w:val="24"/>
          <w:szCs w:val="24"/>
        </w:rPr>
      </w:pPr>
      <w:r w:rsidRPr="009730FC">
        <w:rPr>
          <w:rFonts w:cs="Arial"/>
          <w:b/>
          <w:bCs/>
          <w:color w:val="4F81BD" w:themeColor="accent1"/>
          <w:sz w:val="24"/>
          <w:szCs w:val="24"/>
        </w:rPr>
        <w:t>Tab – Actions</w:t>
      </w:r>
    </w:p>
    <w:p w:rsidR="00BF66D5" w:rsidRPr="00DC74A4" w:rsidRDefault="00BC0CF9" w:rsidP="00176E5E">
      <w:pPr>
        <w:jc w:val="both"/>
        <w:rPr>
          <w:rFonts w:cs="Arial"/>
          <w:b/>
          <w:bCs/>
          <w:color w:val="FF0000"/>
          <w:u w:val="single"/>
        </w:rPr>
      </w:pPr>
      <w:r w:rsidRPr="00DC74A4">
        <w:rPr>
          <w:rFonts w:cs="Arial"/>
          <w:b/>
          <w:bCs/>
          <w:color w:val="FF0000"/>
          <w:u w:val="single"/>
        </w:rPr>
        <w:t xml:space="preserve">Every risk should have at least one action which will mitigate the risk.  </w:t>
      </w:r>
    </w:p>
    <w:p w:rsidR="00BC0CF9" w:rsidRPr="00BF66D5" w:rsidRDefault="00BC0CF9" w:rsidP="00176E5E">
      <w:pPr>
        <w:jc w:val="both"/>
        <w:rPr>
          <w:rFonts w:cs="Arial"/>
          <w:bCs/>
        </w:rPr>
      </w:pPr>
      <w:r w:rsidRPr="00BF66D5">
        <w:rPr>
          <w:rFonts w:cs="Arial"/>
          <w:bCs/>
        </w:rPr>
        <w:t>In some cases there is still a risk to the Trust, but we have all the controls in place and nothing more can be done.  In instances like this, the action could be to review and monitor in a year. An example is we nee</w:t>
      </w:r>
      <w:r w:rsidR="00BF66D5" w:rsidRPr="00BF66D5">
        <w:rPr>
          <w:rFonts w:cs="Arial"/>
          <w:bCs/>
        </w:rPr>
        <w:t>d to achieve 100% compliance on training to meet the requirement of an external monitoring body, however this is unlikely to be achieved but we do achieve 95% compliance, so we m</w:t>
      </w:r>
      <w:r w:rsidR="00BF66D5">
        <w:rPr>
          <w:rFonts w:cs="Arial"/>
          <w:bCs/>
        </w:rPr>
        <w:t>onitor to ensure the figure has not</w:t>
      </w:r>
      <w:r w:rsidR="00BF66D5" w:rsidRPr="00BF66D5">
        <w:rPr>
          <w:rFonts w:cs="Arial"/>
          <w:bCs/>
        </w:rPr>
        <w:t xml:space="preserve"> dropped etc. </w:t>
      </w:r>
    </w:p>
    <w:p w:rsidR="00BC0CF9" w:rsidRPr="00BF66D5" w:rsidRDefault="00A42B07" w:rsidP="00176E5E">
      <w:pPr>
        <w:jc w:val="both"/>
        <w:rPr>
          <w:rFonts w:cs="Arial"/>
          <w:bCs/>
        </w:rPr>
      </w:pPr>
      <w:r w:rsidRPr="00BF66D5">
        <w:rPr>
          <w:rFonts w:cs="Arial"/>
          <w:bCs/>
        </w:rPr>
        <w:t xml:space="preserve">On the action tab there are two sub tabs: </w:t>
      </w:r>
      <w:r w:rsidRPr="00BF66D5">
        <w:rPr>
          <w:rFonts w:cs="Arial"/>
          <w:bCs/>
          <w:color w:val="0070C0"/>
        </w:rPr>
        <w:t>action details</w:t>
      </w:r>
      <w:r w:rsidRPr="00BF66D5">
        <w:rPr>
          <w:rFonts w:cs="Arial"/>
          <w:bCs/>
        </w:rPr>
        <w:t xml:space="preserve"> and </w:t>
      </w:r>
      <w:r w:rsidRPr="00BF66D5">
        <w:rPr>
          <w:rFonts w:cs="Arial"/>
          <w:bCs/>
          <w:color w:val="0070C0"/>
        </w:rPr>
        <w:t>progress</w:t>
      </w:r>
      <w:r w:rsidRPr="00BF66D5">
        <w:rPr>
          <w:rFonts w:cs="Arial"/>
          <w:bCs/>
        </w:rPr>
        <w:t xml:space="preserve">. </w:t>
      </w:r>
    </w:p>
    <w:p w:rsidR="00BC0CF9" w:rsidRPr="009730FC" w:rsidRDefault="008803DE" w:rsidP="00176E5E">
      <w:pPr>
        <w:jc w:val="both"/>
        <w:rPr>
          <w:rFonts w:cs="Arial"/>
          <w:b/>
          <w:bCs/>
          <w:color w:val="00B050"/>
          <w:sz w:val="24"/>
          <w:szCs w:val="24"/>
        </w:rPr>
      </w:pPr>
      <w:r w:rsidRPr="009730FC">
        <w:rPr>
          <w:rFonts w:cs="Arial"/>
          <w:b/>
          <w:bCs/>
          <w:color w:val="00B050"/>
          <w:sz w:val="24"/>
          <w:szCs w:val="24"/>
        </w:rPr>
        <w:t xml:space="preserve">Tab – Actions - </w:t>
      </w:r>
      <w:r w:rsidR="00BC0CF9" w:rsidRPr="009730FC">
        <w:rPr>
          <w:rFonts w:cs="Arial"/>
          <w:b/>
          <w:bCs/>
          <w:color w:val="00B050"/>
          <w:sz w:val="24"/>
          <w:szCs w:val="24"/>
        </w:rPr>
        <w:t>Action Details</w:t>
      </w:r>
    </w:p>
    <w:p w:rsidR="00B052F1" w:rsidRDefault="00B052F1" w:rsidP="00BF66D5">
      <w:pPr>
        <w:jc w:val="both"/>
        <w:rPr>
          <w:rFonts w:cs="Arial"/>
          <w:bCs/>
        </w:rPr>
      </w:pPr>
      <w:r w:rsidRPr="00B052F1">
        <w:rPr>
          <w:rFonts w:cs="Arial"/>
          <w:bCs/>
        </w:rPr>
        <w:t>Identify actions to mitigate the risk</w:t>
      </w:r>
      <w:r w:rsidR="00BF66D5">
        <w:rPr>
          <w:rFonts w:cs="Arial"/>
          <w:bCs/>
        </w:rPr>
        <w:t xml:space="preserve"> and provide clear details of what the action is.</w:t>
      </w:r>
    </w:p>
    <w:p w:rsidR="00BF66D5" w:rsidRDefault="0070241C" w:rsidP="00BF66D5">
      <w:pPr>
        <w:jc w:val="both"/>
        <w:rPr>
          <w:rFonts w:cs="Arial"/>
          <w:bCs/>
        </w:rPr>
      </w:pPr>
      <w:r>
        <w:rPr>
          <w:rFonts w:cs="Arial"/>
          <w:bCs/>
        </w:rPr>
        <w:t>T</w:t>
      </w:r>
      <w:r w:rsidR="00BF66D5">
        <w:rPr>
          <w:rFonts w:cs="Arial"/>
          <w:bCs/>
        </w:rPr>
        <w:t xml:space="preserve">here is space for the action lead and </w:t>
      </w:r>
      <w:proofErr w:type="gramStart"/>
      <w:r w:rsidR="00BF66D5">
        <w:rPr>
          <w:rFonts w:cs="Arial"/>
          <w:bCs/>
        </w:rPr>
        <w:t>accountable</w:t>
      </w:r>
      <w:proofErr w:type="gramEnd"/>
      <w:r w:rsidR="00BF66D5">
        <w:rPr>
          <w:rFonts w:cs="Arial"/>
          <w:bCs/>
        </w:rPr>
        <w:t xml:space="preserve"> person to be recorded.  These people do not necessarily need to be the same people who are responsible for the overall risk.  For example you may need HR involvement. </w:t>
      </w:r>
    </w:p>
    <w:p w:rsidR="00DC74A4" w:rsidRPr="00DC74A4" w:rsidRDefault="00B052F1" w:rsidP="00DC74A4">
      <w:pPr>
        <w:jc w:val="both"/>
        <w:rPr>
          <w:rFonts w:cs="Arial"/>
          <w:b/>
          <w:bCs/>
          <w:color w:val="FF0000"/>
          <w:u w:val="single"/>
        </w:rPr>
      </w:pPr>
      <w:r w:rsidRPr="00BF66D5">
        <w:rPr>
          <w:rFonts w:cs="Arial"/>
          <w:bCs/>
        </w:rPr>
        <w:t>Set a target date for completion of those actions</w:t>
      </w:r>
      <w:r w:rsidR="00BF66D5">
        <w:rPr>
          <w:rFonts w:cs="Arial"/>
          <w:bCs/>
        </w:rPr>
        <w:t xml:space="preserve">. </w:t>
      </w:r>
      <w:r w:rsidR="008803DE">
        <w:rPr>
          <w:rFonts w:cs="Arial"/>
          <w:bCs/>
        </w:rPr>
        <w:t>It would see</w:t>
      </w:r>
      <w:r w:rsidR="00634E2B">
        <w:rPr>
          <w:rFonts w:cs="Arial"/>
          <w:bCs/>
        </w:rPr>
        <w:t>m</w:t>
      </w:r>
      <w:r w:rsidR="008803DE">
        <w:rPr>
          <w:rFonts w:cs="Arial"/>
          <w:bCs/>
        </w:rPr>
        <w:t xml:space="preserve"> sensible to make this date the same as your review date (see tab - review).  </w:t>
      </w:r>
      <w:r w:rsidR="00BF66D5">
        <w:rPr>
          <w:rFonts w:cs="Arial"/>
          <w:bCs/>
        </w:rPr>
        <w:t xml:space="preserve">As with other fields, this can be updated at a later stage when you review the risk. </w:t>
      </w:r>
      <w:r w:rsidR="00DC74A4">
        <w:rPr>
          <w:rFonts w:cs="Arial"/>
          <w:bCs/>
        </w:rPr>
        <w:t xml:space="preserve"> </w:t>
      </w:r>
      <w:r w:rsidR="00DC74A4" w:rsidRPr="00DC74A4">
        <w:rPr>
          <w:rFonts w:cs="Arial"/>
          <w:b/>
          <w:bCs/>
          <w:color w:val="FF0000"/>
          <w:u w:val="single"/>
        </w:rPr>
        <w:t>Remember to always refresh the target date for completion of action. This is regularly overlooked and looks like the action is overdue.</w:t>
      </w:r>
    </w:p>
    <w:p w:rsidR="00B052F1" w:rsidRDefault="00B052F1" w:rsidP="00BF66D5">
      <w:pPr>
        <w:jc w:val="both"/>
        <w:rPr>
          <w:rFonts w:cs="Arial"/>
          <w:bCs/>
        </w:rPr>
      </w:pPr>
    </w:p>
    <w:p w:rsidR="00105F8B" w:rsidRDefault="002B2DCD" w:rsidP="002E256E">
      <w:pPr>
        <w:jc w:val="center"/>
        <w:rPr>
          <w:rFonts w:cs="Arial"/>
          <w:bCs/>
          <w:color w:val="00B050"/>
        </w:rPr>
      </w:pPr>
      <w:r w:rsidRPr="00B052F1">
        <w:rPr>
          <w:rFonts w:cs="Arial"/>
          <w:bCs/>
          <w:noProof/>
          <w:color w:val="00B050"/>
        </w:rPr>
        <w:drawing>
          <wp:inline distT="0" distB="0" distL="0" distR="0">
            <wp:extent cx="4329722" cy="2400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346290" cy="2409485"/>
                    </a:xfrm>
                    <a:prstGeom prst="rect">
                      <a:avLst/>
                    </a:prstGeom>
                    <a:noFill/>
                    <a:ln w="9525">
                      <a:noFill/>
                      <a:miter lim="800000"/>
                      <a:headEnd/>
                      <a:tailEnd/>
                    </a:ln>
                  </pic:spPr>
                </pic:pic>
              </a:graphicData>
            </a:graphic>
          </wp:inline>
        </w:drawing>
      </w:r>
    </w:p>
    <w:p w:rsidR="008803DE" w:rsidRDefault="008803DE" w:rsidP="00176E5E">
      <w:pPr>
        <w:jc w:val="both"/>
        <w:rPr>
          <w:rFonts w:cs="Arial"/>
          <w:bCs/>
          <w:color w:val="00B050"/>
        </w:rPr>
      </w:pPr>
    </w:p>
    <w:p w:rsidR="00AB326A" w:rsidRDefault="00AB326A" w:rsidP="00176E5E">
      <w:pPr>
        <w:jc w:val="both"/>
        <w:rPr>
          <w:rFonts w:cs="Arial"/>
          <w:bCs/>
          <w:color w:val="00B050"/>
        </w:rPr>
      </w:pPr>
    </w:p>
    <w:p w:rsidR="008803DE" w:rsidRPr="009730FC" w:rsidRDefault="008803DE" w:rsidP="00176E5E">
      <w:pPr>
        <w:jc w:val="both"/>
        <w:rPr>
          <w:rFonts w:cs="Arial"/>
          <w:b/>
          <w:bCs/>
          <w:color w:val="00B050"/>
        </w:rPr>
      </w:pPr>
      <w:r w:rsidRPr="009730FC">
        <w:rPr>
          <w:rFonts w:cs="Arial"/>
          <w:b/>
          <w:bCs/>
          <w:color w:val="00B050"/>
        </w:rPr>
        <w:lastRenderedPageBreak/>
        <w:t>Tab – Actions – Progress</w:t>
      </w:r>
    </w:p>
    <w:p w:rsidR="00DC74A4" w:rsidRDefault="00DC74A4" w:rsidP="00176E5E">
      <w:pPr>
        <w:jc w:val="both"/>
        <w:rPr>
          <w:rFonts w:cs="Arial"/>
          <w:bCs/>
        </w:rPr>
      </w:pPr>
      <w:r w:rsidRPr="00DC74A4">
        <w:rPr>
          <w:rFonts w:cs="Arial"/>
          <w:b/>
          <w:bCs/>
          <w:color w:val="FF0000"/>
        </w:rPr>
        <w:t xml:space="preserve">You must progress your actions and this must be recorded in the progress box. </w:t>
      </w:r>
      <w:r>
        <w:rPr>
          <w:rFonts w:cs="Arial"/>
          <w:bCs/>
        </w:rPr>
        <w:t xml:space="preserve"> A</w:t>
      </w:r>
      <w:r w:rsidR="008803DE" w:rsidRPr="008803DE">
        <w:rPr>
          <w:rFonts w:cs="Arial"/>
          <w:bCs/>
        </w:rPr>
        <w:t xml:space="preserve">dd new progress here.  When you come to update this next time you review the action, the historic entries will drop to the box below, so you have an audit trail. </w:t>
      </w:r>
      <w:r>
        <w:rPr>
          <w:rFonts w:cs="Arial"/>
          <w:bCs/>
        </w:rPr>
        <w:t xml:space="preserve">  </w:t>
      </w:r>
    </w:p>
    <w:p w:rsidR="008803DE" w:rsidRPr="008803DE" w:rsidRDefault="008803DE" w:rsidP="00176E5E">
      <w:pPr>
        <w:jc w:val="both"/>
        <w:rPr>
          <w:rFonts w:cs="Arial"/>
          <w:bCs/>
        </w:rPr>
      </w:pPr>
      <w:r>
        <w:rPr>
          <w:rFonts w:cs="Arial"/>
          <w:bCs/>
        </w:rPr>
        <w:t xml:space="preserve">Choose the </w:t>
      </w:r>
      <w:r w:rsidRPr="008803DE">
        <w:rPr>
          <w:rFonts w:cs="Arial"/>
          <w:bCs/>
          <w:color w:val="0070C0"/>
        </w:rPr>
        <w:t>outcome</w:t>
      </w:r>
      <w:r>
        <w:rPr>
          <w:rFonts w:cs="Arial"/>
          <w:bCs/>
        </w:rPr>
        <w:t xml:space="preserve"> to be </w:t>
      </w:r>
      <w:r w:rsidRPr="008803DE">
        <w:rPr>
          <w:rFonts w:cs="Arial"/>
          <w:bCs/>
          <w:color w:val="0070C0"/>
        </w:rPr>
        <w:t>action required</w:t>
      </w:r>
      <w:r w:rsidR="00DC74A4">
        <w:rPr>
          <w:rFonts w:cs="Arial"/>
          <w:bCs/>
          <w:color w:val="0070C0"/>
        </w:rPr>
        <w:t>.</w:t>
      </w:r>
    </w:p>
    <w:p w:rsidR="00634E2B" w:rsidRPr="00DC74A4" w:rsidRDefault="008803DE" w:rsidP="00176E5E">
      <w:pPr>
        <w:jc w:val="both"/>
        <w:rPr>
          <w:rFonts w:cs="Arial"/>
          <w:b/>
          <w:bCs/>
          <w:color w:val="FF0000"/>
          <w:u w:val="single"/>
        </w:rPr>
      </w:pPr>
      <w:r w:rsidRPr="008803DE">
        <w:rPr>
          <w:rFonts w:cs="Arial"/>
          <w:bCs/>
        </w:rPr>
        <w:t xml:space="preserve">When the action is completed, enter the date in the </w:t>
      </w:r>
      <w:r w:rsidRPr="008803DE">
        <w:rPr>
          <w:rFonts w:cs="Arial"/>
          <w:bCs/>
          <w:color w:val="0070C0"/>
        </w:rPr>
        <w:t>completed</w:t>
      </w:r>
      <w:r w:rsidRPr="008803DE">
        <w:rPr>
          <w:rFonts w:cs="Arial"/>
          <w:bCs/>
        </w:rPr>
        <w:t xml:space="preserve"> field and change the </w:t>
      </w:r>
      <w:r w:rsidRPr="008803DE">
        <w:rPr>
          <w:rFonts w:cs="Arial"/>
          <w:bCs/>
          <w:color w:val="0070C0"/>
        </w:rPr>
        <w:t>outcome</w:t>
      </w:r>
      <w:r w:rsidRPr="008803DE">
        <w:rPr>
          <w:rFonts w:cs="Arial"/>
          <w:bCs/>
        </w:rPr>
        <w:t xml:space="preserve"> to </w:t>
      </w:r>
      <w:proofErr w:type="gramStart"/>
      <w:r w:rsidRPr="008803DE">
        <w:rPr>
          <w:rFonts w:cs="Arial"/>
          <w:bCs/>
          <w:color w:val="0070C0"/>
        </w:rPr>
        <w:t>completed</w:t>
      </w:r>
      <w:proofErr w:type="gramEnd"/>
      <w:r w:rsidRPr="008803DE">
        <w:rPr>
          <w:rFonts w:cs="Arial"/>
          <w:bCs/>
        </w:rPr>
        <w:t xml:space="preserve">. </w:t>
      </w:r>
      <w:r>
        <w:rPr>
          <w:rFonts w:cs="Arial"/>
          <w:bCs/>
        </w:rPr>
        <w:t xml:space="preserve"> Also update the progress to reflect how the action has been completed. </w:t>
      </w:r>
      <w:r w:rsidR="00DC74A4" w:rsidRPr="00DC74A4">
        <w:rPr>
          <w:rFonts w:cs="Arial"/>
          <w:b/>
          <w:bCs/>
          <w:color w:val="FF0000"/>
          <w:u w:val="single"/>
        </w:rPr>
        <w:t>If you do not complete the progress box, it looks like you closed the action without having completed it.</w:t>
      </w:r>
    </w:p>
    <w:p w:rsidR="002B2DCD" w:rsidRPr="00B052F1" w:rsidRDefault="002B2DCD" w:rsidP="002E256E">
      <w:pPr>
        <w:jc w:val="center"/>
        <w:rPr>
          <w:rFonts w:cs="Arial"/>
          <w:bCs/>
        </w:rPr>
      </w:pPr>
      <w:r w:rsidRPr="00B052F1">
        <w:rPr>
          <w:rFonts w:cs="Arial"/>
          <w:bCs/>
          <w:noProof/>
        </w:rPr>
        <w:drawing>
          <wp:inline distT="0" distB="0" distL="0" distR="0">
            <wp:extent cx="4512310" cy="294640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524208" cy="2954169"/>
                    </a:xfrm>
                    <a:prstGeom prst="rect">
                      <a:avLst/>
                    </a:prstGeom>
                    <a:noFill/>
                    <a:ln w="9525">
                      <a:noFill/>
                      <a:miter lim="800000"/>
                      <a:headEnd/>
                      <a:tailEnd/>
                    </a:ln>
                  </pic:spPr>
                </pic:pic>
              </a:graphicData>
            </a:graphic>
          </wp:inline>
        </w:drawing>
      </w:r>
    </w:p>
    <w:p w:rsidR="00B052F1" w:rsidRPr="009730FC" w:rsidRDefault="002B2DCD" w:rsidP="00B052F1">
      <w:pPr>
        <w:jc w:val="both"/>
        <w:rPr>
          <w:rFonts w:cs="Arial"/>
          <w:b/>
          <w:bCs/>
          <w:color w:val="4F81BD" w:themeColor="accent1"/>
          <w:sz w:val="24"/>
          <w:szCs w:val="24"/>
        </w:rPr>
      </w:pPr>
      <w:r w:rsidRPr="009730FC">
        <w:rPr>
          <w:rFonts w:cs="Arial"/>
          <w:b/>
          <w:bCs/>
          <w:color w:val="4F81BD" w:themeColor="accent1"/>
          <w:sz w:val="24"/>
          <w:szCs w:val="24"/>
        </w:rPr>
        <w:t>Tab – Review</w:t>
      </w:r>
      <w:r w:rsidR="00B052F1" w:rsidRPr="009730FC">
        <w:rPr>
          <w:rFonts w:cs="Arial"/>
          <w:b/>
          <w:bCs/>
          <w:color w:val="4F81BD" w:themeColor="accent1"/>
          <w:sz w:val="24"/>
          <w:szCs w:val="24"/>
        </w:rPr>
        <w:t xml:space="preserve"> </w:t>
      </w:r>
    </w:p>
    <w:p w:rsidR="00B052F1" w:rsidRPr="00B052F1" w:rsidRDefault="00B052F1" w:rsidP="00B052F1">
      <w:pPr>
        <w:jc w:val="both"/>
        <w:rPr>
          <w:rFonts w:cs="Arial"/>
          <w:bCs/>
        </w:rPr>
      </w:pPr>
      <w:r w:rsidRPr="00B052F1">
        <w:rPr>
          <w:rFonts w:cs="Arial"/>
          <w:bCs/>
        </w:rPr>
        <w:t>Review the risk at the frequency set (weekly, monthly, quarterly, bi-annually or annually</w:t>
      </w:r>
      <w:r w:rsidRPr="00EB660D">
        <w:rPr>
          <w:rFonts w:cs="Arial"/>
          <w:b/>
          <w:bCs/>
        </w:rPr>
        <w:t xml:space="preserve">).  </w:t>
      </w:r>
      <w:r w:rsidRPr="00EB660D">
        <w:rPr>
          <w:rFonts w:cs="Arial"/>
          <w:b/>
          <w:bCs/>
          <w:color w:val="FF0000"/>
          <w:u w:val="single"/>
        </w:rPr>
        <w:t>For 1</w:t>
      </w:r>
      <w:r w:rsidR="00AB326A">
        <w:rPr>
          <w:rFonts w:cs="Arial"/>
          <w:b/>
          <w:bCs/>
          <w:color w:val="FF0000"/>
          <w:u w:val="single"/>
        </w:rPr>
        <w:t>2</w:t>
      </w:r>
      <w:r w:rsidRPr="00EB660D">
        <w:rPr>
          <w:rFonts w:cs="Arial"/>
          <w:b/>
          <w:bCs/>
          <w:color w:val="FF0000"/>
          <w:u w:val="single"/>
        </w:rPr>
        <w:t>+ risks this is always monthly.</w:t>
      </w:r>
      <w:r w:rsidRPr="00DC74A4">
        <w:rPr>
          <w:rFonts w:cs="Arial"/>
          <w:bCs/>
          <w:color w:val="FF0000"/>
          <w:u w:val="single"/>
        </w:rPr>
        <w:t xml:space="preserve">  </w:t>
      </w:r>
      <w:r>
        <w:rPr>
          <w:rFonts w:cs="Arial"/>
          <w:bCs/>
        </w:rPr>
        <w:t xml:space="preserve">After you have selected one of these options, the </w:t>
      </w:r>
      <w:r w:rsidRPr="00B052F1">
        <w:rPr>
          <w:rFonts w:cs="Arial"/>
          <w:bCs/>
          <w:color w:val="0070C0"/>
        </w:rPr>
        <w:t>next review date</w:t>
      </w:r>
      <w:r>
        <w:rPr>
          <w:rFonts w:cs="Arial"/>
          <w:bCs/>
        </w:rPr>
        <w:t xml:space="preserve"> will be auto</w:t>
      </w:r>
      <w:r w:rsidR="00DC74A4">
        <w:rPr>
          <w:rFonts w:cs="Arial"/>
          <w:bCs/>
        </w:rPr>
        <w:t>matically</w:t>
      </w:r>
      <w:r>
        <w:rPr>
          <w:rFonts w:cs="Arial"/>
          <w:bCs/>
        </w:rPr>
        <w:t xml:space="preserve"> populated.</w:t>
      </w:r>
      <w:r w:rsidR="0059498D">
        <w:rPr>
          <w:rFonts w:cs="Arial"/>
          <w:bCs/>
        </w:rPr>
        <w:t xml:space="preserve">  </w:t>
      </w:r>
    </w:p>
    <w:p w:rsidR="006128F3" w:rsidRDefault="006128F3" w:rsidP="006128F3">
      <w:pPr>
        <w:jc w:val="both"/>
        <w:rPr>
          <w:rFonts w:cs="Arial"/>
          <w:bCs/>
        </w:rPr>
      </w:pPr>
      <w:r>
        <w:rPr>
          <w:rFonts w:cs="Arial"/>
          <w:bCs/>
        </w:rPr>
        <w:t xml:space="preserve">Each time the risk is reviewed you should select </w:t>
      </w:r>
      <w:r w:rsidRPr="006128F3">
        <w:rPr>
          <w:rFonts w:cs="Arial"/>
          <w:bCs/>
          <w:color w:val="0070C0"/>
        </w:rPr>
        <w:t>new</w:t>
      </w:r>
      <w:r>
        <w:rPr>
          <w:rFonts w:cs="Arial"/>
          <w:bCs/>
        </w:rPr>
        <w:t xml:space="preserve"> on the </w:t>
      </w:r>
      <w:r w:rsidRPr="006128F3">
        <w:rPr>
          <w:rFonts w:cs="Arial"/>
          <w:bCs/>
          <w:color w:val="0070C0"/>
        </w:rPr>
        <w:t>review tab</w:t>
      </w:r>
      <w:r>
        <w:rPr>
          <w:rFonts w:cs="Arial"/>
          <w:bCs/>
        </w:rPr>
        <w:t xml:space="preserve"> and enter the date and provide brief details of the review.  These details should not be specific to the actions but a comment on the risk as a whole.</w:t>
      </w:r>
      <w:r w:rsidR="00DC74A4">
        <w:rPr>
          <w:rFonts w:cs="Arial"/>
          <w:bCs/>
        </w:rPr>
        <w:t xml:space="preserve">  </w:t>
      </w:r>
    </w:p>
    <w:p w:rsidR="00EB660D" w:rsidRDefault="006128F3" w:rsidP="00EB660D">
      <w:pPr>
        <w:jc w:val="both"/>
        <w:rPr>
          <w:rFonts w:cs="Arial"/>
          <w:bCs/>
        </w:rPr>
      </w:pPr>
      <w:r w:rsidRPr="00EB660D">
        <w:rPr>
          <w:rFonts w:cs="Arial"/>
          <w:b/>
          <w:bCs/>
          <w:color w:val="FF0000"/>
          <w:u w:val="single"/>
        </w:rPr>
        <w:t>When reviewing the risk you need to consider whether the control and actions are making any difference to the risk scoring.  Ask yourself should the risk score be higher or lower / is the risk still relevant or should more actions be planned.</w:t>
      </w:r>
      <w:r>
        <w:rPr>
          <w:rFonts w:cs="Arial"/>
          <w:bCs/>
        </w:rPr>
        <w:t xml:space="preserve">  </w:t>
      </w:r>
      <w:r w:rsidR="00EB660D">
        <w:rPr>
          <w:rFonts w:cs="Arial"/>
          <w:bCs/>
        </w:rPr>
        <w:t xml:space="preserve"> If the </w:t>
      </w:r>
      <w:proofErr w:type="gramStart"/>
      <w:r w:rsidR="00EB660D">
        <w:rPr>
          <w:rFonts w:cs="Arial"/>
          <w:bCs/>
        </w:rPr>
        <w:t>score  is</w:t>
      </w:r>
      <w:proofErr w:type="gramEnd"/>
      <w:r w:rsidR="00EB660D">
        <w:rPr>
          <w:rFonts w:cs="Arial"/>
          <w:bCs/>
        </w:rPr>
        <w:t xml:space="preserve"> the same or changed, record this.  You must include text at every review otherwise it looks like you have not reviewed the risk, but merely refreshed the review date.</w:t>
      </w:r>
    </w:p>
    <w:p w:rsidR="006128F3" w:rsidRDefault="006128F3" w:rsidP="00EB660D">
      <w:pPr>
        <w:jc w:val="both"/>
        <w:rPr>
          <w:rFonts w:cs="Arial"/>
          <w:bCs/>
        </w:rPr>
      </w:pPr>
      <w:r w:rsidRPr="00B052F1">
        <w:rPr>
          <w:rFonts w:cs="Arial"/>
          <w:bCs/>
        </w:rPr>
        <w:t>If the risk no longer exists, close it but record in the risk review why this decision was made.</w:t>
      </w:r>
    </w:p>
    <w:p w:rsidR="00AB326A" w:rsidRDefault="00AB326A" w:rsidP="00EB660D">
      <w:pPr>
        <w:jc w:val="both"/>
        <w:rPr>
          <w:rFonts w:cs="Arial"/>
          <w:bCs/>
        </w:rPr>
      </w:pPr>
    </w:p>
    <w:p w:rsidR="002B2DCD" w:rsidRPr="009730FC" w:rsidRDefault="002B2DCD" w:rsidP="00176E5E">
      <w:pPr>
        <w:jc w:val="both"/>
        <w:rPr>
          <w:rFonts w:cs="Arial"/>
          <w:b/>
          <w:bCs/>
          <w:color w:val="4F81BD" w:themeColor="accent1"/>
          <w:sz w:val="24"/>
          <w:szCs w:val="24"/>
        </w:rPr>
      </w:pPr>
      <w:r w:rsidRPr="009730FC">
        <w:rPr>
          <w:rFonts w:cs="Arial"/>
          <w:b/>
          <w:bCs/>
          <w:color w:val="4F81BD" w:themeColor="accent1"/>
          <w:sz w:val="24"/>
          <w:szCs w:val="24"/>
        </w:rPr>
        <w:lastRenderedPageBreak/>
        <w:t>Tab – Attachments</w:t>
      </w:r>
    </w:p>
    <w:p w:rsidR="002B2DCD" w:rsidRPr="00B052F1" w:rsidRDefault="00B052F1" w:rsidP="00176E5E">
      <w:pPr>
        <w:jc w:val="both"/>
        <w:rPr>
          <w:rFonts w:cs="Arial"/>
          <w:bCs/>
        </w:rPr>
      </w:pPr>
      <w:r w:rsidRPr="00B052F1">
        <w:rPr>
          <w:rFonts w:cs="Arial"/>
          <w:bCs/>
        </w:rPr>
        <w:t>I</w:t>
      </w:r>
      <w:r w:rsidR="00EB660D">
        <w:rPr>
          <w:rFonts w:cs="Arial"/>
          <w:bCs/>
        </w:rPr>
        <w:t>f</w:t>
      </w:r>
      <w:r w:rsidRPr="00B052F1">
        <w:rPr>
          <w:rFonts w:cs="Arial"/>
          <w:bCs/>
        </w:rPr>
        <w:t xml:space="preserve"> you think it could be beneficial to </w:t>
      </w:r>
      <w:r w:rsidR="00EB660D">
        <w:rPr>
          <w:rFonts w:cs="Arial"/>
          <w:bCs/>
        </w:rPr>
        <w:t xml:space="preserve">add an </w:t>
      </w:r>
      <w:r w:rsidRPr="00B052F1">
        <w:rPr>
          <w:rFonts w:cs="Arial"/>
          <w:bCs/>
        </w:rPr>
        <w:t>attach</w:t>
      </w:r>
      <w:r w:rsidR="00EB660D">
        <w:rPr>
          <w:rFonts w:cs="Arial"/>
          <w:bCs/>
        </w:rPr>
        <w:t>ment</w:t>
      </w:r>
      <w:r w:rsidRPr="00B052F1">
        <w:rPr>
          <w:rFonts w:cs="Arial"/>
          <w:bCs/>
        </w:rPr>
        <w:t xml:space="preserve"> e</w:t>
      </w:r>
      <w:r w:rsidR="00EB660D">
        <w:rPr>
          <w:rFonts w:cs="Arial"/>
          <w:bCs/>
        </w:rPr>
        <w:t>.</w:t>
      </w:r>
      <w:r w:rsidRPr="00B052F1">
        <w:rPr>
          <w:rFonts w:cs="Arial"/>
          <w:bCs/>
        </w:rPr>
        <w:t>g</w:t>
      </w:r>
      <w:r w:rsidR="00EB660D">
        <w:rPr>
          <w:rFonts w:cs="Arial"/>
          <w:bCs/>
        </w:rPr>
        <w:t>.</w:t>
      </w:r>
      <w:r w:rsidRPr="00B052F1">
        <w:rPr>
          <w:rFonts w:cs="Arial"/>
          <w:bCs/>
        </w:rPr>
        <w:t xml:space="preserve"> an action plan to the risk, this can be done here.  It’s important to note, that this is a hyperlink function so </w:t>
      </w:r>
      <w:r w:rsidR="00EB660D">
        <w:rPr>
          <w:rFonts w:cs="Arial"/>
          <w:bCs/>
        </w:rPr>
        <w:t xml:space="preserve">any attachment </w:t>
      </w:r>
      <w:r w:rsidRPr="00B052F1">
        <w:rPr>
          <w:rFonts w:cs="Arial"/>
          <w:bCs/>
        </w:rPr>
        <w:t xml:space="preserve">will only be visible to those who have access to the folder where the document is saved on the T Drive. </w:t>
      </w:r>
    </w:p>
    <w:p w:rsidR="002B2DCD" w:rsidRPr="009730FC" w:rsidRDefault="002B2DCD" w:rsidP="00176E5E">
      <w:pPr>
        <w:jc w:val="both"/>
        <w:rPr>
          <w:rFonts w:cs="Arial"/>
          <w:b/>
          <w:bCs/>
          <w:color w:val="4F81BD" w:themeColor="accent1"/>
          <w:sz w:val="24"/>
          <w:szCs w:val="24"/>
        </w:rPr>
      </w:pPr>
      <w:r w:rsidRPr="009730FC">
        <w:rPr>
          <w:rFonts w:cs="Arial"/>
          <w:b/>
          <w:bCs/>
          <w:color w:val="4F81BD" w:themeColor="accent1"/>
          <w:sz w:val="24"/>
          <w:szCs w:val="24"/>
        </w:rPr>
        <w:t xml:space="preserve">Tab </w:t>
      </w:r>
      <w:r w:rsidR="00B052F1" w:rsidRPr="009730FC">
        <w:rPr>
          <w:rFonts w:cs="Arial"/>
          <w:b/>
          <w:bCs/>
          <w:color w:val="4F81BD" w:themeColor="accent1"/>
          <w:sz w:val="24"/>
          <w:szCs w:val="24"/>
        </w:rPr>
        <w:t>–</w:t>
      </w:r>
      <w:r w:rsidRPr="009730FC">
        <w:rPr>
          <w:rFonts w:cs="Arial"/>
          <w:b/>
          <w:bCs/>
          <w:color w:val="4F81BD" w:themeColor="accent1"/>
          <w:sz w:val="24"/>
          <w:szCs w:val="24"/>
        </w:rPr>
        <w:t xml:space="preserve"> Notifications</w:t>
      </w:r>
    </w:p>
    <w:p w:rsidR="00B052F1" w:rsidRPr="00B052F1" w:rsidRDefault="00B052F1" w:rsidP="00176E5E">
      <w:pPr>
        <w:jc w:val="both"/>
        <w:rPr>
          <w:rFonts w:cs="Arial"/>
          <w:bCs/>
        </w:rPr>
      </w:pPr>
      <w:r w:rsidRPr="00B052F1">
        <w:rPr>
          <w:rFonts w:cs="Arial"/>
          <w:bCs/>
        </w:rPr>
        <w:t xml:space="preserve">Should you wish to let others know about the risk, you can include them on this </w:t>
      </w:r>
      <w:proofErr w:type="gramStart"/>
      <w:r w:rsidRPr="00B052F1">
        <w:rPr>
          <w:rFonts w:cs="Arial"/>
          <w:bCs/>
        </w:rPr>
        <w:t>tab.</w:t>
      </w:r>
      <w:proofErr w:type="gramEnd"/>
      <w:r w:rsidRPr="00B052F1">
        <w:rPr>
          <w:rFonts w:cs="Arial"/>
          <w:bCs/>
        </w:rPr>
        <w:t xml:space="preserve">  The function works in the same way as on the online incident form.</w:t>
      </w:r>
      <w:r w:rsidR="00EB660D">
        <w:rPr>
          <w:rFonts w:cs="Arial"/>
          <w:bCs/>
        </w:rPr>
        <w:t xml:space="preserve"> This is a good audit trail of recording emails.</w:t>
      </w:r>
    </w:p>
    <w:p w:rsidR="00B052F1" w:rsidRPr="009730FC" w:rsidRDefault="0059498D" w:rsidP="0059498D">
      <w:pPr>
        <w:jc w:val="both"/>
        <w:rPr>
          <w:rFonts w:cs="Arial"/>
          <w:b/>
          <w:bCs/>
          <w:color w:val="4F81BD" w:themeColor="accent1"/>
          <w:sz w:val="24"/>
          <w:szCs w:val="24"/>
        </w:rPr>
      </w:pPr>
      <w:r w:rsidRPr="009730FC">
        <w:rPr>
          <w:rFonts w:cs="Arial"/>
          <w:b/>
          <w:bCs/>
          <w:color w:val="4F81BD" w:themeColor="accent1"/>
          <w:sz w:val="24"/>
          <w:szCs w:val="24"/>
        </w:rPr>
        <w:t>Reminders</w:t>
      </w:r>
    </w:p>
    <w:p w:rsidR="0059498D" w:rsidRDefault="0059498D" w:rsidP="0059498D">
      <w:pPr>
        <w:jc w:val="both"/>
        <w:rPr>
          <w:rFonts w:cs="Arial"/>
          <w:bCs/>
        </w:rPr>
      </w:pPr>
      <w:r w:rsidRPr="0059498D">
        <w:rPr>
          <w:rFonts w:cs="Arial"/>
          <w:bCs/>
        </w:rPr>
        <w:t xml:space="preserve">The action owner will receive an email reminder three days before the action target date is due.  </w:t>
      </w:r>
    </w:p>
    <w:p w:rsidR="006B46D7" w:rsidRDefault="006B46D7" w:rsidP="0059498D">
      <w:pPr>
        <w:jc w:val="both"/>
        <w:rPr>
          <w:rFonts w:cs="Arial"/>
          <w:bCs/>
        </w:rPr>
      </w:pPr>
      <w:r>
        <w:rPr>
          <w:rFonts w:cs="Arial"/>
          <w:bCs/>
        </w:rPr>
        <w:t xml:space="preserve">The reminders for both will continue every ten days until the risk is updated. </w:t>
      </w:r>
    </w:p>
    <w:p w:rsidR="00EB660D" w:rsidRPr="00EB660D" w:rsidRDefault="00EB660D" w:rsidP="0059498D">
      <w:pPr>
        <w:jc w:val="both"/>
        <w:rPr>
          <w:rFonts w:cs="Arial"/>
          <w:b/>
          <w:bCs/>
        </w:rPr>
      </w:pPr>
      <w:r>
        <w:rPr>
          <w:rFonts w:cs="Arial"/>
          <w:b/>
          <w:bCs/>
        </w:rPr>
        <w:t>If you do not have a reminder, it might be because the risk is close</w:t>
      </w:r>
      <w:r w:rsidR="00AB326A">
        <w:rPr>
          <w:rFonts w:cs="Arial"/>
          <w:b/>
          <w:bCs/>
        </w:rPr>
        <w:t>d</w:t>
      </w:r>
      <w:r>
        <w:rPr>
          <w:rFonts w:cs="Arial"/>
          <w:b/>
          <w:bCs/>
        </w:rPr>
        <w:t>, o</w:t>
      </w:r>
      <w:r w:rsidR="00AB326A">
        <w:rPr>
          <w:rFonts w:cs="Arial"/>
          <w:b/>
          <w:bCs/>
        </w:rPr>
        <w:t>r the date of reminding has passed</w:t>
      </w:r>
      <w:r>
        <w:rPr>
          <w:rFonts w:cs="Arial"/>
          <w:b/>
          <w:bCs/>
        </w:rPr>
        <w:t>.  This is why it is essential to update planned completion of action dates.</w:t>
      </w:r>
    </w:p>
    <w:p w:rsidR="008803DE" w:rsidRPr="009730FC" w:rsidRDefault="008803DE" w:rsidP="0059498D">
      <w:pPr>
        <w:jc w:val="both"/>
        <w:rPr>
          <w:rFonts w:cs="Arial"/>
          <w:b/>
          <w:bCs/>
          <w:color w:val="4F81BD" w:themeColor="accent1"/>
          <w:sz w:val="24"/>
          <w:szCs w:val="24"/>
        </w:rPr>
      </w:pPr>
      <w:r w:rsidRPr="009730FC">
        <w:rPr>
          <w:rFonts w:cs="Arial"/>
          <w:b/>
          <w:bCs/>
          <w:color w:val="4F81BD" w:themeColor="accent1"/>
          <w:sz w:val="24"/>
          <w:szCs w:val="24"/>
        </w:rPr>
        <w:t>Closing the Risk</w:t>
      </w:r>
    </w:p>
    <w:p w:rsidR="008803DE" w:rsidRDefault="00634E2B" w:rsidP="0059498D">
      <w:pPr>
        <w:jc w:val="both"/>
        <w:rPr>
          <w:rFonts w:cs="Arial"/>
          <w:bCs/>
        </w:rPr>
      </w:pPr>
      <w:r>
        <w:rPr>
          <w:rFonts w:cs="Arial"/>
          <w:bCs/>
        </w:rPr>
        <w:t xml:space="preserve">The risk can be closed when all actions have been completed.  If there are still outstanding actions the risk should not be closed.  </w:t>
      </w:r>
    </w:p>
    <w:p w:rsidR="00634E2B" w:rsidRDefault="00634E2B" w:rsidP="0059498D">
      <w:pPr>
        <w:jc w:val="both"/>
        <w:rPr>
          <w:rFonts w:cs="Arial"/>
          <w:b/>
          <w:bCs/>
          <w:color w:val="FF0000"/>
        </w:rPr>
      </w:pPr>
      <w:r>
        <w:rPr>
          <w:rFonts w:cs="Arial"/>
          <w:bCs/>
        </w:rPr>
        <w:t xml:space="preserve">To close the risk, go to the </w:t>
      </w:r>
      <w:r w:rsidRPr="00634E2B">
        <w:rPr>
          <w:rFonts w:cs="Arial"/>
          <w:bCs/>
          <w:color w:val="0070C0"/>
        </w:rPr>
        <w:t>Risk tab</w:t>
      </w:r>
      <w:r>
        <w:rPr>
          <w:rFonts w:cs="Arial"/>
          <w:bCs/>
        </w:rPr>
        <w:t xml:space="preserve">, change the </w:t>
      </w:r>
      <w:r w:rsidRPr="00FE7B96">
        <w:rPr>
          <w:rFonts w:cs="Arial"/>
          <w:bCs/>
          <w:color w:val="0070C0"/>
        </w:rPr>
        <w:t>current status</w:t>
      </w:r>
      <w:r>
        <w:rPr>
          <w:rFonts w:cs="Arial"/>
          <w:bCs/>
        </w:rPr>
        <w:t xml:space="preserve"> to closed and enter the date closed</w:t>
      </w:r>
      <w:r w:rsidR="00FE7B96">
        <w:rPr>
          <w:rFonts w:cs="Arial"/>
          <w:bCs/>
        </w:rPr>
        <w:t xml:space="preserve"> in the box below</w:t>
      </w:r>
      <w:r>
        <w:rPr>
          <w:rFonts w:cs="Arial"/>
          <w:bCs/>
        </w:rPr>
        <w:t xml:space="preserve">. </w:t>
      </w:r>
      <w:r w:rsidR="00EB660D">
        <w:rPr>
          <w:rFonts w:cs="Arial"/>
          <w:bCs/>
        </w:rPr>
        <w:t xml:space="preserve">  </w:t>
      </w:r>
      <w:r w:rsidR="00EB660D" w:rsidRPr="00EB660D">
        <w:rPr>
          <w:rFonts w:cs="Arial"/>
          <w:b/>
          <w:bCs/>
          <w:color w:val="FF0000"/>
        </w:rPr>
        <w:t>Remember to explain in the review section why you felt it was appropriate to close the risk.</w:t>
      </w:r>
    </w:p>
    <w:p w:rsidR="009730FC" w:rsidRDefault="009730FC" w:rsidP="009730FC">
      <w:pPr>
        <w:jc w:val="both"/>
        <w:rPr>
          <w:rFonts w:cs="Arial"/>
          <w:b/>
          <w:bCs/>
          <w:color w:val="4F81BD" w:themeColor="accent1"/>
          <w:sz w:val="24"/>
          <w:szCs w:val="24"/>
        </w:rPr>
      </w:pPr>
    </w:p>
    <w:p w:rsidR="009730FC" w:rsidRPr="009730FC" w:rsidRDefault="009730FC" w:rsidP="009730FC">
      <w:pPr>
        <w:jc w:val="both"/>
        <w:rPr>
          <w:rFonts w:cs="Arial"/>
          <w:b/>
          <w:bCs/>
          <w:color w:val="4F81BD" w:themeColor="accent1"/>
          <w:sz w:val="24"/>
          <w:szCs w:val="24"/>
        </w:rPr>
      </w:pPr>
      <w:r>
        <w:rPr>
          <w:rFonts w:cs="Arial"/>
          <w:b/>
          <w:bCs/>
          <w:color w:val="4F81BD" w:themeColor="accent1"/>
          <w:sz w:val="24"/>
          <w:szCs w:val="24"/>
        </w:rPr>
        <w:t>Advice and Support</w:t>
      </w:r>
    </w:p>
    <w:p w:rsidR="00EB660D" w:rsidRDefault="00EB660D" w:rsidP="009730FC">
      <w:pPr>
        <w:rPr>
          <w:rFonts w:cs="Arial"/>
          <w:bCs/>
        </w:rPr>
      </w:pPr>
      <w:r w:rsidRPr="00EB660D">
        <w:rPr>
          <w:rFonts w:cs="Arial"/>
          <w:bCs/>
        </w:rPr>
        <w:t xml:space="preserve">For advice and support in using the risk register as an effective risk management tool contact </w:t>
      </w:r>
    </w:p>
    <w:p w:rsidR="00EB660D" w:rsidRDefault="00AB326A" w:rsidP="009730FC">
      <w:pPr>
        <w:rPr>
          <w:rFonts w:cs="Arial"/>
          <w:b/>
          <w:bCs/>
        </w:rPr>
      </w:pPr>
      <w:r>
        <w:rPr>
          <w:rFonts w:cs="Arial"/>
          <w:b/>
          <w:bCs/>
        </w:rPr>
        <w:t>Hayley Aplin</w:t>
      </w:r>
      <w:r>
        <w:rPr>
          <w:rFonts w:cs="Arial"/>
          <w:b/>
          <w:bCs/>
        </w:rPr>
        <w:tab/>
      </w:r>
      <w:r>
        <w:rPr>
          <w:rFonts w:cs="Arial"/>
          <w:b/>
          <w:bCs/>
        </w:rPr>
        <w:tab/>
        <w:t>Risk and Governance Facilitator</w:t>
      </w:r>
    </w:p>
    <w:p w:rsidR="00EB660D" w:rsidRDefault="00AB326A" w:rsidP="009730FC">
      <w:pPr>
        <w:rPr>
          <w:rFonts w:cs="Arial"/>
          <w:bCs/>
        </w:rPr>
      </w:pPr>
      <w:r>
        <w:rPr>
          <w:rFonts w:cs="Arial"/>
          <w:bCs/>
        </w:rPr>
        <w:t>Tel: 01793 605426</w:t>
      </w:r>
    </w:p>
    <w:p w:rsidR="00323C91" w:rsidRPr="00EB660D" w:rsidRDefault="00323C91" w:rsidP="009730FC">
      <w:pPr>
        <w:rPr>
          <w:rFonts w:cs="Arial"/>
          <w:bCs/>
        </w:rPr>
      </w:pPr>
      <w:r>
        <w:rPr>
          <w:rFonts w:cs="Arial"/>
          <w:bCs/>
        </w:rPr>
        <w:t>March 2015</w:t>
      </w:r>
    </w:p>
    <w:p w:rsidR="00EB660D" w:rsidRPr="00EB660D" w:rsidRDefault="00EB660D" w:rsidP="0059498D">
      <w:pPr>
        <w:jc w:val="both"/>
        <w:rPr>
          <w:rFonts w:cs="Arial"/>
          <w:b/>
          <w:bCs/>
          <w:color w:val="FF0000"/>
        </w:rPr>
      </w:pPr>
    </w:p>
    <w:sectPr w:rsidR="00EB660D" w:rsidRPr="00EB660D" w:rsidSect="004256B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5DD" w:rsidRDefault="003545DD" w:rsidP="00515A9F">
      <w:pPr>
        <w:spacing w:after="0" w:line="240" w:lineRule="auto"/>
      </w:pPr>
      <w:r>
        <w:separator/>
      </w:r>
    </w:p>
  </w:endnote>
  <w:endnote w:type="continuationSeparator" w:id="0">
    <w:p w:rsidR="003545DD" w:rsidRDefault="003545DD" w:rsidP="0051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52391"/>
      <w:docPartObj>
        <w:docPartGallery w:val="Page Numbers (Bottom of Page)"/>
        <w:docPartUnique/>
      </w:docPartObj>
    </w:sdtPr>
    <w:sdtEndPr/>
    <w:sdtContent>
      <w:p w:rsidR="003545DD" w:rsidRDefault="003545DD">
        <w:pPr>
          <w:pStyle w:val="Footer"/>
          <w:jc w:val="center"/>
        </w:pPr>
        <w:r>
          <w:fldChar w:fldCharType="begin"/>
        </w:r>
        <w:r>
          <w:instrText xml:space="preserve"> PAGE   \* MERGEFORMAT </w:instrText>
        </w:r>
        <w:r>
          <w:fldChar w:fldCharType="separate"/>
        </w:r>
        <w:r w:rsidR="00D81C64">
          <w:rPr>
            <w:noProof/>
          </w:rPr>
          <w:t>1</w:t>
        </w:r>
        <w:r>
          <w:rPr>
            <w:noProof/>
          </w:rPr>
          <w:fldChar w:fldCharType="end"/>
        </w:r>
      </w:p>
    </w:sdtContent>
  </w:sdt>
  <w:p w:rsidR="003545DD" w:rsidRDefault="00354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5DD" w:rsidRDefault="003545DD" w:rsidP="00515A9F">
      <w:pPr>
        <w:spacing w:after="0" w:line="240" w:lineRule="auto"/>
      </w:pPr>
      <w:r>
        <w:separator/>
      </w:r>
    </w:p>
  </w:footnote>
  <w:footnote w:type="continuationSeparator" w:id="0">
    <w:p w:rsidR="003545DD" w:rsidRDefault="003545DD" w:rsidP="00515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B566C"/>
    <w:multiLevelType w:val="hybridMultilevel"/>
    <w:tmpl w:val="0066A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0E"/>
    <w:rsid w:val="000C05F5"/>
    <w:rsid w:val="00105F8B"/>
    <w:rsid w:val="001620FC"/>
    <w:rsid w:val="00176E5E"/>
    <w:rsid w:val="0025291C"/>
    <w:rsid w:val="002B2DCD"/>
    <w:rsid w:val="002E256E"/>
    <w:rsid w:val="00323C91"/>
    <w:rsid w:val="003545DD"/>
    <w:rsid w:val="0036154F"/>
    <w:rsid w:val="003707B4"/>
    <w:rsid w:val="00425129"/>
    <w:rsid w:val="004256B0"/>
    <w:rsid w:val="00515A9F"/>
    <w:rsid w:val="0059498D"/>
    <w:rsid w:val="006128F3"/>
    <w:rsid w:val="00613DD7"/>
    <w:rsid w:val="00630B51"/>
    <w:rsid w:val="00634E2B"/>
    <w:rsid w:val="00697B28"/>
    <w:rsid w:val="006B46D7"/>
    <w:rsid w:val="0070241C"/>
    <w:rsid w:val="007048C5"/>
    <w:rsid w:val="007E043C"/>
    <w:rsid w:val="008066EA"/>
    <w:rsid w:val="008803DE"/>
    <w:rsid w:val="008B3B79"/>
    <w:rsid w:val="00927347"/>
    <w:rsid w:val="009730FC"/>
    <w:rsid w:val="009F147D"/>
    <w:rsid w:val="00A0050E"/>
    <w:rsid w:val="00A42B07"/>
    <w:rsid w:val="00A86416"/>
    <w:rsid w:val="00AB326A"/>
    <w:rsid w:val="00AB70C3"/>
    <w:rsid w:val="00B052F1"/>
    <w:rsid w:val="00B43442"/>
    <w:rsid w:val="00BA371C"/>
    <w:rsid w:val="00BC0CF9"/>
    <w:rsid w:val="00BC71C6"/>
    <w:rsid w:val="00BE77FE"/>
    <w:rsid w:val="00BF66D5"/>
    <w:rsid w:val="00C91954"/>
    <w:rsid w:val="00D81C64"/>
    <w:rsid w:val="00D8780F"/>
    <w:rsid w:val="00DA7DEC"/>
    <w:rsid w:val="00DC4F2A"/>
    <w:rsid w:val="00DC74A4"/>
    <w:rsid w:val="00E0493A"/>
    <w:rsid w:val="00EB660D"/>
    <w:rsid w:val="00F72DA5"/>
    <w:rsid w:val="00FE7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5E"/>
    <w:pPr>
      <w:ind w:left="720"/>
      <w:contextualSpacing/>
    </w:pPr>
    <w:rPr>
      <w:rFonts w:ascii="Arial" w:eastAsia="Arial" w:hAnsi="Arial" w:cs="Times New Roman"/>
      <w:lang w:bidi="en-US"/>
    </w:rPr>
  </w:style>
  <w:style w:type="paragraph" w:styleId="BalloonText">
    <w:name w:val="Balloon Text"/>
    <w:basedOn w:val="Normal"/>
    <w:link w:val="BalloonTextChar"/>
    <w:uiPriority w:val="99"/>
    <w:semiHidden/>
    <w:unhideWhenUsed/>
    <w:rsid w:val="00162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FC"/>
    <w:rPr>
      <w:rFonts w:ascii="Tahoma" w:hAnsi="Tahoma" w:cs="Tahoma"/>
      <w:sz w:val="16"/>
      <w:szCs w:val="16"/>
    </w:rPr>
  </w:style>
  <w:style w:type="character" w:styleId="Hyperlink">
    <w:name w:val="Hyperlink"/>
    <w:basedOn w:val="DefaultParagraphFont"/>
    <w:uiPriority w:val="99"/>
    <w:unhideWhenUsed/>
    <w:rsid w:val="00EB660D"/>
    <w:rPr>
      <w:color w:val="0000FF" w:themeColor="hyperlink"/>
      <w:u w:val="single"/>
    </w:rPr>
  </w:style>
  <w:style w:type="paragraph" w:styleId="Header">
    <w:name w:val="header"/>
    <w:basedOn w:val="Normal"/>
    <w:link w:val="HeaderChar"/>
    <w:uiPriority w:val="99"/>
    <w:semiHidden/>
    <w:unhideWhenUsed/>
    <w:rsid w:val="00515A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5A9F"/>
  </w:style>
  <w:style w:type="paragraph" w:styleId="Footer">
    <w:name w:val="footer"/>
    <w:basedOn w:val="Normal"/>
    <w:link w:val="FooterChar"/>
    <w:uiPriority w:val="99"/>
    <w:unhideWhenUsed/>
    <w:rsid w:val="00515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A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5E"/>
    <w:pPr>
      <w:ind w:left="720"/>
      <w:contextualSpacing/>
    </w:pPr>
    <w:rPr>
      <w:rFonts w:ascii="Arial" w:eastAsia="Arial" w:hAnsi="Arial" w:cs="Times New Roman"/>
      <w:lang w:bidi="en-US"/>
    </w:rPr>
  </w:style>
  <w:style w:type="paragraph" w:styleId="BalloonText">
    <w:name w:val="Balloon Text"/>
    <w:basedOn w:val="Normal"/>
    <w:link w:val="BalloonTextChar"/>
    <w:uiPriority w:val="99"/>
    <w:semiHidden/>
    <w:unhideWhenUsed/>
    <w:rsid w:val="00162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FC"/>
    <w:rPr>
      <w:rFonts w:ascii="Tahoma" w:hAnsi="Tahoma" w:cs="Tahoma"/>
      <w:sz w:val="16"/>
      <w:szCs w:val="16"/>
    </w:rPr>
  </w:style>
  <w:style w:type="character" w:styleId="Hyperlink">
    <w:name w:val="Hyperlink"/>
    <w:basedOn w:val="DefaultParagraphFont"/>
    <w:uiPriority w:val="99"/>
    <w:unhideWhenUsed/>
    <w:rsid w:val="00EB660D"/>
    <w:rPr>
      <w:color w:val="0000FF" w:themeColor="hyperlink"/>
      <w:u w:val="single"/>
    </w:rPr>
  </w:style>
  <w:style w:type="paragraph" w:styleId="Header">
    <w:name w:val="header"/>
    <w:basedOn w:val="Normal"/>
    <w:link w:val="HeaderChar"/>
    <w:uiPriority w:val="99"/>
    <w:semiHidden/>
    <w:unhideWhenUsed/>
    <w:rsid w:val="00515A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5A9F"/>
  </w:style>
  <w:style w:type="paragraph" w:styleId="Footer">
    <w:name w:val="footer"/>
    <w:basedOn w:val="Normal"/>
    <w:link w:val="FooterChar"/>
    <w:uiPriority w:val="99"/>
    <w:unhideWhenUsed/>
    <w:rsid w:val="00515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D8F37-D76F-4854-95DF-2734D4E56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lesley.palmer</dc:creator>
  <cp:lastModifiedBy>Carter, Brian</cp:lastModifiedBy>
  <cp:revision>2</cp:revision>
  <cp:lastPrinted>2013-11-28T10:17:00Z</cp:lastPrinted>
  <dcterms:created xsi:type="dcterms:W3CDTF">2017-11-13T13:35:00Z</dcterms:created>
  <dcterms:modified xsi:type="dcterms:W3CDTF">2017-11-13T13:35:00Z</dcterms:modified>
</cp:coreProperties>
</file>