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3B0" w:rsidRPr="00831F5D" w:rsidRDefault="00C313B0"/>
    <w:sdt>
      <w:sdtPr>
        <w:id w:val="-1321880524"/>
        <w:docPartObj>
          <w:docPartGallery w:val="Cover Pages"/>
          <w:docPartUnique/>
        </w:docPartObj>
      </w:sdtPr>
      <w:sdtEndPr/>
      <w:sdtContent>
        <w:p w:rsidR="009238B9" w:rsidRDefault="009238B9"/>
        <w:p w:rsidR="00AC7880" w:rsidRDefault="00AC7880" w:rsidP="009238B9">
          <w:pPr>
            <w:ind w:left="1440"/>
            <w:rPr>
              <w:i/>
              <w:color w:val="005EB8"/>
              <w:szCs w:val="22"/>
            </w:rPr>
          </w:pPr>
        </w:p>
        <w:p w:rsidR="00AC7880" w:rsidRDefault="00AC7880" w:rsidP="009238B9">
          <w:pPr>
            <w:ind w:left="1440"/>
            <w:rPr>
              <w:i/>
              <w:color w:val="005EB8"/>
              <w:szCs w:val="22"/>
            </w:rPr>
          </w:pPr>
        </w:p>
        <w:p w:rsidR="00AC7880" w:rsidRDefault="00AC7880" w:rsidP="009238B9">
          <w:pPr>
            <w:ind w:left="1440"/>
            <w:rPr>
              <w:i/>
              <w:color w:val="005EB8"/>
              <w:szCs w:val="22"/>
            </w:rPr>
          </w:pPr>
        </w:p>
        <w:p w:rsidR="009238B9" w:rsidRPr="00795E2B" w:rsidRDefault="009238B9" w:rsidP="009238B9">
          <w:pPr>
            <w:ind w:left="1440"/>
            <w:rPr>
              <w:i/>
              <w:color w:val="00B050"/>
              <w:szCs w:val="22"/>
            </w:rPr>
          </w:pPr>
        </w:p>
        <w:p w:rsidR="00495F15" w:rsidRPr="00FF2ECB" w:rsidRDefault="00495F15" w:rsidP="00762C53">
          <w:pPr>
            <w:spacing w:before="200" w:after="200"/>
            <w:ind w:left="720" w:firstLine="720"/>
            <w:jc w:val="right"/>
            <w:rPr>
              <w:i/>
              <w:color w:val="FF0000"/>
              <w:szCs w:val="22"/>
            </w:rPr>
          </w:pPr>
          <w:r>
            <w:rPr>
              <w:rFonts w:cs="Arial"/>
              <w:b/>
              <w:sz w:val="40"/>
              <w:szCs w:val="40"/>
            </w:rPr>
            <w:t>Care of the Dying and Deceased Policy</w:t>
          </w:r>
          <w:r w:rsidR="00831F5D">
            <w:rPr>
              <w:rFonts w:cs="Arial"/>
              <w:b/>
              <w:sz w:val="40"/>
              <w:szCs w:val="40"/>
            </w:rPr>
            <w:t xml:space="preserve"> </w:t>
          </w:r>
          <w:r w:rsidR="00792A81">
            <w:rPr>
              <w:rFonts w:cs="Arial"/>
              <w:b/>
              <w:sz w:val="40"/>
              <w:szCs w:val="40"/>
            </w:rPr>
            <w:t>- Trustwide</w:t>
          </w:r>
        </w:p>
        <w:p w:rsidR="009238B9" w:rsidRDefault="009238B9" w:rsidP="009238B9">
          <w:pPr>
            <w:ind w:left="1440"/>
            <w:rPr>
              <w:i/>
              <w:color w:val="4F81BD"/>
              <w:szCs w:val="22"/>
            </w:rPr>
          </w:pPr>
        </w:p>
        <w:tbl>
          <w:tblPr>
            <w:tblStyle w:val="TableGrid"/>
            <w:tblW w:w="8166" w:type="dxa"/>
            <w:tblInd w:w="14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87"/>
            <w:gridCol w:w="1276"/>
            <w:gridCol w:w="708"/>
            <w:gridCol w:w="1134"/>
            <w:gridCol w:w="284"/>
            <w:gridCol w:w="1843"/>
            <w:gridCol w:w="1134"/>
          </w:tblGrid>
          <w:tr w:rsidR="009238B9" w:rsidTr="009238B9">
            <w:tc>
              <w:tcPr>
                <w:tcW w:w="1787" w:type="dxa"/>
              </w:tcPr>
              <w:p w:rsidR="009238B9" w:rsidRPr="00E00446" w:rsidRDefault="009238B9" w:rsidP="009238B9">
                <w:pPr>
                  <w:jc w:val="left"/>
                  <w:rPr>
                    <w:b/>
                    <w:color w:val="FF0000"/>
                    <w:sz w:val="20"/>
                  </w:rPr>
                </w:pPr>
                <w:r w:rsidRPr="00E00446">
                  <w:rPr>
                    <w:b/>
                    <w:color w:val="FF0000"/>
                    <w:sz w:val="20"/>
                  </w:rPr>
                  <w:t>Document No</w:t>
                </w:r>
              </w:p>
            </w:tc>
            <w:tc>
              <w:tcPr>
                <w:tcW w:w="3402" w:type="dxa"/>
                <w:gridSpan w:val="4"/>
              </w:tcPr>
              <w:p w:rsidR="009238B9" w:rsidRPr="00F1392F" w:rsidRDefault="00F1392F" w:rsidP="00495F15">
                <w:pPr>
                  <w:jc w:val="left"/>
                  <w:rPr>
                    <w:rFonts w:cs="Arial"/>
                    <w:color w:val="000000"/>
                    <w:szCs w:val="22"/>
                  </w:rPr>
                </w:pPr>
                <w:r w:rsidRPr="00F5724A">
                  <w:rPr>
                    <w:rFonts w:cs="Arial"/>
                    <w:color w:val="FF0000"/>
                    <w:szCs w:val="22"/>
                  </w:rPr>
                  <w:t>D&amp;O - 00030</w:t>
                </w:r>
              </w:p>
            </w:tc>
            <w:tc>
              <w:tcPr>
                <w:tcW w:w="1843" w:type="dxa"/>
              </w:tcPr>
              <w:p w:rsidR="009238B9" w:rsidRPr="003D5048" w:rsidRDefault="009238B9" w:rsidP="009238B9">
                <w:pPr>
                  <w:jc w:val="left"/>
                  <w:rPr>
                    <w:b/>
                    <w:color w:val="FF0000"/>
                    <w:sz w:val="20"/>
                  </w:rPr>
                </w:pPr>
                <w:r w:rsidRPr="003D5048">
                  <w:rPr>
                    <w:b/>
                    <w:color w:val="FF0000"/>
                    <w:sz w:val="20"/>
                  </w:rPr>
                  <w:t>Version No</w:t>
                </w:r>
              </w:p>
            </w:tc>
            <w:tc>
              <w:tcPr>
                <w:tcW w:w="1134" w:type="dxa"/>
              </w:tcPr>
              <w:p w:rsidR="009238B9" w:rsidRPr="003D5048" w:rsidRDefault="00F1392F" w:rsidP="009238B9">
                <w:pPr>
                  <w:jc w:val="left"/>
                  <w:rPr>
                    <w:color w:val="FF0000"/>
                    <w:sz w:val="20"/>
                  </w:rPr>
                </w:pPr>
                <w:r>
                  <w:rPr>
                    <w:color w:val="FF0000"/>
                    <w:sz w:val="20"/>
                  </w:rPr>
                  <w:t>1.0</w:t>
                </w:r>
              </w:p>
            </w:tc>
          </w:tr>
          <w:tr w:rsidR="009238B9" w:rsidTr="009238B9">
            <w:trPr>
              <w:trHeight w:val="67"/>
            </w:trPr>
            <w:tc>
              <w:tcPr>
                <w:tcW w:w="1787" w:type="dxa"/>
              </w:tcPr>
              <w:p w:rsidR="009238B9" w:rsidRPr="00E00446" w:rsidRDefault="009238B9" w:rsidP="009238B9">
                <w:pPr>
                  <w:jc w:val="left"/>
                  <w:rPr>
                    <w:b/>
                    <w:color w:val="FF0000"/>
                    <w:sz w:val="20"/>
                  </w:rPr>
                </w:pPr>
                <w:r w:rsidRPr="00E00446">
                  <w:rPr>
                    <w:b/>
                    <w:color w:val="FF0000"/>
                    <w:sz w:val="20"/>
                  </w:rPr>
                  <w:t>Approved by</w:t>
                </w:r>
              </w:p>
            </w:tc>
            <w:tc>
              <w:tcPr>
                <w:tcW w:w="3402" w:type="dxa"/>
                <w:gridSpan w:val="4"/>
              </w:tcPr>
              <w:p w:rsidR="009238B9" w:rsidRPr="003D5048" w:rsidRDefault="00F1392F" w:rsidP="009238B9">
                <w:pPr>
                  <w:jc w:val="left"/>
                  <w:rPr>
                    <w:color w:val="FF0000"/>
                    <w:sz w:val="20"/>
                  </w:rPr>
                </w:pPr>
                <w:r>
                  <w:rPr>
                    <w:color w:val="FF0000"/>
                    <w:sz w:val="20"/>
                  </w:rPr>
                  <w:t>Policy Governance Group</w:t>
                </w:r>
              </w:p>
            </w:tc>
            <w:tc>
              <w:tcPr>
                <w:tcW w:w="1843" w:type="dxa"/>
              </w:tcPr>
              <w:p w:rsidR="009238B9" w:rsidRPr="003D5048" w:rsidRDefault="009238B9" w:rsidP="009238B9">
                <w:pPr>
                  <w:jc w:val="left"/>
                  <w:rPr>
                    <w:b/>
                    <w:color w:val="FF0000"/>
                    <w:sz w:val="20"/>
                  </w:rPr>
                </w:pPr>
                <w:r w:rsidRPr="003D5048">
                  <w:rPr>
                    <w:b/>
                    <w:color w:val="FF0000"/>
                    <w:sz w:val="20"/>
                  </w:rPr>
                  <w:t>Date Approved</w:t>
                </w:r>
              </w:p>
            </w:tc>
            <w:tc>
              <w:tcPr>
                <w:tcW w:w="1134" w:type="dxa"/>
              </w:tcPr>
              <w:p w:rsidR="009238B9" w:rsidRPr="003D5048" w:rsidRDefault="00F1392F" w:rsidP="009238B9">
                <w:pPr>
                  <w:jc w:val="left"/>
                  <w:rPr>
                    <w:color w:val="FF0000"/>
                    <w:sz w:val="20"/>
                  </w:rPr>
                </w:pPr>
                <w:r>
                  <w:rPr>
                    <w:color w:val="FF0000"/>
                    <w:sz w:val="20"/>
                  </w:rPr>
                  <w:t>28/06/17</w:t>
                </w:r>
              </w:p>
            </w:tc>
          </w:tr>
          <w:tr w:rsidR="009238B9" w:rsidTr="009238B9">
            <w:tc>
              <w:tcPr>
                <w:tcW w:w="1787" w:type="dxa"/>
              </w:tcPr>
              <w:p w:rsidR="009238B9" w:rsidRPr="00E00446" w:rsidRDefault="009238B9" w:rsidP="009238B9">
                <w:pPr>
                  <w:jc w:val="left"/>
                  <w:rPr>
                    <w:b/>
                    <w:color w:val="FF0000"/>
                    <w:sz w:val="20"/>
                  </w:rPr>
                </w:pPr>
                <w:r w:rsidRPr="00E00446">
                  <w:rPr>
                    <w:b/>
                    <w:color w:val="FF0000"/>
                    <w:sz w:val="20"/>
                  </w:rPr>
                  <w:t>Ratified by</w:t>
                </w:r>
              </w:p>
            </w:tc>
            <w:tc>
              <w:tcPr>
                <w:tcW w:w="3402" w:type="dxa"/>
                <w:gridSpan w:val="4"/>
              </w:tcPr>
              <w:p w:rsidR="009238B9" w:rsidRPr="003D5048" w:rsidRDefault="00F1392F" w:rsidP="009238B9">
                <w:pPr>
                  <w:jc w:val="left"/>
                  <w:rPr>
                    <w:color w:val="FF0000"/>
                    <w:sz w:val="20"/>
                  </w:rPr>
                </w:pPr>
                <w:r>
                  <w:rPr>
                    <w:color w:val="FF0000"/>
                    <w:sz w:val="20"/>
                  </w:rPr>
                  <w:t>End of Life Committee</w:t>
                </w:r>
              </w:p>
            </w:tc>
            <w:tc>
              <w:tcPr>
                <w:tcW w:w="1843" w:type="dxa"/>
              </w:tcPr>
              <w:p w:rsidR="009238B9" w:rsidRPr="003D5048" w:rsidRDefault="009238B9" w:rsidP="009238B9">
                <w:pPr>
                  <w:jc w:val="left"/>
                  <w:rPr>
                    <w:b/>
                    <w:color w:val="FF0000"/>
                    <w:sz w:val="20"/>
                  </w:rPr>
                </w:pPr>
                <w:r w:rsidRPr="003D5048">
                  <w:rPr>
                    <w:b/>
                    <w:color w:val="FF0000"/>
                    <w:sz w:val="20"/>
                  </w:rPr>
                  <w:t>Date Ratified</w:t>
                </w:r>
              </w:p>
            </w:tc>
            <w:tc>
              <w:tcPr>
                <w:tcW w:w="1134" w:type="dxa"/>
              </w:tcPr>
              <w:p w:rsidR="009238B9" w:rsidRPr="003D5048" w:rsidRDefault="00F1392F" w:rsidP="009238B9">
                <w:pPr>
                  <w:jc w:val="left"/>
                  <w:rPr>
                    <w:color w:val="FF0000"/>
                    <w:sz w:val="20"/>
                  </w:rPr>
                </w:pPr>
                <w:r>
                  <w:rPr>
                    <w:color w:val="FF0000"/>
                    <w:sz w:val="20"/>
                  </w:rPr>
                  <w:t>19.07.17</w:t>
                </w:r>
              </w:p>
            </w:tc>
          </w:tr>
          <w:tr w:rsidR="009238B9" w:rsidTr="009238B9">
            <w:tc>
              <w:tcPr>
                <w:tcW w:w="3771" w:type="dxa"/>
                <w:gridSpan w:val="3"/>
              </w:tcPr>
              <w:p w:rsidR="009238B9" w:rsidRPr="003D5048" w:rsidRDefault="009238B9" w:rsidP="009238B9">
                <w:pPr>
                  <w:jc w:val="left"/>
                  <w:rPr>
                    <w:b/>
                    <w:color w:val="FF0000"/>
                    <w:sz w:val="20"/>
                  </w:rPr>
                </w:pPr>
                <w:r w:rsidRPr="003D5048">
                  <w:rPr>
                    <w:b/>
                    <w:color w:val="FF0000"/>
                    <w:sz w:val="20"/>
                  </w:rPr>
                  <w:t>Date implemented ( made live for use)</w:t>
                </w:r>
              </w:p>
            </w:tc>
            <w:tc>
              <w:tcPr>
                <w:tcW w:w="1418" w:type="dxa"/>
                <w:gridSpan w:val="2"/>
              </w:tcPr>
              <w:p w:rsidR="009238B9" w:rsidRPr="003D5048" w:rsidRDefault="00F1392F" w:rsidP="009238B9">
                <w:pPr>
                  <w:jc w:val="left"/>
                  <w:rPr>
                    <w:color w:val="FF0000"/>
                    <w:sz w:val="20"/>
                  </w:rPr>
                </w:pPr>
                <w:r>
                  <w:rPr>
                    <w:color w:val="FF0000"/>
                    <w:sz w:val="20"/>
                  </w:rPr>
                  <w:t>14.08.17</w:t>
                </w:r>
              </w:p>
            </w:tc>
            <w:tc>
              <w:tcPr>
                <w:tcW w:w="1843" w:type="dxa"/>
              </w:tcPr>
              <w:p w:rsidR="009238B9" w:rsidRPr="003D5048" w:rsidRDefault="009238B9" w:rsidP="009238B9">
                <w:pPr>
                  <w:jc w:val="left"/>
                  <w:rPr>
                    <w:b/>
                    <w:color w:val="FF0000"/>
                    <w:sz w:val="20"/>
                  </w:rPr>
                </w:pPr>
                <w:r w:rsidRPr="003D5048">
                  <w:rPr>
                    <w:b/>
                    <w:color w:val="FF0000"/>
                    <w:sz w:val="20"/>
                  </w:rPr>
                  <w:t>Next Review Date</w:t>
                </w:r>
              </w:p>
            </w:tc>
            <w:tc>
              <w:tcPr>
                <w:tcW w:w="1134" w:type="dxa"/>
              </w:tcPr>
              <w:p w:rsidR="009238B9" w:rsidRPr="003D5048" w:rsidRDefault="00F1392F" w:rsidP="009238B9">
                <w:pPr>
                  <w:jc w:val="left"/>
                  <w:rPr>
                    <w:color w:val="FF0000"/>
                    <w:sz w:val="20"/>
                  </w:rPr>
                </w:pPr>
                <w:r>
                  <w:rPr>
                    <w:color w:val="FF0000"/>
                    <w:sz w:val="20"/>
                  </w:rPr>
                  <w:t>19.07.20</w:t>
                </w:r>
              </w:p>
            </w:tc>
          </w:tr>
          <w:tr w:rsidR="009238B9" w:rsidTr="009238B9">
            <w:tc>
              <w:tcPr>
                <w:tcW w:w="3063" w:type="dxa"/>
                <w:gridSpan w:val="2"/>
              </w:tcPr>
              <w:p w:rsidR="009238B9" w:rsidRPr="00E00446" w:rsidRDefault="009238B9" w:rsidP="009238B9">
                <w:pPr>
                  <w:jc w:val="left"/>
                  <w:rPr>
                    <w:b/>
                    <w:sz w:val="20"/>
                  </w:rPr>
                </w:pPr>
                <w:r w:rsidRPr="00E00446">
                  <w:rPr>
                    <w:b/>
                    <w:sz w:val="20"/>
                  </w:rPr>
                  <w:t>Status</w:t>
                </w:r>
              </w:p>
            </w:tc>
            <w:tc>
              <w:tcPr>
                <w:tcW w:w="5103" w:type="dxa"/>
                <w:gridSpan w:val="5"/>
              </w:tcPr>
              <w:p w:rsidR="009238B9" w:rsidRPr="004C61F2" w:rsidRDefault="00F1392F" w:rsidP="009238B9">
                <w:pPr>
                  <w:jc w:val="left"/>
                  <w:rPr>
                    <w:color w:val="FF0000"/>
                    <w:sz w:val="20"/>
                  </w:rPr>
                </w:pPr>
                <w:r>
                  <w:rPr>
                    <w:color w:val="FF0000"/>
                    <w:sz w:val="20"/>
                  </w:rPr>
                  <w:t>LIVE</w:t>
                </w:r>
              </w:p>
            </w:tc>
          </w:tr>
          <w:tr w:rsidR="009238B9" w:rsidTr="009238B9">
            <w:tc>
              <w:tcPr>
                <w:tcW w:w="3063" w:type="dxa"/>
                <w:gridSpan w:val="2"/>
              </w:tcPr>
              <w:p w:rsidR="009238B9" w:rsidRPr="00E00446" w:rsidRDefault="009238B9" w:rsidP="009238B9">
                <w:pPr>
                  <w:jc w:val="left"/>
                  <w:rPr>
                    <w:sz w:val="20"/>
                  </w:rPr>
                </w:pPr>
                <w:r w:rsidRPr="00E00446">
                  <w:rPr>
                    <w:b/>
                    <w:sz w:val="20"/>
                  </w:rPr>
                  <w:t>Target Audience-</w:t>
                </w:r>
                <w:r w:rsidRPr="00E00446">
                  <w:rPr>
                    <w:sz w:val="20"/>
                  </w:rPr>
                  <w:t xml:space="preserve"> who does the document apply to and who should be using it. </w:t>
                </w:r>
              </w:p>
            </w:tc>
            <w:tc>
              <w:tcPr>
                <w:tcW w:w="5103" w:type="dxa"/>
                <w:gridSpan w:val="5"/>
              </w:tcPr>
              <w:p w:rsidR="00762C53" w:rsidRPr="00561A23" w:rsidRDefault="00762C53" w:rsidP="00F1392F">
                <w:pPr>
                  <w:jc w:val="left"/>
                  <w:rPr>
                    <w:rFonts w:cs="Arial"/>
                    <w:bCs/>
                    <w:color w:val="000000"/>
                    <w:sz w:val="20"/>
                  </w:rPr>
                </w:pPr>
                <w:r w:rsidRPr="00561A23">
                  <w:rPr>
                    <w:rFonts w:cs="Arial"/>
                    <w:bCs/>
                    <w:color w:val="000000"/>
                    <w:sz w:val="20"/>
                  </w:rPr>
                  <w:t xml:space="preserve">This policy is to be implemented in both the acute and the community setting, for both adult and child patients. </w:t>
                </w:r>
              </w:p>
              <w:p w:rsidR="00762C53" w:rsidRPr="00561A23" w:rsidRDefault="00762C53" w:rsidP="00F1392F">
                <w:pPr>
                  <w:jc w:val="left"/>
                  <w:rPr>
                    <w:rFonts w:cs="Arial"/>
                    <w:bCs/>
                    <w:color w:val="000000"/>
                    <w:sz w:val="20"/>
                  </w:rPr>
                </w:pPr>
                <w:bookmarkStart w:id="0" w:name="_GoBack"/>
                <w:bookmarkEnd w:id="0"/>
              </w:p>
              <w:p w:rsidR="009238B9" w:rsidRPr="00561A23" w:rsidRDefault="00762C53" w:rsidP="00F1392F">
                <w:pPr>
                  <w:jc w:val="left"/>
                  <w:rPr>
                    <w:rFonts w:cs="Arial"/>
                    <w:color w:val="000000" w:themeColor="text1"/>
                    <w:sz w:val="20"/>
                  </w:rPr>
                </w:pPr>
                <w:r w:rsidRPr="00561A23">
                  <w:rPr>
                    <w:rFonts w:cs="Arial"/>
                    <w:bCs/>
                    <w:color w:val="000000"/>
                    <w:sz w:val="20"/>
                  </w:rPr>
                  <w:t xml:space="preserve">The policy is to be implemented by all employees of the Trust </w:t>
                </w:r>
                <w:r w:rsidR="004C4ED3" w:rsidRPr="004C4ED3">
                  <w:rPr>
                    <w:rFonts w:cs="Arial"/>
                    <w:color w:val="000000" w:themeColor="text1"/>
                    <w:sz w:val="20"/>
                  </w:rPr>
                  <w:t xml:space="preserve">(including those who deliver services on behalf of Wiltshire Health and Care) </w:t>
                </w:r>
                <w:r w:rsidRPr="00561A23">
                  <w:rPr>
                    <w:rFonts w:cs="Arial"/>
                    <w:bCs/>
                    <w:color w:val="000000"/>
                    <w:sz w:val="20"/>
                  </w:rPr>
                  <w:t>regardless of type or length of contract and equally implemented by Locums, Agency and Bank workers, student Nurses, Partnership Agencies (Hospice employees and Carillion Porters) and Volunteers. For the ease of reading the above group of persons are referred to as ‘employees’.</w:t>
                </w:r>
              </w:p>
            </w:tc>
          </w:tr>
          <w:tr w:rsidR="009238B9" w:rsidTr="009238B9">
            <w:tc>
              <w:tcPr>
                <w:tcW w:w="4905" w:type="dxa"/>
                <w:gridSpan w:val="4"/>
              </w:tcPr>
              <w:p w:rsidR="009238B9" w:rsidRPr="00E00446" w:rsidRDefault="009238B9" w:rsidP="009238B9">
                <w:pPr>
                  <w:jc w:val="left"/>
                  <w:rPr>
                    <w:b/>
                    <w:sz w:val="20"/>
                  </w:rPr>
                </w:pPr>
                <w:r w:rsidRPr="00E00446">
                  <w:rPr>
                    <w:b/>
                    <w:sz w:val="20"/>
                  </w:rPr>
                  <w:t xml:space="preserve">Accountable Director </w:t>
                </w:r>
              </w:p>
            </w:tc>
            <w:tc>
              <w:tcPr>
                <w:tcW w:w="3261" w:type="dxa"/>
                <w:gridSpan w:val="3"/>
              </w:tcPr>
              <w:p w:rsidR="009238B9" w:rsidRPr="00831F5D" w:rsidRDefault="00495F15" w:rsidP="00F1392F">
                <w:pPr>
                  <w:jc w:val="left"/>
                  <w:rPr>
                    <w:sz w:val="18"/>
                    <w:szCs w:val="18"/>
                  </w:rPr>
                </w:pPr>
                <w:r w:rsidRPr="00831F5D">
                  <w:rPr>
                    <w:sz w:val="20"/>
                  </w:rPr>
                  <w:t>Medical Director</w:t>
                </w:r>
              </w:p>
            </w:tc>
          </w:tr>
          <w:tr w:rsidR="009238B9" w:rsidTr="009238B9">
            <w:tc>
              <w:tcPr>
                <w:tcW w:w="4905" w:type="dxa"/>
                <w:gridSpan w:val="4"/>
              </w:tcPr>
              <w:p w:rsidR="009238B9" w:rsidRPr="00E00446" w:rsidRDefault="009238B9" w:rsidP="009238B9">
                <w:pPr>
                  <w:jc w:val="left"/>
                  <w:rPr>
                    <w:sz w:val="20"/>
                  </w:rPr>
                </w:pPr>
                <w:r>
                  <w:rPr>
                    <w:b/>
                    <w:sz w:val="20"/>
                  </w:rPr>
                  <w:t>A</w:t>
                </w:r>
                <w:r w:rsidRPr="00E00446">
                  <w:rPr>
                    <w:b/>
                    <w:sz w:val="20"/>
                  </w:rPr>
                  <w:t>uthor/originator</w:t>
                </w:r>
                <w:r w:rsidRPr="00E00446">
                  <w:rPr>
                    <w:sz w:val="20"/>
                  </w:rPr>
                  <w:t xml:space="preserve"> – Any Comments on this document should be addressed to the author</w:t>
                </w:r>
              </w:p>
            </w:tc>
            <w:tc>
              <w:tcPr>
                <w:tcW w:w="3261" w:type="dxa"/>
                <w:gridSpan w:val="3"/>
              </w:tcPr>
              <w:p w:rsidR="009238B9" w:rsidRPr="00831F5D" w:rsidRDefault="00495F15" w:rsidP="00F1392F">
                <w:pPr>
                  <w:jc w:val="left"/>
                </w:pPr>
                <w:r w:rsidRPr="00831F5D">
                  <w:rPr>
                    <w:sz w:val="20"/>
                  </w:rPr>
                  <w:t>Consultant in Palliative Medicine</w:t>
                </w:r>
              </w:p>
            </w:tc>
          </w:tr>
          <w:tr w:rsidR="009238B9" w:rsidTr="009238B9">
            <w:tc>
              <w:tcPr>
                <w:tcW w:w="4905" w:type="dxa"/>
                <w:gridSpan w:val="4"/>
              </w:tcPr>
              <w:p w:rsidR="009238B9" w:rsidRPr="004C61F2" w:rsidRDefault="009238B9" w:rsidP="009238B9">
                <w:pPr>
                  <w:jc w:val="left"/>
                  <w:rPr>
                    <w:b/>
                    <w:sz w:val="20"/>
                  </w:rPr>
                </w:pPr>
                <w:r w:rsidRPr="004C61F2">
                  <w:rPr>
                    <w:b/>
                    <w:sz w:val="20"/>
                  </w:rPr>
                  <w:t>Division and Department</w:t>
                </w:r>
              </w:p>
            </w:tc>
            <w:tc>
              <w:tcPr>
                <w:tcW w:w="3261" w:type="dxa"/>
                <w:gridSpan w:val="3"/>
              </w:tcPr>
              <w:p w:rsidR="009238B9" w:rsidRPr="00831F5D" w:rsidRDefault="00495F15" w:rsidP="00F1392F">
                <w:pPr>
                  <w:jc w:val="left"/>
                  <w:rPr>
                    <w:sz w:val="20"/>
                  </w:rPr>
                </w:pPr>
                <w:r w:rsidRPr="00831F5D">
                  <w:rPr>
                    <w:sz w:val="20"/>
                  </w:rPr>
                  <w:t>Diagnostics and Outpatients</w:t>
                </w:r>
              </w:p>
              <w:p w:rsidR="00495F15" w:rsidRPr="00831F5D" w:rsidRDefault="00495F15" w:rsidP="00F1392F">
                <w:pPr>
                  <w:jc w:val="left"/>
                </w:pPr>
                <w:r w:rsidRPr="00831F5D">
                  <w:rPr>
                    <w:sz w:val="20"/>
                  </w:rPr>
                  <w:t>End of Life/Palliative Care</w:t>
                </w:r>
              </w:p>
            </w:tc>
          </w:tr>
          <w:tr w:rsidR="009238B9" w:rsidTr="009238B9">
            <w:tc>
              <w:tcPr>
                <w:tcW w:w="4905" w:type="dxa"/>
                <w:gridSpan w:val="4"/>
              </w:tcPr>
              <w:p w:rsidR="009238B9" w:rsidRPr="00E00446" w:rsidRDefault="009238B9" w:rsidP="009238B9">
                <w:pPr>
                  <w:jc w:val="left"/>
                  <w:rPr>
                    <w:b/>
                    <w:sz w:val="20"/>
                  </w:rPr>
                </w:pPr>
                <w:r w:rsidRPr="00E00446">
                  <w:rPr>
                    <w:b/>
                    <w:sz w:val="20"/>
                  </w:rPr>
                  <w:t>Implementation Lead</w:t>
                </w:r>
              </w:p>
            </w:tc>
            <w:tc>
              <w:tcPr>
                <w:tcW w:w="3261" w:type="dxa"/>
                <w:gridSpan w:val="3"/>
              </w:tcPr>
              <w:p w:rsidR="009238B9" w:rsidRPr="00831F5D" w:rsidRDefault="003E5EB4" w:rsidP="00F1392F">
                <w:pPr>
                  <w:jc w:val="left"/>
                </w:pPr>
                <w:r>
                  <w:rPr>
                    <w:sz w:val="20"/>
                  </w:rPr>
                  <w:t>Deputy Lead Cancer Nurse</w:t>
                </w:r>
                <w:r w:rsidR="00495F15" w:rsidRPr="00831F5D">
                  <w:rPr>
                    <w:sz w:val="20"/>
                  </w:rPr>
                  <w:t xml:space="preserve"> End of Life</w:t>
                </w:r>
                <w:r>
                  <w:rPr>
                    <w:sz w:val="20"/>
                  </w:rPr>
                  <w:t xml:space="preserve"> Nurse</w:t>
                </w:r>
              </w:p>
            </w:tc>
          </w:tr>
          <w:tr w:rsidR="009238B9" w:rsidTr="009238B9">
            <w:tc>
              <w:tcPr>
                <w:tcW w:w="4905" w:type="dxa"/>
                <w:gridSpan w:val="4"/>
              </w:tcPr>
              <w:p w:rsidR="009238B9" w:rsidRPr="00E00446" w:rsidRDefault="009238B9" w:rsidP="009238B9">
                <w:pPr>
                  <w:jc w:val="left"/>
                  <w:rPr>
                    <w:b/>
                    <w:sz w:val="20"/>
                  </w:rPr>
                </w:pPr>
                <w:r w:rsidRPr="00E00446">
                  <w:rPr>
                    <w:b/>
                    <w:sz w:val="20"/>
                  </w:rPr>
                  <w:t>If developed in partnership with another agency ratification details of the relevant agency</w:t>
                </w:r>
              </w:p>
            </w:tc>
            <w:tc>
              <w:tcPr>
                <w:tcW w:w="3261" w:type="dxa"/>
                <w:gridSpan w:val="3"/>
              </w:tcPr>
              <w:p w:rsidR="009238B9" w:rsidRPr="00831F5D" w:rsidRDefault="00495F15" w:rsidP="00F1392F">
                <w:pPr>
                  <w:jc w:val="left"/>
                </w:pPr>
                <w:r w:rsidRPr="00831F5D">
                  <w:rPr>
                    <w:sz w:val="20"/>
                  </w:rPr>
                  <w:t>Prospect Hospice</w:t>
                </w:r>
                <w:r w:rsidR="003E5EB4">
                  <w:rPr>
                    <w:sz w:val="20"/>
                  </w:rPr>
                  <w:t>, Swindon Community Health, Wiltshire Health and Care</w:t>
                </w:r>
              </w:p>
            </w:tc>
          </w:tr>
        </w:tbl>
        <w:p w:rsidR="009238B9" w:rsidRPr="004907D2" w:rsidRDefault="009238B9" w:rsidP="009238B9">
          <w:pPr>
            <w:rPr>
              <w:szCs w:val="22"/>
            </w:rPr>
          </w:pPr>
        </w:p>
        <w:p w:rsidR="009238B9" w:rsidRPr="00A96E9F" w:rsidRDefault="009238B9" w:rsidP="00792A81">
          <w:pPr>
            <w:overflowPunct/>
            <w:autoSpaceDE/>
            <w:autoSpaceDN/>
            <w:adjustRightInd/>
            <w:ind w:left="1418" w:right="424"/>
            <w:textAlignment w:val="auto"/>
            <w:rPr>
              <w:b/>
              <w:sz w:val="20"/>
            </w:rPr>
          </w:pPr>
          <w:r w:rsidRPr="00A96E9F">
            <w:rPr>
              <w:b/>
              <w:sz w:val="20"/>
            </w:rPr>
            <w:t>Equality Impact</w:t>
          </w:r>
        </w:p>
        <w:p w:rsidR="009238B9" w:rsidRPr="007C3320" w:rsidRDefault="009238B9" w:rsidP="00792A81">
          <w:pPr>
            <w:overflowPunct/>
            <w:autoSpaceDE/>
            <w:autoSpaceDN/>
            <w:adjustRightInd/>
            <w:ind w:left="1418" w:right="424"/>
            <w:textAlignment w:val="auto"/>
            <w:rPr>
              <w:sz w:val="20"/>
            </w:rPr>
          </w:pPr>
          <w:r>
            <w:rPr>
              <w:sz w:val="20"/>
            </w:rPr>
            <w:t>G</w:t>
          </w:r>
          <w:r w:rsidRPr="00E65EB7">
            <w:rPr>
              <w:sz w:val="20"/>
            </w:rPr>
            <w:t xml:space="preserve">reat Western Hospitals NHS Foundation Trust strives to ensure equality of opportunity for all service users, local people and the workforce. </w:t>
          </w:r>
          <w:r>
            <w:rPr>
              <w:sz w:val="20"/>
            </w:rPr>
            <w:t xml:space="preserve"> </w:t>
          </w:r>
          <w:r w:rsidRPr="00E65EB7">
            <w:rPr>
              <w:sz w:val="20"/>
            </w:rPr>
            <w:t xml:space="preserve">As an employer and a provider of health care, </w:t>
          </w:r>
          <w:r>
            <w:rPr>
              <w:sz w:val="20"/>
            </w:rPr>
            <w:t>the Trust</w:t>
          </w:r>
          <w:r w:rsidRPr="00E65EB7">
            <w:rPr>
              <w:sz w:val="20"/>
            </w:rPr>
            <w:t xml:space="preserve"> aims to ensure that none are placed at a disadvantage as a result of its policies and procedures.  This document has therefore been equality impact assessed in line with current </w:t>
          </w:r>
          <w:r w:rsidRPr="00FE17A0">
            <w:rPr>
              <w:sz w:val="20"/>
            </w:rPr>
            <w:t>legislation to ensure fairness and consistency for all those covered by it regardless of their individuality.  This means all our services are accessible, appropriate and sensitive t</w:t>
          </w:r>
          <w:r>
            <w:rPr>
              <w:sz w:val="20"/>
            </w:rPr>
            <w:t xml:space="preserve">o the needs </w:t>
          </w:r>
          <w:r w:rsidRPr="007C3320">
            <w:rPr>
              <w:sz w:val="20"/>
            </w:rPr>
            <w:t>of the individual.</w:t>
          </w:r>
        </w:p>
        <w:p w:rsidR="009238B9" w:rsidRPr="007C3320" w:rsidRDefault="009238B9" w:rsidP="00792A81">
          <w:pPr>
            <w:ind w:left="1440" w:right="424"/>
            <w:rPr>
              <w:sz w:val="20"/>
            </w:rPr>
          </w:pPr>
        </w:p>
        <w:p w:rsidR="009238B9" w:rsidRPr="007C3320" w:rsidRDefault="009238B9" w:rsidP="00792A81">
          <w:pPr>
            <w:overflowPunct/>
            <w:autoSpaceDE/>
            <w:autoSpaceDN/>
            <w:adjustRightInd/>
            <w:ind w:left="1418" w:right="424"/>
            <w:textAlignment w:val="auto"/>
            <w:rPr>
              <w:rFonts w:cs="Arial"/>
              <w:b/>
              <w:color w:val="000000"/>
              <w:sz w:val="20"/>
            </w:rPr>
          </w:pPr>
          <w:r w:rsidRPr="007C3320">
            <w:rPr>
              <w:rFonts w:cs="Arial"/>
              <w:b/>
              <w:color w:val="000000"/>
              <w:sz w:val="20"/>
            </w:rPr>
            <w:t>Special Cases</w:t>
          </w:r>
        </w:p>
        <w:p w:rsidR="00495F15" w:rsidRPr="007C3320" w:rsidRDefault="00495F15" w:rsidP="00792A81">
          <w:pPr>
            <w:ind w:left="1440" w:right="424"/>
            <w:rPr>
              <w:i/>
              <w:color w:val="005EB8"/>
              <w:sz w:val="20"/>
            </w:rPr>
          </w:pPr>
        </w:p>
        <w:p w:rsidR="00831F5D" w:rsidRPr="007C3320" w:rsidRDefault="000D77E7" w:rsidP="00792A81">
          <w:pPr>
            <w:ind w:left="1440" w:right="424"/>
            <w:rPr>
              <w:color w:val="000000" w:themeColor="text1"/>
              <w:sz w:val="20"/>
            </w:rPr>
          </w:pPr>
          <w:r w:rsidRPr="007C3320">
            <w:rPr>
              <w:color w:val="000000" w:themeColor="text1"/>
              <w:sz w:val="20"/>
            </w:rPr>
            <w:t>None</w:t>
          </w:r>
        </w:p>
        <w:p w:rsidR="00831F5D" w:rsidRDefault="00831F5D" w:rsidP="009238B9">
          <w:pPr>
            <w:ind w:left="1440"/>
            <w:rPr>
              <w:color w:val="000000" w:themeColor="text1"/>
            </w:rPr>
          </w:pPr>
        </w:p>
        <w:p w:rsidR="00831F5D" w:rsidRDefault="00831F5D" w:rsidP="009238B9">
          <w:pPr>
            <w:ind w:left="1440"/>
            <w:rPr>
              <w:color w:val="000000" w:themeColor="text1"/>
            </w:rPr>
          </w:pPr>
        </w:p>
        <w:p w:rsidR="005301B9" w:rsidRDefault="005301B9" w:rsidP="009238B9">
          <w:pPr>
            <w:ind w:left="1440"/>
            <w:rPr>
              <w:color w:val="000000" w:themeColor="text1"/>
            </w:rPr>
          </w:pPr>
        </w:p>
        <w:p w:rsidR="005301B9" w:rsidRDefault="005301B9" w:rsidP="009238B9">
          <w:pPr>
            <w:ind w:left="1440"/>
            <w:rPr>
              <w:color w:val="000000" w:themeColor="text1"/>
            </w:rPr>
          </w:pPr>
        </w:p>
        <w:p w:rsidR="009238B9" w:rsidRPr="008F397F" w:rsidRDefault="00F5724A" w:rsidP="004C4ED3">
          <w:pPr>
            <w:rPr>
              <w:color w:val="000000" w:themeColor="text1"/>
            </w:rPr>
          </w:pPr>
        </w:p>
      </w:sdtContent>
    </w:sdt>
    <w:sdt>
      <w:sdtPr>
        <w:rPr>
          <w:b/>
          <w:bCs/>
        </w:rPr>
        <w:id w:val="-1814102224"/>
        <w:docPartObj>
          <w:docPartGallery w:val="Table of Contents"/>
          <w:docPartUnique/>
        </w:docPartObj>
      </w:sdtPr>
      <w:sdtEndPr>
        <w:rPr>
          <w:b w:val="0"/>
          <w:bCs w:val="0"/>
          <w:noProof/>
        </w:rPr>
      </w:sdtEndPr>
      <w:sdtContent>
        <w:p w:rsidR="00CE2BA2" w:rsidRDefault="00CE2BA2" w:rsidP="00495F15">
          <w:pPr>
            <w:rPr>
              <w:b/>
              <w:bCs/>
            </w:rPr>
          </w:pPr>
        </w:p>
        <w:p w:rsidR="00E00446" w:rsidRPr="00495F15" w:rsidRDefault="00E00446" w:rsidP="00495F15">
          <w:pPr>
            <w:rPr>
              <w:b/>
              <w:sz w:val="28"/>
              <w:szCs w:val="28"/>
            </w:rPr>
          </w:pPr>
          <w:r w:rsidRPr="00495F15">
            <w:rPr>
              <w:b/>
              <w:sz w:val="28"/>
              <w:szCs w:val="28"/>
            </w:rPr>
            <w:t>Contents</w:t>
          </w:r>
        </w:p>
        <w:p w:rsidR="00243F94" w:rsidRDefault="003B6F80">
          <w:pPr>
            <w:pStyle w:val="TOC1"/>
            <w:rPr>
              <w:rFonts w:asciiTheme="minorHAnsi" w:eastAsiaTheme="minorEastAsia" w:hAnsiTheme="minorHAnsi" w:cstheme="minorBidi"/>
              <w:noProof/>
              <w:szCs w:val="22"/>
              <w:lang w:eastAsia="en-GB"/>
            </w:rPr>
          </w:pPr>
          <w:r>
            <w:fldChar w:fldCharType="begin"/>
          </w:r>
          <w:r w:rsidR="00E00446">
            <w:instrText xml:space="preserve"> TOC \o "1-3" \h \z \u </w:instrText>
          </w:r>
          <w:r>
            <w:fldChar w:fldCharType="separate"/>
          </w:r>
          <w:hyperlink w:anchor="_Toc486421744" w:history="1">
            <w:r w:rsidR="00243F94" w:rsidRPr="004B4E7C">
              <w:rPr>
                <w:rStyle w:val="Hyperlink"/>
                <w:noProof/>
              </w:rPr>
              <w:t>1</w:t>
            </w:r>
            <w:r w:rsidR="00243F94">
              <w:rPr>
                <w:rFonts w:asciiTheme="minorHAnsi" w:eastAsiaTheme="minorEastAsia" w:hAnsiTheme="minorHAnsi" w:cstheme="minorBidi"/>
                <w:noProof/>
                <w:szCs w:val="22"/>
                <w:lang w:eastAsia="en-GB"/>
              </w:rPr>
              <w:tab/>
            </w:r>
            <w:r w:rsidR="00243F94" w:rsidRPr="004B4E7C">
              <w:rPr>
                <w:rStyle w:val="Hyperlink"/>
                <w:noProof/>
              </w:rPr>
              <w:t>Document Details</w:t>
            </w:r>
            <w:r w:rsidR="00243F94">
              <w:rPr>
                <w:noProof/>
                <w:webHidden/>
              </w:rPr>
              <w:tab/>
            </w:r>
            <w:r w:rsidR="00243F94">
              <w:rPr>
                <w:noProof/>
                <w:webHidden/>
              </w:rPr>
              <w:fldChar w:fldCharType="begin"/>
            </w:r>
            <w:r w:rsidR="00243F94">
              <w:rPr>
                <w:noProof/>
                <w:webHidden/>
              </w:rPr>
              <w:instrText xml:space="preserve"> PAGEREF _Toc486421744 \h </w:instrText>
            </w:r>
            <w:r w:rsidR="00243F94">
              <w:rPr>
                <w:noProof/>
                <w:webHidden/>
              </w:rPr>
            </w:r>
            <w:r w:rsidR="00243F94">
              <w:rPr>
                <w:noProof/>
                <w:webHidden/>
              </w:rPr>
              <w:fldChar w:fldCharType="separate"/>
            </w:r>
            <w:r w:rsidR="00115F3E">
              <w:rPr>
                <w:noProof/>
                <w:webHidden/>
              </w:rPr>
              <w:t>4</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45" w:history="1">
            <w:r w:rsidR="00243F94" w:rsidRPr="004B4E7C">
              <w:rPr>
                <w:rStyle w:val="Hyperlink"/>
                <w:noProof/>
              </w:rPr>
              <w:t>1.1</w:t>
            </w:r>
            <w:r w:rsidR="00243F94">
              <w:rPr>
                <w:rFonts w:asciiTheme="minorHAnsi" w:eastAsiaTheme="minorEastAsia" w:hAnsiTheme="minorHAnsi" w:cstheme="minorBidi"/>
                <w:noProof/>
                <w:szCs w:val="22"/>
                <w:lang w:eastAsia="en-GB"/>
              </w:rPr>
              <w:tab/>
            </w:r>
            <w:r w:rsidR="00243F94" w:rsidRPr="004B4E7C">
              <w:rPr>
                <w:rStyle w:val="Hyperlink"/>
                <w:noProof/>
              </w:rPr>
              <w:t>Introduction and Purpose of the Document</w:t>
            </w:r>
            <w:r w:rsidR="00243F94">
              <w:rPr>
                <w:noProof/>
                <w:webHidden/>
              </w:rPr>
              <w:tab/>
            </w:r>
            <w:r w:rsidR="00243F94">
              <w:rPr>
                <w:noProof/>
                <w:webHidden/>
              </w:rPr>
              <w:fldChar w:fldCharType="begin"/>
            </w:r>
            <w:r w:rsidR="00243F94">
              <w:rPr>
                <w:noProof/>
                <w:webHidden/>
              </w:rPr>
              <w:instrText xml:space="preserve"> PAGEREF _Toc486421745 \h </w:instrText>
            </w:r>
            <w:r w:rsidR="00243F94">
              <w:rPr>
                <w:noProof/>
                <w:webHidden/>
              </w:rPr>
            </w:r>
            <w:r w:rsidR="00243F94">
              <w:rPr>
                <w:noProof/>
                <w:webHidden/>
              </w:rPr>
              <w:fldChar w:fldCharType="separate"/>
            </w:r>
            <w:r w:rsidR="00115F3E">
              <w:rPr>
                <w:noProof/>
                <w:webHidden/>
              </w:rPr>
              <w:t>4</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46" w:history="1">
            <w:r w:rsidR="00243F94" w:rsidRPr="004B4E7C">
              <w:rPr>
                <w:rStyle w:val="Hyperlink"/>
                <w:noProof/>
              </w:rPr>
              <w:t>1.2</w:t>
            </w:r>
            <w:r w:rsidR="00243F94">
              <w:rPr>
                <w:rFonts w:asciiTheme="minorHAnsi" w:eastAsiaTheme="minorEastAsia" w:hAnsiTheme="minorHAnsi" w:cstheme="minorBidi"/>
                <w:noProof/>
                <w:szCs w:val="22"/>
                <w:lang w:eastAsia="en-GB"/>
              </w:rPr>
              <w:tab/>
            </w:r>
            <w:r w:rsidR="00243F94" w:rsidRPr="004B4E7C">
              <w:rPr>
                <w:rStyle w:val="Hyperlink"/>
                <w:noProof/>
              </w:rPr>
              <w:t>Purpose of the Document</w:t>
            </w:r>
            <w:r w:rsidR="00243F94">
              <w:rPr>
                <w:noProof/>
                <w:webHidden/>
              </w:rPr>
              <w:tab/>
            </w:r>
            <w:r w:rsidR="00243F94">
              <w:rPr>
                <w:noProof/>
                <w:webHidden/>
              </w:rPr>
              <w:fldChar w:fldCharType="begin"/>
            </w:r>
            <w:r w:rsidR="00243F94">
              <w:rPr>
                <w:noProof/>
                <w:webHidden/>
              </w:rPr>
              <w:instrText xml:space="preserve"> PAGEREF _Toc486421746 \h </w:instrText>
            </w:r>
            <w:r w:rsidR="00243F94">
              <w:rPr>
                <w:noProof/>
                <w:webHidden/>
              </w:rPr>
            </w:r>
            <w:r w:rsidR="00243F94">
              <w:rPr>
                <w:noProof/>
                <w:webHidden/>
              </w:rPr>
              <w:fldChar w:fldCharType="separate"/>
            </w:r>
            <w:r w:rsidR="00115F3E">
              <w:rPr>
                <w:noProof/>
                <w:webHidden/>
              </w:rPr>
              <w:t>4</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47" w:history="1">
            <w:r w:rsidR="00243F94" w:rsidRPr="004B4E7C">
              <w:rPr>
                <w:rStyle w:val="Hyperlink"/>
                <w:noProof/>
              </w:rPr>
              <w:t>1.2.1</w:t>
            </w:r>
            <w:r w:rsidR="00243F94">
              <w:rPr>
                <w:rFonts w:asciiTheme="minorHAnsi" w:eastAsiaTheme="minorEastAsia" w:hAnsiTheme="minorHAnsi" w:cstheme="minorBidi"/>
                <w:noProof/>
                <w:szCs w:val="22"/>
                <w:lang w:eastAsia="en-GB"/>
              </w:rPr>
              <w:tab/>
            </w:r>
            <w:r w:rsidR="00243F94" w:rsidRPr="004B4E7C">
              <w:rPr>
                <w:rStyle w:val="Hyperlink"/>
                <w:noProof/>
              </w:rPr>
              <w:t>Principles</w:t>
            </w:r>
            <w:r w:rsidR="00243F94">
              <w:rPr>
                <w:noProof/>
                <w:webHidden/>
              </w:rPr>
              <w:tab/>
            </w:r>
            <w:r w:rsidR="00243F94">
              <w:rPr>
                <w:noProof/>
                <w:webHidden/>
              </w:rPr>
              <w:fldChar w:fldCharType="begin"/>
            </w:r>
            <w:r w:rsidR="00243F94">
              <w:rPr>
                <w:noProof/>
                <w:webHidden/>
              </w:rPr>
              <w:instrText xml:space="preserve"> PAGEREF _Toc486421747 \h </w:instrText>
            </w:r>
            <w:r w:rsidR="00243F94">
              <w:rPr>
                <w:noProof/>
                <w:webHidden/>
              </w:rPr>
            </w:r>
            <w:r w:rsidR="00243F94">
              <w:rPr>
                <w:noProof/>
                <w:webHidden/>
              </w:rPr>
              <w:fldChar w:fldCharType="separate"/>
            </w:r>
            <w:r w:rsidR="00115F3E">
              <w:rPr>
                <w:noProof/>
                <w:webHidden/>
              </w:rPr>
              <w:t>4</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48" w:history="1">
            <w:r w:rsidR="00243F94" w:rsidRPr="004B4E7C">
              <w:rPr>
                <w:rStyle w:val="Hyperlink"/>
                <w:noProof/>
              </w:rPr>
              <w:t>1.3</w:t>
            </w:r>
            <w:r w:rsidR="00243F94">
              <w:rPr>
                <w:rFonts w:asciiTheme="minorHAnsi" w:eastAsiaTheme="minorEastAsia" w:hAnsiTheme="minorHAnsi" w:cstheme="minorBidi"/>
                <w:noProof/>
                <w:szCs w:val="22"/>
                <w:lang w:eastAsia="en-GB"/>
              </w:rPr>
              <w:tab/>
            </w:r>
            <w:r w:rsidR="00243F94" w:rsidRPr="004B4E7C">
              <w:rPr>
                <w:rStyle w:val="Hyperlink"/>
                <w:noProof/>
              </w:rPr>
              <w:t>Glossary/Definitions</w:t>
            </w:r>
            <w:r w:rsidR="00243F94">
              <w:rPr>
                <w:noProof/>
                <w:webHidden/>
              </w:rPr>
              <w:tab/>
            </w:r>
            <w:r w:rsidR="00243F94">
              <w:rPr>
                <w:noProof/>
                <w:webHidden/>
              </w:rPr>
              <w:fldChar w:fldCharType="begin"/>
            </w:r>
            <w:r w:rsidR="00243F94">
              <w:rPr>
                <w:noProof/>
                <w:webHidden/>
              </w:rPr>
              <w:instrText xml:space="preserve"> PAGEREF _Toc486421748 \h </w:instrText>
            </w:r>
            <w:r w:rsidR="00243F94">
              <w:rPr>
                <w:noProof/>
                <w:webHidden/>
              </w:rPr>
            </w:r>
            <w:r w:rsidR="00243F94">
              <w:rPr>
                <w:noProof/>
                <w:webHidden/>
              </w:rPr>
              <w:fldChar w:fldCharType="separate"/>
            </w:r>
            <w:r w:rsidR="00115F3E">
              <w:rPr>
                <w:noProof/>
                <w:webHidden/>
              </w:rPr>
              <w:t>5</w:t>
            </w:r>
            <w:r w:rsidR="00243F94">
              <w:rPr>
                <w:noProof/>
                <w:webHidden/>
              </w:rPr>
              <w:fldChar w:fldCharType="end"/>
            </w:r>
          </w:hyperlink>
        </w:p>
        <w:p w:rsidR="00243F94" w:rsidRDefault="00F5724A">
          <w:pPr>
            <w:pStyle w:val="TOC1"/>
            <w:rPr>
              <w:rFonts w:asciiTheme="minorHAnsi" w:eastAsiaTheme="minorEastAsia" w:hAnsiTheme="minorHAnsi" w:cstheme="minorBidi"/>
              <w:noProof/>
              <w:szCs w:val="22"/>
              <w:lang w:eastAsia="en-GB"/>
            </w:rPr>
          </w:pPr>
          <w:hyperlink w:anchor="_Toc486421749" w:history="1">
            <w:r w:rsidR="00243F94" w:rsidRPr="004B4E7C">
              <w:rPr>
                <w:rStyle w:val="Hyperlink"/>
                <w:noProof/>
              </w:rPr>
              <w:t>2</w:t>
            </w:r>
            <w:r w:rsidR="00243F94">
              <w:rPr>
                <w:rFonts w:asciiTheme="minorHAnsi" w:eastAsiaTheme="minorEastAsia" w:hAnsiTheme="minorHAnsi" w:cstheme="minorBidi"/>
                <w:noProof/>
                <w:szCs w:val="22"/>
                <w:lang w:eastAsia="en-GB"/>
              </w:rPr>
              <w:tab/>
            </w:r>
            <w:r w:rsidR="00243F94" w:rsidRPr="004B4E7C">
              <w:rPr>
                <w:rStyle w:val="Hyperlink"/>
                <w:noProof/>
              </w:rPr>
              <w:t>Main Policy Content Details</w:t>
            </w:r>
            <w:r w:rsidR="00243F94">
              <w:rPr>
                <w:noProof/>
                <w:webHidden/>
              </w:rPr>
              <w:tab/>
            </w:r>
            <w:r w:rsidR="00243F94">
              <w:rPr>
                <w:noProof/>
                <w:webHidden/>
              </w:rPr>
              <w:fldChar w:fldCharType="begin"/>
            </w:r>
            <w:r w:rsidR="00243F94">
              <w:rPr>
                <w:noProof/>
                <w:webHidden/>
              </w:rPr>
              <w:instrText xml:space="preserve"> PAGEREF _Toc486421749 \h </w:instrText>
            </w:r>
            <w:r w:rsidR="00243F94">
              <w:rPr>
                <w:noProof/>
                <w:webHidden/>
              </w:rPr>
            </w:r>
            <w:r w:rsidR="00243F94">
              <w:rPr>
                <w:noProof/>
                <w:webHidden/>
              </w:rPr>
              <w:fldChar w:fldCharType="separate"/>
            </w:r>
            <w:r w:rsidR="00115F3E">
              <w:rPr>
                <w:noProof/>
                <w:webHidden/>
              </w:rPr>
              <w:t>5</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0" w:history="1">
            <w:r w:rsidR="00243F94" w:rsidRPr="004B4E7C">
              <w:rPr>
                <w:rStyle w:val="Hyperlink"/>
                <w:noProof/>
              </w:rPr>
              <w:t>2.1</w:t>
            </w:r>
            <w:r w:rsidR="00243F94">
              <w:rPr>
                <w:rFonts w:asciiTheme="minorHAnsi" w:eastAsiaTheme="minorEastAsia" w:hAnsiTheme="minorHAnsi" w:cstheme="minorBidi"/>
                <w:noProof/>
                <w:szCs w:val="22"/>
                <w:lang w:eastAsia="en-GB"/>
              </w:rPr>
              <w:tab/>
            </w:r>
            <w:r w:rsidR="00243F94" w:rsidRPr="004B4E7C">
              <w:rPr>
                <w:rStyle w:val="Hyperlink"/>
                <w:noProof/>
              </w:rPr>
              <w:t>Personalised Care Plan</w:t>
            </w:r>
            <w:r w:rsidR="00243F94">
              <w:rPr>
                <w:noProof/>
                <w:webHidden/>
              </w:rPr>
              <w:tab/>
            </w:r>
            <w:r w:rsidR="00243F94">
              <w:rPr>
                <w:noProof/>
                <w:webHidden/>
              </w:rPr>
              <w:fldChar w:fldCharType="begin"/>
            </w:r>
            <w:r w:rsidR="00243F94">
              <w:rPr>
                <w:noProof/>
                <w:webHidden/>
              </w:rPr>
              <w:instrText xml:space="preserve"> PAGEREF _Toc486421750 \h </w:instrText>
            </w:r>
            <w:r w:rsidR="00243F94">
              <w:rPr>
                <w:noProof/>
                <w:webHidden/>
              </w:rPr>
            </w:r>
            <w:r w:rsidR="00243F94">
              <w:rPr>
                <w:noProof/>
                <w:webHidden/>
              </w:rPr>
              <w:fldChar w:fldCharType="separate"/>
            </w:r>
            <w:r w:rsidR="00115F3E">
              <w:rPr>
                <w:noProof/>
                <w:webHidden/>
              </w:rPr>
              <w:t>6</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1" w:history="1">
            <w:r w:rsidR="00243F94" w:rsidRPr="004B4E7C">
              <w:rPr>
                <w:rStyle w:val="Hyperlink"/>
                <w:noProof/>
              </w:rPr>
              <w:t>2.2</w:t>
            </w:r>
            <w:r w:rsidR="00243F94">
              <w:rPr>
                <w:rFonts w:asciiTheme="minorHAnsi" w:eastAsiaTheme="minorEastAsia" w:hAnsiTheme="minorHAnsi" w:cstheme="minorBidi"/>
                <w:noProof/>
                <w:szCs w:val="22"/>
                <w:lang w:eastAsia="en-GB"/>
              </w:rPr>
              <w:tab/>
            </w:r>
            <w:r w:rsidR="00243F94" w:rsidRPr="004B4E7C">
              <w:rPr>
                <w:rStyle w:val="Hyperlink"/>
                <w:noProof/>
              </w:rPr>
              <w:t>Delivery of High Quality Care of the Dying</w:t>
            </w:r>
            <w:r w:rsidR="00243F94">
              <w:rPr>
                <w:noProof/>
                <w:webHidden/>
              </w:rPr>
              <w:tab/>
            </w:r>
            <w:r w:rsidR="00243F94">
              <w:rPr>
                <w:noProof/>
                <w:webHidden/>
              </w:rPr>
              <w:fldChar w:fldCharType="begin"/>
            </w:r>
            <w:r w:rsidR="00243F94">
              <w:rPr>
                <w:noProof/>
                <w:webHidden/>
              </w:rPr>
              <w:instrText xml:space="preserve"> PAGEREF _Toc486421751 \h </w:instrText>
            </w:r>
            <w:r w:rsidR="00243F94">
              <w:rPr>
                <w:noProof/>
                <w:webHidden/>
              </w:rPr>
            </w:r>
            <w:r w:rsidR="00243F94">
              <w:rPr>
                <w:noProof/>
                <w:webHidden/>
              </w:rPr>
              <w:fldChar w:fldCharType="separate"/>
            </w:r>
            <w:r w:rsidR="00115F3E">
              <w:rPr>
                <w:noProof/>
                <w:webHidden/>
              </w:rPr>
              <w:t>6</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2" w:history="1">
            <w:r w:rsidR="00243F94" w:rsidRPr="004B4E7C">
              <w:rPr>
                <w:rStyle w:val="Hyperlink"/>
                <w:noProof/>
              </w:rPr>
              <w:t>2.3</w:t>
            </w:r>
            <w:r w:rsidR="00243F94">
              <w:rPr>
                <w:rFonts w:asciiTheme="minorHAnsi" w:eastAsiaTheme="minorEastAsia" w:hAnsiTheme="minorHAnsi" w:cstheme="minorBidi"/>
                <w:noProof/>
                <w:szCs w:val="22"/>
                <w:lang w:eastAsia="en-GB"/>
              </w:rPr>
              <w:tab/>
            </w:r>
            <w:r w:rsidR="00243F94" w:rsidRPr="004B4E7C">
              <w:rPr>
                <w:rStyle w:val="Hyperlink"/>
                <w:noProof/>
              </w:rPr>
              <w:t>Preferences with Respect to Delivery of Care during the Dying Phase</w:t>
            </w:r>
            <w:r w:rsidR="00243F94">
              <w:rPr>
                <w:noProof/>
                <w:webHidden/>
              </w:rPr>
              <w:tab/>
            </w:r>
            <w:r w:rsidR="00243F94">
              <w:rPr>
                <w:noProof/>
                <w:webHidden/>
              </w:rPr>
              <w:fldChar w:fldCharType="begin"/>
            </w:r>
            <w:r w:rsidR="00243F94">
              <w:rPr>
                <w:noProof/>
                <w:webHidden/>
              </w:rPr>
              <w:instrText xml:space="preserve"> PAGEREF _Toc486421752 \h </w:instrText>
            </w:r>
            <w:r w:rsidR="00243F94">
              <w:rPr>
                <w:noProof/>
                <w:webHidden/>
              </w:rPr>
            </w:r>
            <w:r w:rsidR="00243F94">
              <w:rPr>
                <w:noProof/>
                <w:webHidden/>
              </w:rPr>
              <w:fldChar w:fldCharType="separate"/>
            </w:r>
            <w:r w:rsidR="00115F3E">
              <w:rPr>
                <w:noProof/>
                <w:webHidden/>
              </w:rPr>
              <w:t>7</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3" w:history="1">
            <w:r w:rsidR="00243F94" w:rsidRPr="004B4E7C">
              <w:rPr>
                <w:rStyle w:val="Hyperlink"/>
                <w:noProof/>
              </w:rPr>
              <w:t>2.4</w:t>
            </w:r>
            <w:r w:rsidR="00243F94">
              <w:rPr>
                <w:rFonts w:asciiTheme="minorHAnsi" w:eastAsiaTheme="minorEastAsia" w:hAnsiTheme="minorHAnsi" w:cstheme="minorBidi"/>
                <w:noProof/>
                <w:szCs w:val="22"/>
                <w:lang w:eastAsia="en-GB"/>
              </w:rPr>
              <w:tab/>
            </w:r>
            <w:r w:rsidR="00243F94" w:rsidRPr="004B4E7C">
              <w:rPr>
                <w:rStyle w:val="Hyperlink"/>
                <w:noProof/>
              </w:rPr>
              <w:t>Palliative Care</w:t>
            </w:r>
            <w:r w:rsidR="00243F94">
              <w:rPr>
                <w:noProof/>
                <w:webHidden/>
              </w:rPr>
              <w:tab/>
            </w:r>
            <w:r w:rsidR="00243F94">
              <w:rPr>
                <w:noProof/>
                <w:webHidden/>
              </w:rPr>
              <w:fldChar w:fldCharType="begin"/>
            </w:r>
            <w:r w:rsidR="00243F94">
              <w:rPr>
                <w:noProof/>
                <w:webHidden/>
              </w:rPr>
              <w:instrText xml:space="preserve"> PAGEREF _Toc486421753 \h </w:instrText>
            </w:r>
            <w:r w:rsidR="00243F94">
              <w:rPr>
                <w:noProof/>
                <w:webHidden/>
              </w:rPr>
            </w:r>
            <w:r w:rsidR="00243F94">
              <w:rPr>
                <w:noProof/>
                <w:webHidden/>
              </w:rPr>
              <w:fldChar w:fldCharType="separate"/>
            </w:r>
            <w:r w:rsidR="00115F3E">
              <w:rPr>
                <w:noProof/>
                <w:webHidden/>
              </w:rPr>
              <w:t>7</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4" w:history="1">
            <w:r w:rsidR="00243F94" w:rsidRPr="004B4E7C">
              <w:rPr>
                <w:rStyle w:val="Hyperlink"/>
                <w:noProof/>
              </w:rPr>
              <w:t>2.5</w:t>
            </w:r>
            <w:r w:rsidR="00243F94">
              <w:rPr>
                <w:rFonts w:asciiTheme="minorHAnsi" w:eastAsiaTheme="minorEastAsia" w:hAnsiTheme="minorHAnsi" w:cstheme="minorBidi"/>
                <w:noProof/>
                <w:szCs w:val="22"/>
                <w:lang w:eastAsia="en-GB"/>
              </w:rPr>
              <w:tab/>
            </w:r>
            <w:r w:rsidR="00243F94" w:rsidRPr="004B4E7C">
              <w:rPr>
                <w:rStyle w:val="Hyperlink"/>
                <w:noProof/>
              </w:rPr>
              <w:t>Contingency Medication ‘Just in Case Medication’</w:t>
            </w:r>
            <w:r w:rsidR="00243F94">
              <w:rPr>
                <w:noProof/>
                <w:webHidden/>
              </w:rPr>
              <w:tab/>
            </w:r>
            <w:r w:rsidR="00243F94">
              <w:rPr>
                <w:noProof/>
                <w:webHidden/>
              </w:rPr>
              <w:fldChar w:fldCharType="begin"/>
            </w:r>
            <w:r w:rsidR="00243F94">
              <w:rPr>
                <w:noProof/>
                <w:webHidden/>
              </w:rPr>
              <w:instrText xml:space="preserve"> PAGEREF _Toc486421754 \h </w:instrText>
            </w:r>
            <w:r w:rsidR="00243F94">
              <w:rPr>
                <w:noProof/>
                <w:webHidden/>
              </w:rPr>
            </w:r>
            <w:r w:rsidR="00243F94">
              <w:rPr>
                <w:noProof/>
                <w:webHidden/>
              </w:rPr>
              <w:fldChar w:fldCharType="separate"/>
            </w:r>
            <w:r w:rsidR="00115F3E">
              <w:rPr>
                <w:noProof/>
                <w:webHidden/>
              </w:rPr>
              <w:t>8</w:t>
            </w:r>
            <w:r w:rsidR="00243F94">
              <w:rPr>
                <w:noProof/>
                <w:webHidden/>
              </w:rPr>
              <w:fldChar w:fldCharType="end"/>
            </w:r>
          </w:hyperlink>
        </w:p>
        <w:p w:rsidR="00243F94" w:rsidRDefault="00F5724A" w:rsidP="00115F3E">
          <w:pPr>
            <w:pStyle w:val="TOC2"/>
            <w:ind w:left="1134" w:hanging="1134"/>
            <w:rPr>
              <w:rFonts w:asciiTheme="minorHAnsi" w:eastAsiaTheme="minorEastAsia" w:hAnsiTheme="minorHAnsi" w:cstheme="minorBidi"/>
              <w:noProof/>
              <w:szCs w:val="22"/>
              <w:lang w:eastAsia="en-GB"/>
            </w:rPr>
          </w:pPr>
          <w:hyperlink w:anchor="_Toc486421755" w:history="1">
            <w:r w:rsidR="00243F94" w:rsidRPr="004B4E7C">
              <w:rPr>
                <w:rStyle w:val="Hyperlink"/>
                <w:noProof/>
              </w:rPr>
              <w:t>2.6</w:t>
            </w:r>
            <w:r w:rsidR="00243F94">
              <w:rPr>
                <w:rFonts w:asciiTheme="minorHAnsi" w:eastAsiaTheme="minorEastAsia" w:hAnsiTheme="minorHAnsi" w:cstheme="minorBidi"/>
                <w:noProof/>
                <w:szCs w:val="22"/>
                <w:lang w:eastAsia="en-GB"/>
              </w:rPr>
              <w:tab/>
            </w:r>
            <w:r w:rsidR="00243F94" w:rsidRPr="004B4E7C">
              <w:rPr>
                <w:rStyle w:val="Hyperlink"/>
                <w:noProof/>
              </w:rPr>
              <w:t>Involvement of Patients, Relatives/Carers in Agreeing the Plan of Care and in the Provision of Information and Support in Dying Phase and Post Death</w:t>
            </w:r>
            <w:r w:rsidR="00243F94">
              <w:rPr>
                <w:noProof/>
                <w:webHidden/>
              </w:rPr>
              <w:tab/>
            </w:r>
            <w:r w:rsidR="00243F94">
              <w:rPr>
                <w:noProof/>
                <w:webHidden/>
              </w:rPr>
              <w:fldChar w:fldCharType="begin"/>
            </w:r>
            <w:r w:rsidR="00243F94">
              <w:rPr>
                <w:noProof/>
                <w:webHidden/>
              </w:rPr>
              <w:instrText xml:space="preserve"> PAGEREF _Toc486421755 \h </w:instrText>
            </w:r>
            <w:r w:rsidR="00243F94">
              <w:rPr>
                <w:noProof/>
                <w:webHidden/>
              </w:rPr>
            </w:r>
            <w:r w:rsidR="00243F94">
              <w:rPr>
                <w:noProof/>
                <w:webHidden/>
              </w:rPr>
              <w:fldChar w:fldCharType="separate"/>
            </w:r>
            <w:r w:rsidR="00115F3E">
              <w:rPr>
                <w:noProof/>
                <w:webHidden/>
              </w:rPr>
              <w:t>9</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6" w:history="1">
            <w:r w:rsidR="00243F94" w:rsidRPr="004B4E7C">
              <w:rPr>
                <w:rStyle w:val="Hyperlink"/>
                <w:noProof/>
              </w:rPr>
              <w:t>2.7</w:t>
            </w:r>
            <w:r w:rsidR="00243F94">
              <w:rPr>
                <w:rFonts w:asciiTheme="minorHAnsi" w:eastAsiaTheme="minorEastAsia" w:hAnsiTheme="minorHAnsi" w:cstheme="minorBidi"/>
                <w:noProof/>
                <w:szCs w:val="22"/>
                <w:lang w:eastAsia="en-GB"/>
              </w:rPr>
              <w:tab/>
            </w:r>
            <w:r w:rsidR="00243F94" w:rsidRPr="004B4E7C">
              <w:rPr>
                <w:rStyle w:val="Hyperlink"/>
                <w:noProof/>
              </w:rPr>
              <w:t>Provision of Spiritual, Religious and Cultural Support</w:t>
            </w:r>
            <w:r w:rsidR="00243F94">
              <w:rPr>
                <w:noProof/>
                <w:webHidden/>
              </w:rPr>
              <w:tab/>
            </w:r>
            <w:r w:rsidR="00243F94">
              <w:rPr>
                <w:noProof/>
                <w:webHidden/>
              </w:rPr>
              <w:fldChar w:fldCharType="begin"/>
            </w:r>
            <w:r w:rsidR="00243F94">
              <w:rPr>
                <w:noProof/>
                <w:webHidden/>
              </w:rPr>
              <w:instrText xml:space="preserve"> PAGEREF _Toc486421756 \h </w:instrText>
            </w:r>
            <w:r w:rsidR="00243F94">
              <w:rPr>
                <w:noProof/>
                <w:webHidden/>
              </w:rPr>
            </w:r>
            <w:r w:rsidR="00243F94">
              <w:rPr>
                <w:noProof/>
                <w:webHidden/>
              </w:rPr>
              <w:fldChar w:fldCharType="separate"/>
            </w:r>
            <w:r w:rsidR="00115F3E">
              <w:rPr>
                <w:noProof/>
                <w:webHidden/>
              </w:rPr>
              <w:t>10</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7" w:history="1">
            <w:r w:rsidR="00243F94" w:rsidRPr="004B4E7C">
              <w:rPr>
                <w:rStyle w:val="Hyperlink"/>
                <w:noProof/>
              </w:rPr>
              <w:t>2.8</w:t>
            </w:r>
            <w:r w:rsidR="00243F94">
              <w:rPr>
                <w:rFonts w:asciiTheme="minorHAnsi" w:eastAsiaTheme="minorEastAsia" w:hAnsiTheme="minorHAnsi" w:cstheme="minorBidi"/>
                <w:noProof/>
                <w:szCs w:val="22"/>
                <w:lang w:eastAsia="en-GB"/>
              </w:rPr>
              <w:tab/>
            </w:r>
            <w:r w:rsidR="00243F94" w:rsidRPr="004B4E7C">
              <w:rPr>
                <w:rStyle w:val="Hyperlink"/>
                <w:noProof/>
              </w:rPr>
              <w:t>Support for Employees</w:t>
            </w:r>
            <w:r w:rsidR="00243F94">
              <w:rPr>
                <w:noProof/>
                <w:webHidden/>
              </w:rPr>
              <w:tab/>
            </w:r>
            <w:r w:rsidR="00243F94">
              <w:rPr>
                <w:noProof/>
                <w:webHidden/>
              </w:rPr>
              <w:fldChar w:fldCharType="begin"/>
            </w:r>
            <w:r w:rsidR="00243F94">
              <w:rPr>
                <w:noProof/>
                <w:webHidden/>
              </w:rPr>
              <w:instrText xml:space="preserve"> PAGEREF _Toc486421757 \h </w:instrText>
            </w:r>
            <w:r w:rsidR="00243F94">
              <w:rPr>
                <w:noProof/>
                <w:webHidden/>
              </w:rPr>
            </w:r>
            <w:r w:rsidR="00243F94">
              <w:rPr>
                <w:noProof/>
                <w:webHidden/>
              </w:rPr>
              <w:fldChar w:fldCharType="separate"/>
            </w:r>
            <w:r w:rsidR="00115F3E">
              <w:rPr>
                <w:noProof/>
                <w:webHidden/>
              </w:rPr>
              <w:t>11</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58" w:history="1">
            <w:r w:rsidR="00243F94" w:rsidRPr="004B4E7C">
              <w:rPr>
                <w:rStyle w:val="Hyperlink"/>
                <w:noProof/>
              </w:rPr>
              <w:t>2.9</w:t>
            </w:r>
            <w:r w:rsidR="00243F94">
              <w:rPr>
                <w:rFonts w:asciiTheme="minorHAnsi" w:eastAsiaTheme="minorEastAsia" w:hAnsiTheme="minorHAnsi" w:cstheme="minorBidi"/>
                <w:noProof/>
                <w:szCs w:val="22"/>
                <w:lang w:eastAsia="en-GB"/>
              </w:rPr>
              <w:tab/>
            </w:r>
            <w:r w:rsidR="00243F94" w:rsidRPr="004B4E7C">
              <w:rPr>
                <w:rStyle w:val="Hyperlink"/>
                <w:noProof/>
              </w:rPr>
              <w:t>When a Patient wants to make a Will</w:t>
            </w:r>
            <w:r w:rsidR="00243F94">
              <w:rPr>
                <w:noProof/>
                <w:webHidden/>
              </w:rPr>
              <w:tab/>
            </w:r>
            <w:r w:rsidR="00243F94">
              <w:rPr>
                <w:noProof/>
                <w:webHidden/>
              </w:rPr>
              <w:fldChar w:fldCharType="begin"/>
            </w:r>
            <w:r w:rsidR="00243F94">
              <w:rPr>
                <w:noProof/>
                <w:webHidden/>
              </w:rPr>
              <w:instrText xml:space="preserve"> PAGEREF _Toc486421758 \h </w:instrText>
            </w:r>
            <w:r w:rsidR="00243F94">
              <w:rPr>
                <w:noProof/>
                <w:webHidden/>
              </w:rPr>
            </w:r>
            <w:r w:rsidR="00243F94">
              <w:rPr>
                <w:noProof/>
                <w:webHidden/>
              </w:rPr>
              <w:fldChar w:fldCharType="separate"/>
            </w:r>
            <w:r w:rsidR="00115F3E">
              <w:rPr>
                <w:noProof/>
                <w:webHidden/>
              </w:rPr>
              <w:t>11</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59" w:history="1">
            <w:r w:rsidR="00243F94" w:rsidRPr="004B4E7C">
              <w:rPr>
                <w:rStyle w:val="Hyperlink"/>
                <w:noProof/>
              </w:rPr>
              <w:t>2.9.1</w:t>
            </w:r>
            <w:r w:rsidR="00243F94">
              <w:rPr>
                <w:rFonts w:asciiTheme="minorHAnsi" w:eastAsiaTheme="minorEastAsia" w:hAnsiTheme="minorHAnsi" w:cstheme="minorBidi"/>
                <w:noProof/>
                <w:szCs w:val="22"/>
                <w:lang w:eastAsia="en-GB"/>
              </w:rPr>
              <w:tab/>
            </w:r>
            <w:r w:rsidR="00243F94" w:rsidRPr="004B4E7C">
              <w:rPr>
                <w:rStyle w:val="Hyperlink"/>
                <w:noProof/>
              </w:rPr>
              <w:t>Helping Patients to write a new Will</w:t>
            </w:r>
            <w:r w:rsidR="00243F94">
              <w:rPr>
                <w:noProof/>
                <w:webHidden/>
              </w:rPr>
              <w:tab/>
            </w:r>
            <w:r w:rsidR="00243F94">
              <w:rPr>
                <w:noProof/>
                <w:webHidden/>
              </w:rPr>
              <w:fldChar w:fldCharType="begin"/>
            </w:r>
            <w:r w:rsidR="00243F94">
              <w:rPr>
                <w:noProof/>
                <w:webHidden/>
              </w:rPr>
              <w:instrText xml:space="preserve"> PAGEREF _Toc486421759 \h </w:instrText>
            </w:r>
            <w:r w:rsidR="00243F94">
              <w:rPr>
                <w:noProof/>
                <w:webHidden/>
              </w:rPr>
            </w:r>
            <w:r w:rsidR="00243F94">
              <w:rPr>
                <w:noProof/>
                <w:webHidden/>
              </w:rPr>
              <w:fldChar w:fldCharType="separate"/>
            </w:r>
            <w:r w:rsidR="00115F3E">
              <w:rPr>
                <w:noProof/>
                <w:webHidden/>
              </w:rPr>
              <w:t>11</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60" w:history="1">
            <w:r w:rsidR="00243F94" w:rsidRPr="004B4E7C">
              <w:rPr>
                <w:rStyle w:val="Hyperlink"/>
                <w:noProof/>
              </w:rPr>
              <w:t>2.9.2</w:t>
            </w:r>
            <w:r w:rsidR="00243F94">
              <w:rPr>
                <w:rFonts w:asciiTheme="minorHAnsi" w:eastAsiaTheme="minorEastAsia" w:hAnsiTheme="minorHAnsi" w:cstheme="minorBidi"/>
                <w:noProof/>
                <w:szCs w:val="22"/>
                <w:lang w:eastAsia="en-GB"/>
              </w:rPr>
              <w:tab/>
            </w:r>
            <w:r w:rsidR="00243F94" w:rsidRPr="004B4E7C">
              <w:rPr>
                <w:rStyle w:val="Hyperlink"/>
                <w:noProof/>
              </w:rPr>
              <w:t>Employees Witnessing a Will</w:t>
            </w:r>
            <w:r w:rsidR="00243F94">
              <w:rPr>
                <w:noProof/>
                <w:webHidden/>
              </w:rPr>
              <w:tab/>
            </w:r>
            <w:r w:rsidR="00243F94">
              <w:rPr>
                <w:noProof/>
                <w:webHidden/>
              </w:rPr>
              <w:fldChar w:fldCharType="begin"/>
            </w:r>
            <w:r w:rsidR="00243F94">
              <w:rPr>
                <w:noProof/>
                <w:webHidden/>
              </w:rPr>
              <w:instrText xml:space="preserve"> PAGEREF _Toc486421760 \h </w:instrText>
            </w:r>
            <w:r w:rsidR="00243F94">
              <w:rPr>
                <w:noProof/>
                <w:webHidden/>
              </w:rPr>
            </w:r>
            <w:r w:rsidR="00243F94">
              <w:rPr>
                <w:noProof/>
                <w:webHidden/>
              </w:rPr>
              <w:fldChar w:fldCharType="separate"/>
            </w:r>
            <w:r w:rsidR="00115F3E">
              <w:rPr>
                <w:noProof/>
                <w:webHidden/>
              </w:rPr>
              <w:t>11</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61" w:history="1">
            <w:r w:rsidR="00243F94" w:rsidRPr="004B4E7C">
              <w:rPr>
                <w:rStyle w:val="Hyperlink"/>
                <w:noProof/>
              </w:rPr>
              <w:t>2.9.3</w:t>
            </w:r>
            <w:r w:rsidR="00243F94">
              <w:rPr>
                <w:rFonts w:asciiTheme="minorHAnsi" w:eastAsiaTheme="minorEastAsia" w:hAnsiTheme="minorHAnsi" w:cstheme="minorBidi"/>
                <w:noProof/>
                <w:szCs w:val="22"/>
                <w:lang w:eastAsia="en-GB"/>
              </w:rPr>
              <w:tab/>
            </w:r>
            <w:r w:rsidR="00243F94" w:rsidRPr="004B4E7C">
              <w:rPr>
                <w:rStyle w:val="Hyperlink"/>
                <w:noProof/>
              </w:rPr>
              <w:t>Employees Confirming the Patient has Mental Capacity to make a Will</w:t>
            </w:r>
            <w:r w:rsidR="00243F94">
              <w:rPr>
                <w:noProof/>
                <w:webHidden/>
              </w:rPr>
              <w:tab/>
            </w:r>
            <w:r w:rsidR="00243F94">
              <w:rPr>
                <w:noProof/>
                <w:webHidden/>
              </w:rPr>
              <w:fldChar w:fldCharType="begin"/>
            </w:r>
            <w:r w:rsidR="00243F94">
              <w:rPr>
                <w:noProof/>
                <w:webHidden/>
              </w:rPr>
              <w:instrText xml:space="preserve"> PAGEREF _Toc486421761 \h </w:instrText>
            </w:r>
            <w:r w:rsidR="00243F94">
              <w:rPr>
                <w:noProof/>
                <w:webHidden/>
              </w:rPr>
            </w:r>
            <w:r w:rsidR="00243F94">
              <w:rPr>
                <w:noProof/>
                <w:webHidden/>
              </w:rPr>
              <w:fldChar w:fldCharType="separate"/>
            </w:r>
            <w:r w:rsidR="00115F3E">
              <w:rPr>
                <w:noProof/>
                <w:webHidden/>
              </w:rPr>
              <w:t>12</w:t>
            </w:r>
            <w:r w:rsidR="00243F94">
              <w:rPr>
                <w:noProof/>
                <w:webHidden/>
              </w:rPr>
              <w:fldChar w:fldCharType="end"/>
            </w:r>
          </w:hyperlink>
        </w:p>
        <w:p w:rsidR="00243F94" w:rsidRDefault="00F5724A" w:rsidP="00115F3E">
          <w:pPr>
            <w:pStyle w:val="TOC2"/>
            <w:ind w:left="1134" w:hanging="1134"/>
            <w:rPr>
              <w:rFonts w:asciiTheme="minorHAnsi" w:eastAsiaTheme="minorEastAsia" w:hAnsiTheme="minorHAnsi" w:cstheme="minorBidi"/>
              <w:noProof/>
              <w:szCs w:val="22"/>
              <w:lang w:eastAsia="en-GB"/>
            </w:rPr>
          </w:pPr>
          <w:hyperlink w:anchor="_Toc486421762" w:history="1">
            <w:r w:rsidR="00243F94" w:rsidRPr="004B4E7C">
              <w:rPr>
                <w:rStyle w:val="Hyperlink"/>
                <w:noProof/>
              </w:rPr>
              <w:t>2.10</w:t>
            </w:r>
            <w:r w:rsidR="00243F94">
              <w:rPr>
                <w:rFonts w:asciiTheme="minorHAnsi" w:eastAsiaTheme="minorEastAsia" w:hAnsiTheme="minorHAnsi" w:cstheme="minorBidi"/>
                <w:noProof/>
                <w:szCs w:val="22"/>
                <w:lang w:eastAsia="en-GB"/>
              </w:rPr>
              <w:tab/>
            </w:r>
            <w:r w:rsidR="00243F94" w:rsidRPr="004B4E7C">
              <w:rPr>
                <w:rStyle w:val="Hyperlink"/>
                <w:noProof/>
              </w:rPr>
              <w:t>Advance Care Plans (ACP), Advance Decisions to Refuse Treatment (ADRT)/Living Wills and Lasting Power of Attorney</w:t>
            </w:r>
            <w:r w:rsidR="00243F94">
              <w:rPr>
                <w:noProof/>
                <w:webHidden/>
              </w:rPr>
              <w:tab/>
            </w:r>
            <w:r w:rsidR="00243F94">
              <w:rPr>
                <w:noProof/>
                <w:webHidden/>
              </w:rPr>
              <w:fldChar w:fldCharType="begin"/>
            </w:r>
            <w:r w:rsidR="00243F94">
              <w:rPr>
                <w:noProof/>
                <w:webHidden/>
              </w:rPr>
              <w:instrText xml:space="preserve"> PAGEREF _Toc486421762 \h </w:instrText>
            </w:r>
            <w:r w:rsidR="00243F94">
              <w:rPr>
                <w:noProof/>
                <w:webHidden/>
              </w:rPr>
            </w:r>
            <w:r w:rsidR="00243F94">
              <w:rPr>
                <w:noProof/>
                <w:webHidden/>
              </w:rPr>
              <w:fldChar w:fldCharType="separate"/>
            </w:r>
            <w:r w:rsidR="00115F3E">
              <w:rPr>
                <w:noProof/>
                <w:webHidden/>
              </w:rPr>
              <w:t>12</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63" w:history="1">
            <w:r w:rsidR="00243F94" w:rsidRPr="004B4E7C">
              <w:rPr>
                <w:rStyle w:val="Hyperlink"/>
                <w:noProof/>
              </w:rPr>
              <w:t>2.11</w:t>
            </w:r>
            <w:r w:rsidR="00243F94">
              <w:rPr>
                <w:rFonts w:asciiTheme="minorHAnsi" w:eastAsiaTheme="minorEastAsia" w:hAnsiTheme="minorHAnsi" w:cstheme="minorBidi"/>
                <w:noProof/>
                <w:szCs w:val="22"/>
                <w:lang w:eastAsia="en-GB"/>
              </w:rPr>
              <w:tab/>
            </w:r>
            <w:r w:rsidR="00243F94" w:rsidRPr="004B4E7C">
              <w:rPr>
                <w:rStyle w:val="Hyperlink"/>
                <w:noProof/>
              </w:rPr>
              <w:t>Organ and Tissue Donation</w:t>
            </w:r>
            <w:r w:rsidR="00243F94">
              <w:rPr>
                <w:noProof/>
                <w:webHidden/>
              </w:rPr>
              <w:tab/>
            </w:r>
            <w:r w:rsidR="00243F94">
              <w:rPr>
                <w:noProof/>
                <w:webHidden/>
              </w:rPr>
              <w:fldChar w:fldCharType="begin"/>
            </w:r>
            <w:r w:rsidR="00243F94">
              <w:rPr>
                <w:noProof/>
                <w:webHidden/>
              </w:rPr>
              <w:instrText xml:space="preserve"> PAGEREF _Toc486421763 \h </w:instrText>
            </w:r>
            <w:r w:rsidR="00243F94">
              <w:rPr>
                <w:noProof/>
                <w:webHidden/>
              </w:rPr>
            </w:r>
            <w:r w:rsidR="00243F94">
              <w:rPr>
                <w:noProof/>
                <w:webHidden/>
              </w:rPr>
              <w:fldChar w:fldCharType="separate"/>
            </w:r>
            <w:r w:rsidR="00115F3E">
              <w:rPr>
                <w:noProof/>
                <w:webHidden/>
              </w:rPr>
              <w:t>12</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64" w:history="1">
            <w:r w:rsidR="00243F94" w:rsidRPr="004B4E7C">
              <w:rPr>
                <w:rStyle w:val="Hyperlink"/>
                <w:noProof/>
              </w:rPr>
              <w:t>2.12</w:t>
            </w:r>
            <w:r w:rsidR="00243F94">
              <w:rPr>
                <w:rFonts w:asciiTheme="minorHAnsi" w:eastAsiaTheme="minorEastAsia" w:hAnsiTheme="minorHAnsi" w:cstheme="minorBidi"/>
                <w:noProof/>
                <w:szCs w:val="22"/>
                <w:lang w:eastAsia="en-GB"/>
              </w:rPr>
              <w:tab/>
            </w:r>
            <w:r w:rsidR="00243F94" w:rsidRPr="004B4E7C">
              <w:rPr>
                <w:rStyle w:val="Hyperlink"/>
                <w:noProof/>
              </w:rPr>
              <w:t>Donation to Medical Science</w:t>
            </w:r>
            <w:r w:rsidR="00243F94">
              <w:rPr>
                <w:noProof/>
                <w:webHidden/>
              </w:rPr>
              <w:tab/>
            </w:r>
            <w:r w:rsidR="00243F94">
              <w:rPr>
                <w:noProof/>
                <w:webHidden/>
              </w:rPr>
              <w:fldChar w:fldCharType="begin"/>
            </w:r>
            <w:r w:rsidR="00243F94">
              <w:rPr>
                <w:noProof/>
                <w:webHidden/>
              </w:rPr>
              <w:instrText xml:space="preserve"> PAGEREF _Toc486421764 \h </w:instrText>
            </w:r>
            <w:r w:rsidR="00243F94">
              <w:rPr>
                <w:noProof/>
                <w:webHidden/>
              </w:rPr>
            </w:r>
            <w:r w:rsidR="00243F94">
              <w:rPr>
                <w:noProof/>
                <w:webHidden/>
              </w:rPr>
              <w:fldChar w:fldCharType="separate"/>
            </w:r>
            <w:r w:rsidR="00115F3E">
              <w:rPr>
                <w:noProof/>
                <w:webHidden/>
              </w:rPr>
              <w:t>13</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65" w:history="1">
            <w:r w:rsidR="00243F94" w:rsidRPr="004B4E7C">
              <w:rPr>
                <w:rStyle w:val="Hyperlink"/>
                <w:noProof/>
              </w:rPr>
              <w:t>2.13</w:t>
            </w:r>
            <w:r w:rsidR="00243F94">
              <w:rPr>
                <w:rFonts w:asciiTheme="minorHAnsi" w:eastAsiaTheme="minorEastAsia" w:hAnsiTheme="minorHAnsi" w:cstheme="minorBidi"/>
                <w:noProof/>
                <w:szCs w:val="22"/>
                <w:lang w:eastAsia="en-GB"/>
              </w:rPr>
              <w:tab/>
            </w:r>
            <w:r w:rsidR="00243F94" w:rsidRPr="004B4E7C">
              <w:rPr>
                <w:rStyle w:val="Hyperlink"/>
                <w:noProof/>
              </w:rPr>
              <w:t>Cardiopulmonary Resuscitation/Treatment Escalation Plan (TEP)</w:t>
            </w:r>
            <w:r w:rsidR="00243F94">
              <w:rPr>
                <w:noProof/>
                <w:webHidden/>
              </w:rPr>
              <w:tab/>
            </w:r>
            <w:r w:rsidR="00243F94">
              <w:rPr>
                <w:noProof/>
                <w:webHidden/>
              </w:rPr>
              <w:fldChar w:fldCharType="begin"/>
            </w:r>
            <w:r w:rsidR="00243F94">
              <w:rPr>
                <w:noProof/>
                <w:webHidden/>
              </w:rPr>
              <w:instrText xml:space="preserve"> PAGEREF _Toc486421765 \h </w:instrText>
            </w:r>
            <w:r w:rsidR="00243F94">
              <w:rPr>
                <w:noProof/>
                <w:webHidden/>
              </w:rPr>
            </w:r>
            <w:r w:rsidR="00243F94">
              <w:rPr>
                <w:noProof/>
                <w:webHidden/>
              </w:rPr>
              <w:fldChar w:fldCharType="separate"/>
            </w:r>
            <w:r w:rsidR="00115F3E">
              <w:rPr>
                <w:noProof/>
                <w:webHidden/>
              </w:rPr>
              <w:t>13</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66" w:history="1">
            <w:r w:rsidR="00243F94" w:rsidRPr="004B4E7C">
              <w:rPr>
                <w:rStyle w:val="Hyperlink"/>
                <w:noProof/>
              </w:rPr>
              <w:t>2.14</w:t>
            </w:r>
            <w:r w:rsidR="00243F94">
              <w:rPr>
                <w:rFonts w:asciiTheme="minorHAnsi" w:eastAsiaTheme="minorEastAsia" w:hAnsiTheme="minorHAnsi" w:cstheme="minorBidi"/>
                <w:noProof/>
                <w:szCs w:val="22"/>
                <w:lang w:eastAsia="en-GB"/>
              </w:rPr>
              <w:tab/>
            </w:r>
            <w:r w:rsidR="00243F94" w:rsidRPr="004B4E7C">
              <w:rPr>
                <w:rStyle w:val="Hyperlink"/>
                <w:noProof/>
              </w:rPr>
              <w:t>Language Interpretation</w:t>
            </w:r>
            <w:r w:rsidR="00243F94">
              <w:rPr>
                <w:noProof/>
                <w:webHidden/>
              </w:rPr>
              <w:tab/>
            </w:r>
            <w:r w:rsidR="00243F94">
              <w:rPr>
                <w:noProof/>
                <w:webHidden/>
              </w:rPr>
              <w:fldChar w:fldCharType="begin"/>
            </w:r>
            <w:r w:rsidR="00243F94">
              <w:rPr>
                <w:noProof/>
                <w:webHidden/>
              </w:rPr>
              <w:instrText xml:space="preserve"> PAGEREF _Toc486421766 \h </w:instrText>
            </w:r>
            <w:r w:rsidR="00243F94">
              <w:rPr>
                <w:noProof/>
                <w:webHidden/>
              </w:rPr>
            </w:r>
            <w:r w:rsidR="00243F94">
              <w:rPr>
                <w:noProof/>
                <w:webHidden/>
              </w:rPr>
              <w:fldChar w:fldCharType="separate"/>
            </w:r>
            <w:r w:rsidR="00115F3E">
              <w:rPr>
                <w:noProof/>
                <w:webHidden/>
              </w:rPr>
              <w:t>13</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67" w:history="1">
            <w:r w:rsidR="00243F94" w:rsidRPr="004B4E7C">
              <w:rPr>
                <w:rStyle w:val="Hyperlink"/>
                <w:noProof/>
              </w:rPr>
              <w:t>2.15</w:t>
            </w:r>
            <w:r w:rsidR="00243F94">
              <w:rPr>
                <w:rFonts w:asciiTheme="minorHAnsi" w:eastAsiaTheme="minorEastAsia" w:hAnsiTheme="minorHAnsi" w:cstheme="minorBidi"/>
                <w:noProof/>
                <w:szCs w:val="22"/>
                <w:lang w:eastAsia="en-GB"/>
              </w:rPr>
              <w:tab/>
            </w:r>
            <w:r w:rsidR="00243F94" w:rsidRPr="004B4E7C">
              <w:rPr>
                <w:rStyle w:val="Hyperlink"/>
                <w:noProof/>
              </w:rPr>
              <w:t>Emergency Marriage Ceremonies</w:t>
            </w:r>
            <w:r w:rsidR="00243F94">
              <w:rPr>
                <w:noProof/>
                <w:webHidden/>
              </w:rPr>
              <w:tab/>
            </w:r>
            <w:r w:rsidR="00243F94">
              <w:rPr>
                <w:noProof/>
                <w:webHidden/>
              </w:rPr>
              <w:fldChar w:fldCharType="begin"/>
            </w:r>
            <w:r w:rsidR="00243F94">
              <w:rPr>
                <w:noProof/>
                <w:webHidden/>
              </w:rPr>
              <w:instrText xml:space="preserve"> PAGEREF _Toc486421767 \h </w:instrText>
            </w:r>
            <w:r w:rsidR="00243F94">
              <w:rPr>
                <w:noProof/>
                <w:webHidden/>
              </w:rPr>
            </w:r>
            <w:r w:rsidR="00243F94">
              <w:rPr>
                <w:noProof/>
                <w:webHidden/>
              </w:rPr>
              <w:fldChar w:fldCharType="separate"/>
            </w:r>
            <w:r w:rsidR="00115F3E">
              <w:rPr>
                <w:noProof/>
                <w:webHidden/>
              </w:rPr>
              <w:t>13</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68" w:history="1">
            <w:r w:rsidR="00243F94" w:rsidRPr="004B4E7C">
              <w:rPr>
                <w:rStyle w:val="Hyperlink"/>
                <w:noProof/>
              </w:rPr>
              <w:t>2.16</w:t>
            </w:r>
            <w:r w:rsidR="00243F94">
              <w:rPr>
                <w:rFonts w:asciiTheme="minorHAnsi" w:eastAsiaTheme="minorEastAsia" w:hAnsiTheme="minorHAnsi" w:cstheme="minorBidi"/>
                <w:noProof/>
                <w:szCs w:val="22"/>
                <w:lang w:eastAsia="en-GB"/>
              </w:rPr>
              <w:tab/>
            </w:r>
            <w:r w:rsidR="00243F94" w:rsidRPr="004B4E7C">
              <w:rPr>
                <w:rStyle w:val="Hyperlink"/>
                <w:noProof/>
              </w:rPr>
              <w:t>Roles and Responsibilities Following the Death of a Patient</w:t>
            </w:r>
            <w:r w:rsidR="00243F94">
              <w:rPr>
                <w:noProof/>
                <w:webHidden/>
              </w:rPr>
              <w:tab/>
            </w:r>
            <w:r w:rsidR="00243F94">
              <w:rPr>
                <w:noProof/>
                <w:webHidden/>
              </w:rPr>
              <w:fldChar w:fldCharType="begin"/>
            </w:r>
            <w:r w:rsidR="00243F94">
              <w:rPr>
                <w:noProof/>
                <w:webHidden/>
              </w:rPr>
              <w:instrText xml:space="preserve"> PAGEREF _Toc486421768 \h </w:instrText>
            </w:r>
            <w:r w:rsidR="00243F94">
              <w:rPr>
                <w:noProof/>
                <w:webHidden/>
              </w:rPr>
            </w:r>
            <w:r w:rsidR="00243F94">
              <w:rPr>
                <w:noProof/>
                <w:webHidden/>
              </w:rPr>
              <w:fldChar w:fldCharType="separate"/>
            </w:r>
            <w:r w:rsidR="00115F3E">
              <w:rPr>
                <w:noProof/>
                <w:webHidden/>
              </w:rPr>
              <w:t>14</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69" w:history="1">
            <w:r w:rsidR="00243F94" w:rsidRPr="004B4E7C">
              <w:rPr>
                <w:rStyle w:val="Hyperlink"/>
                <w:noProof/>
              </w:rPr>
              <w:t>2.16.1</w:t>
            </w:r>
            <w:r w:rsidR="00243F94">
              <w:rPr>
                <w:rFonts w:asciiTheme="minorHAnsi" w:eastAsiaTheme="minorEastAsia" w:hAnsiTheme="minorHAnsi" w:cstheme="minorBidi"/>
                <w:noProof/>
                <w:szCs w:val="22"/>
                <w:lang w:eastAsia="en-GB"/>
              </w:rPr>
              <w:tab/>
            </w:r>
            <w:r w:rsidR="00243F94" w:rsidRPr="004B4E7C">
              <w:rPr>
                <w:rStyle w:val="Hyperlink"/>
                <w:noProof/>
              </w:rPr>
              <w:t>Verification of Death - Registered Medical Practitioners, Nurses and Midwives</w:t>
            </w:r>
            <w:r w:rsidR="00243F94">
              <w:rPr>
                <w:noProof/>
                <w:webHidden/>
              </w:rPr>
              <w:tab/>
            </w:r>
            <w:r w:rsidR="00243F94">
              <w:rPr>
                <w:noProof/>
                <w:webHidden/>
              </w:rPr>
              <w:fldChar w:fldCharType="begin"/>
            </w:r>
            <w:r w:rsidR="00243F94">
              <w:rPr>
                <w:noProof/>
                <w:webHidden/>
              </w:rPr>
              <w:instrText xml:space="preserve"> PAGEREF _Toc486421769 \h </w:instrText>
            </w:r>
            <w:r w:rsidR="00243F94">
              <w:rPr>
                <w:noProof/>
                <w:webHidden/>
              </w:rPr>
            </w:r>
            <w:r w:rsidR="00243F94">
              <w:rPr>
                <w:noProof/>
                <w:webHidden/>
              </w:rPr>
              <w:fldChar w:fldCharType="separate"/>
            </w:r>
            <w:r w:rsidR="00115F3E">
              <w:rPr>
                <w:noProof/>
                <w:webHidden/>
              </w:rPr>
              <w:t>14</w:t>
            </w:r>
            <w:r w:rsidR="00243F94">
              <w:rPr>
                <w:noProof/>
                <w:webHidden/>
              </w:rPr>
              <w:fldChar w:fldCharType="end"/>
            </w:r>
          </w:hyperlink>
        </w:p>
        <w:p w:rsidR="00243F94" w:rsidRDefault="00F5724A" w:rsidP="00115F3E">
          <w:pPr>
            <w:pStyle w:val="TOC2"/>
            <w:ind w:left="1134" w:hanging="1134"/>
            <w:rPr>
              <w:rFonts w:asciiTheme="minorHAnsi" w:eastAsiaTheme="minorEastAsia" w:hAnsiTheme="minorHAnsi" w:cstheme="minorBidi"/>
              <w:noProof/>
              <w:szCs w:val="22"/>
              <w:lang w:eastAsia="en-GB"/>
            </w:rPr>
          </w:pPr>
          <w:hyperlink w:anchor="_Toc486421770" w:history="1">
            <w:r w:rsidR="00243F94" w:rsidRPr="004B4E7C">
              <w:rPr>
                <w:rStyle w:val="Hyperlink"/>
                <w:noProof/>
              </w:rPr>
              <w:t>2.17</w:t>
            </w:r>
            <w:r w:rsidR="00243F94">
              <w:rPr>
                <w:rFonts w:asciiTheme="minorHAnsi" w:eastAsiaTheme="minorEastAsia" w:hAnsiTheme="minorHAnsi" w:cstheme="minorBidi"/>
                <w:noProof/>
                <w:szCs w:val="22"/>
                <w:lang w:eastAsia="en-GB"/>
              </w:rPr>
              <w:tab/>
            </w:r>
            <w:r w:rsidR="00243F94" w:rsidRPr="004B4E7C">
              <w:rPr>
                <w:rStyle w:val="Hyperlink"/>
                <w:noProof/>
              </w:rPr>
              <w:t>Patients who die whilst under Mental Health Act Detention - Quality Standards Manager/Clinical Governance Officer</w:t>
            </w:r>
            <w:r w:rsidR="00243F94">
              <w:rPr>
                <w:noProof/>
                <w:webHidden/>
              </w:rPr>
              <w:tab/>
            </w:r>
            <w:r w:rsidR="00243F94">
              <w:rPr>
                <w:noProof/>
                <w:webHidden/>
              </w:rPr>
              <w:fldChar w:fldCharType="begin"/>
            </w:r>
            <w:r w:rsidR="00243F94">
              <w:rPr>
                <w:noProof/>
                <w:webHidden/>
              </w:rPr>
              <w:instrText xml:space="preserve"> PAGEREF _Toc486421770 \h </w:instrText>
            </w:r>
            <w:r w:rsidR="00243F94">
              <w:rPr>
                <w:noProof/>
                <w:webHidden/>
              </w:rPr>
            </w:r>
            <w:r w:rsidR="00243F94">
              <w:rPr>
                <w:noProof/>
                <w:webHidden/>
              </w:rPr>
              <w:fldChar w:fldCharType="separate"/>
            </w:r>
            <w:r w:rsidR="00115F3E">
              <w:rPr>
                <w:noProof/>
                <w:webHidden/>
              </w:rPr>
              <w:t>14</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71" w:history="1">
            <w:r w:rsidR="00243F94" w:rsidRPr="004B4E7C">
              <w:rPr>
                <w:rStyle w:val="Hyperlink"/>
                <w:noProof/>
              </w:rPr>
              <w:t>2.18</w:t>
            </w:r>
            <w:r w:rsidR="00243F94">
              <w:rPr>
                <w:rFonts w:asciiTheme="minorHAnsi" w:eastAsiaTheme="minorEastAsia" w:hAnsiTheme="minorHAnsi" w:cstheme="minorBidi"/>
                <w:noProof/>
                <w:szCs w:val="22"/>
                <w:lang w:eastAsia="en-GB"/>
              </w:rPr>
              <w:tab/>
            </w:r>
            <w:r w:rsidR="00243F94" w:rsidRPr="004B4E7C">
              <w:rPr>
                <w:rStyle w:val="Hyperlink"/>
                <w:noProof/>
              </w:rPr>
              <w:t>Procedure for Verification of Death</w:t>
            </w:r>
            <w:r w:rsidR="00243F94">
              <w:rPr>
                <w:noProof/>
                <w:webHidden/>
              </w:rPr>
              <w:tab/>
            </w:r>
            <w:r w:rsidR="00243F94">
              <w:rPr>
                <w:noProof/>
                <w:webHidden/>
              </w:rPr>
              <w:fldChar w:fldCharType="begin"/>
            </w:r>
            <w:r w:rsidR="00243F94">
              <w:rPr>
                <w:noProof/>
                <w:webHidden/>
              </w:rPr>
              <w:instrText xml:space="preserve"> PAGEREF _Toc486421771 \h </w:instrText>
            </w:r>
            <w:r w:rsidR="00243F94">
              <w:rPr>
                <w:noProof/>
                <w:webHidden/>
              </w:rPr>
            </w:r>
            <w:r w:rsidR="00243F94">
              <w:rPr>
                <w:noProof/>
                <w:webHidden/>
              </w:rPr>
              <w:fldChar w:fldCharType="separate"/>
            </w:r>
            <w:r w:rsidR="00115F3E">
              <w:rPr>
                <w:noProof/>
                <w:webHidden/>
              </w:rPr>
              <w:t>14</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72" w:history="1">
            <w:r w:rsidR="00243F94" w:rsidRPr="004B4E7C">
              <w:rPr>
                <w:rStyle w:val="Hyperlink"/>
                <w:noProof/>
              </w:rPr>
              <w:t xml:space="preserve">2.18.1 </w:t>
            </w:r>
            <w:r w:rsidR="00243F94">
              <w:rPr>
                <w:rFonts w:asciiTheme="minorHAnsi" w:eastAsiaTheme="minorEastAsia" w:hAnsiTheme="minorHAnsi" w:cstheme="minorBidi"/>
                <w:noProof/>
                <w:szCs w:val="22"/>
                <w:lang w:eastAsia="en-GB"/>
              </w:rPr>
              <w:tab/>
            </w:r>
            <w:r w:rsidR="00243F94" w:rsidRPr="004B4E7C">
              <w:rPr>
                <w:rStyle w:val="Hyperlink"/>
                <w:noProof/>
              </w:rPr>
              <w:t>Nurses and Midwives</w:t>
            </w:r>
            <w:r w:rsidR="00243F94">
              <w:rPr>
                <w:noProof/>
                <w:webHidden/>
              </w:rPr>
              <w:tab/>
            </w:r>
            <w:r w:rsidR="00243F94">
              <w:rPr>
                <w:noProof/>
                <w:webHidden/>
              </w:rPr>
              <w:fldChar w:fldCharType="begin"/>
            </w:r>
            <w:r w:rsidR="00243F94">
              <w:rPr>
                <w:noProof/>
                <w:webHidden/>
              </w:rPr>
              <w:instrText xml:space="preserve"> PAGEREF _Toc486421772 \h </w:instrText>
            </w:r>
            <w:r w:rsidR="00243F94">
              <w:rPr>
                <w:noProof/>
                <w:webHidden/>
              </w:rPr>
            </w:r>
            <w:r w:rsidR="00243F94">
              <w:rPr>
                <w:noProof/>
                <w:webHidden/>
              </w:rPr>
              <w:fldChar w:fldCharType="separate"/>
            </w:r>
            <w:r w:rsidR="00115F3E">
              <w:rPr>
                <w:noProof/>
                <w:webHidden/>
              </w:rPr>
              <w:t>15</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73" w:history="1">
            <w:r w:rsidR="00243F94" w:rsidRPr="004B4E7C">
              <w:rPr>
                <w:rStyle w:val="Hyperlink"/>
                <w:noProof/>
              </w:rPr>
              <w:t>2.18.2</w:t>
            </w:r>
            <w:r w:rsidR="00243F94">
              <w:rPr>
                <w:rFonts w:asciiTheme="minorHAnsi" w:eastAsiaTheme="minorEastAsia" w:hAnsiTheme="minorHAnsi" w:cstheme="minorBidi"/>
                <w:noProof/>
                <w:szCs w:val="22"/>
                <w:lang w:eastAsia="en-GB"/>
              </w:rPr>
              <w:tab/>
            </w:r>
            <w:r w:rsidR="00243F94" w:rsidRPr="004B4E7C">
              <w:rPr>
                <w:rStyle w:val="Hyperlink"/>
                <w:noProof/>
              </w:rPr>
              <w:t>Doctors</w:t>
            </w:r>
            <w:r w:rsidR="00243F94">
              <w:rPr>
                <w:noProof/>
                <w:webHidden/>
              </w:rPr>
              <w:tab/>
            </w:r>
            <w:r w:rsidR="00243F94">
              <w:rPr>
                <w:noProof/>
                <w:webHidden/>
              </w:rPr>
              <w:fldChar w:fldCharType="begin"/>
            </w:r>
            <w:r w:rsidR="00243F94">
              <w:rPr>
                <w:noProof/>
                <w:webHidden/>
              </w:rPr>
              <w:instrText xml:space="preserve"> PAGEREF _Toc486421773 \h </w:instrText>
            </w:r>
            <w:r w:rsidR="00243F94">
              <w:rPr>
                <w:noProof/>
                <w:webHidden/>
              </w:rPr>
            </w:r>
            <w:r w:rsidR="00243F94">
              <w:rPr>
                <w:noProof/>
                <w:webHidden/>
              </w:rPr>
              <w:fldChar w:fldCharType="separate"/>
            </w:r>
            <w:r w:rsidR="00115F3E">
              <w:rPr>
                <w:noProof/>
                <w:webHidden/>
              </w:rPr>
              <w:t>15</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74" w:history="1">
            <w:r w:rsidR="00243F94" w:rsidRPr="004B4E7C">
              <w:rPr>
                <w:rStyle w:val="Hyperlink"/>
                <w:noProof/>
              </w:rPr>
              <w:t>2.19</w:t>
            </w:r>
            <w:r w:rsidR="00243F94">
              <w:rPr>
                <w:rFonts w:asciiTheme="minorHAnsi" w:eastAsiaTheme="minorEastAsia" w:hAnsiTheme="minorHAnsi" w:cstheme="minorBidi"/>
                <w:noProof/>
                <w:szCs w:val="22"/>
                <w:lang w:eastAsia="en-GB"/>
              </w:rPr>
              <w:tab/>
            </w:r>
            <w:r w:rsidR="00243F94" w:rsidRPr="004B4E7C">
              <w:rPr>
                <w:rStyle w:val="Hyperlink"/>
                <w:noProof/>
              </w:rPr>
              <w:t>Hospital Death - Care after Death and Transfer to the Mortuary</w:t>
            </w:r>
            <w:r w:rsidR="00243F94">
              <w:rPr>
                <w:noProof/>
                <w:webHidden/>
              </w:rPr>
              <w:tab/>
            </w:r>
            <w:r w:rsidR="00243F94">
              <w:rPr>
                <w:noProof/>
                <w:webHidden/>
              </w:rPr>
              <w:fldChar w:fldCharType="begin"/>
            </w:r>
            <w:r w:rsidR="00243F94">
              <w:rPr>
                <w:noProof/>
                <w:webHidden/>
              </w:rPr>
              <w:instrText xml:space="preserve"> PAGEREF _Toc486421774 \h </w:instrText>
            </w:r>
            <w:r w:rsidR="00243F94">
              <w:rPr>
                <w:noProof/>
                <w:webHidden/>
              </w:rPr>
            </w:r>
            <w:r w:rsidR="00243F94">
              <w:rPr>
                <w:noProof/>
                <w:webHidden/>
              </w:rPr>
              <w:fldChar w:fldCharType="separate"/>
            </w:r>
            <w:r w:rsidR="00115F3E">
              <w:rPr>
                <w:noProof/>
                <w:webHidden/>
              </w:rPr>
              <w:t>15</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75" w:history="1">
            <w:r w:rsidR="00243F94" w:rsidRPr="004B4E7C">
              <w:rPr>
                <w:rStyle w:val="Hyperlink"/>
                <w:noProof/>
              </w:rPr>
              <w:t>2.19.1</w:t>
            </w:r>
            <w:r w:rsidR="00243F94">
              <w:rPr>
                <w:rFonts w:asciiTheme="minorHAnsi" w:eastAsiaTheme="minorEastAsia" w:hAnsiTheme="minorHAnsi" w:cstheme="minorBidi"/>
                <w:noProof/>
                <w:szCs w:val="22"/>
                <w:lang w:eastAsia="en-GB"/>
              </w:rPr>
              <w:tab/>
            </w:r>
            <w:r w:rsidR="00243F94" w:rsidRPr="004B4E7C">
              <w:rPr>
                <w:rStyle w:val="Hyperlink"/>
                <w:noProof/>
              </w:rPr>
              <w:t>Care after Death Procedure</w:t>
            </w:r>
            <w:r w:rsidR="00243F94">
              <w:rPr>
                <w:noProof/>
                <w:webHidden/>
              </w:rPr>
              <w:tab/>
            </w:r>
            <w:r w:rsidR="00243F94">
              <w:rPr>
                <w:noProof/>
                <w:webHidden/>
              </w:rPr>
              <w:fldChar w:fldCharType="begin"/>
            </w:r>
            <w:r w:rsidR="00243F94">
              <w:rPr>
                <w:noProof/>
                <w:webHidden/>
              </w:rPr>
              <w:instrText xml:space="preserve"> PAGEREF _Toc486421775 \h </w:instrText>
            </w:r>
            <w:r w:rsidR="00243F94">
              <w:rPr>
                <w:noProof/>
                <w:webHidden/>
              </w:rPr>
            </w:r>
            <w:r w:rsidR="00243F94">
              <w:rPr>
                <w:noProof/>
                <w:webHidden/>
              </w:rPr>
              <w:fldChar w:fldCharType="separate"/>
            </w:r>
            <w:r w:rsidR="00115F3E">
              <w:rPr>
                <w:noProof/>
                <w:webHidden/>
              </w:rPr>
              <w:t>15</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76" w:history="1">
            <w:r w:rsidR="00243F94" w:rsidRPr="004B4E7C">
              <w:rPr>
                <w:rStyle w:val="Hyperlink"/>
                <w:noProof/>
              </w:rPr>
              <w:t>2.19.2</w:t>
            </w:r>
            <w:r w:rsidR="00243F94">
              <w:rPr>
                <w:rFonts w:asciiTheme="minorHAnsi" w:eastAsiaTheme="minorEastAsia" w:hAnsiTheme="minorHAnsi" w:cstheme="minorBidi"/>
                <w:noProof/>
                <w:szCs w:val="22"/>
                <w:lang w:eastAsia="en-GB"/>
              </w:rPr>
              <w:tab/>
            </w:r>
            <w:r w:rsidR="00243F94" w:rsidRPr="004B4E7C">
              <w:rPr>
                <w:rStyle w:val="Hyperlink"/>
                <w:noProof/>
              </w:rPr>
              <w:t>Removal and Transfer of Deceased Patients from the Ward</w:t>
            </w:r>
            <w:r w:rsidR="00243F94">
              <w:rPr>
                <w:noProof/>
                <w:webHidden/>
              </w:rPr>
              <w:tab/>
            </w:r>
            <w:r w:rsidR="00243F94">
              <w:rPr>
                <w:noProof/>
                <w:webHidden/>
              </w:rPr>
              <w:fldChar w:fldCharType="begin"/>
            </w:r>
            <w:r w:rsidR="00243F94">
              <w:rPr>
                <w:noProof/>
                <w:webHidden/>
              </w:rPr>
              <w:instrText xml:space="preserve"> PAGEREF _Toc486421776 \h </w:instrText>
            </w:r>
            <w:r w:rsidR="00243F94">
              <w:rPr>
                <w:noProof/>
                <w:webHidden/>
              </w:rPr>
            </w:r>
            <w:r w:rsidR="00243F94">
              <w:rPr>
                <w:noProof/>
                <w:webHidden/>
              </w:rPr>
              <w:fldChar w:fldCharType="separate"/>
            </w:r>
            <w:r w:rsidR="00115F3E">
              <w:rPr>
                <w:noProof/>
                <w:webHidden/>
              </w:rPr>
              <w:t>16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77" w:history="1">
            <w:r w:rsidR="00243F94" w:rsidRPr="004B4E7C">
              <w:rPr>
                <w:rStyle w:val="Hyperlink"/>
                <w:noProof/>
              </w:rPr>
              <w:t>2.19.3</w:t>
            </w:r>
            <w:r w:rsidR="00243F94">
              <w:rPr>
                <w:rFonts w:asciiTheme="minorHAnsi" w:eastAsiaTheme="minorEastAsia" w:hAnsiTheme="minorHAnsi" w:cstheme="minorBidi"/>
                <w:noProof/>
                <w:szCs w:val="22"/>
                <w:lang w:eastAsia="en-GB"/>
              </w:rPr>
              <w:tab/>
            </w:r>
            <w:r w:rsidR="00243F94" w:rsidRPr="004B4E7C">
              <w:rPr>
                <w:rStyle w:val="Hyperlink"/>
                <w:noProof/>
              </w:rPr>
              <w:t>Returning a Patient’s Property</w:t>
            </w:r>
            <w:r w:rsidR="00243F94">
              <w:rPr>
                <w:noProof/>
                <w:webHidden/>
              </w:rPr>
              <w:tab/>
            </w:r>
            <w:r w:rsidR="00243F94">
              <w:rPr>
                <w:noProof/>
                <w:webHidden/>
              </w:rPr>
              <w:fldChar w:fldCharType="begin"/>
            </w:r>
            <w:r w:rsidR="00243F94">
              <w:rPr>
                <w:noProof/>
                <w:webHidden/>
              </w:rPr>
              <w:instrText xml:space="preserve"> PAGEREF _Toc486421777 \h </w:instrText>
            </w:r>
            <w:r w:rsidR="00243F94">
              <w:rPr>
                <w:noProof/>
                <w:webHidden/>
              </w:rPr>
            </w:r>
            <w:r w:rsidR="00243F94">
              <w:rPr>
                <w:noProof/>
                <w:webHidden/>
              </w:rPr>
              <w:fldChar w:fldCharType="separate"/>
            </w:r>
            <w:r w:rsidR="00115F3E">
              <w:rPr>
                <w:noProof/>
                <w:webHidden/>
              </w:rPr>
              <w:t>17</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78" w:history="1">
            <w:r w:rsidR="00243F94" w:rsidRPr="004B4E7C">
              <w:rPr>
                <w:rStyle w:val="Hyperlink"/>
                <w:noProof/>
              </w:rPr>
              <w:t>2.19.4</w:t>
            </w:r>
            <w:r w:rsidR="00243F94">
              <w:rPr>
                <w:rFonts w:asciiTheme="minorHAnsi" w:eastAsiaTheme="minorEastAsia" w:hAnsiTheme="minorHAnsi" w:cstheme="minorBidi"/>
                <w:noProof/>
                <w:szCs w:val="22"/>
                <w:lang w:eastAsia="en-GB"/>
              </w:rPr>
              <w:tab/>
            </w:r>
            <w:r w:rsidR="00243F94" w:rsidRPr="004B4E7C">
              <w:rPr>
                <w:rStyle w:val="Hyperlink"/>
                <w:noProof/>
              </w:rPr>
              <w:t>Mortuary Viewing – Nurse, Midwife, Mortuary, Chaplaincy</w:t>
            </w:r>
            <w:r w:rsidR="00243F94">
              <w:rPr>
                <w:noProof/>
                <w:webHidden/>
              </w:rPr>
              <w:tab/>
            </w:r>
            <w:r w:rsidR="00243F94">
              <w:rPr>
                <w:noProof/>
                <w:webHidden/>
              </w:rPr>
              <w:fldChar w:fldCharType="begin"/>
            </w:r>
            <w:r w:rsidR="00243F94">
              <w:rPr>
                <w:noProof/>
                <w:webHidden/>
              </w:rPr>
              <w:instrText xml:space="preserve"> PAGEREF _Toc486421778 \h </w:instrText>
            </w:r>
            <w:r w:rsidR="00243F94">
              <w:rPr>
                <w:noProof/>
                <w:webHidden/>
              </w:rPr>
            </w:r>
            <w:r w:rsidR="00243F94">
              <w:rPr>
                <w:noProof/>
                <w:webHidden/>
              </w:rPr>
              <w:fldChar w:fldCharType="separate"/>
            </w:r>
            <w:r w:rsidR="00115F3E">
              <w:rPr>
                <w:noProof/>
                <w:webHidden/>
              </w:rPr>
              <w:t>17</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79" w:history="1">
            <w:r w:rsidR="00243F94" w:rsidRPr="004B4E7C">
              <w:rPr>
                <w:rStyle w:val="Hyperlink"/>
                <w:noProof/>
              </w:rPr>
              <w:t>2.19.5</w:t>
            </w:r>
            <w:r w:rsidR="00243F94">
              <w:rPr>
                <w:rFonts w:asciiTheme="minorHAnsi" w:eastAsiaTheme="minorEastAsia" w:hAnsiTheme="minorHAnsi" w:cstheme="minorBidi"/>
                <w:noProof/>
                <w:szCs w:val="22"/>
                <w:lang w:eastAsia="en-GB"/>
              </w:rPr>
              <w:tab/>
            </w:r>
            <w:r w:rsidR="00243F94" w:rsidRPr="004B4E7C">
              <w:rPr>
                <w:rStyle w:val="Hyperlink"/>
                <w:noProof/>
              </w:rPr>
              <w:t>Death in the Community</w:t>
            </w:r>
            <w:r w:rsidR="00243F94">
              <w:rPr>
                <w:noProof/>
                <w:webHidden/>
              </w:rPr>
              <w:tab/>
            </w:r>
            <w:r w:rsidR="00243F94">
              <w:rPr>
                <w:noProof/>
                <w:webHidden/>
              </w:rPr>
              <w:fldChar w:fldCharType="begin"/>
            </w:r>
            <w:r w:rsidR="00243F94">
              <w:rPr>
                <w:noProof/>
                <w:webHidden/>
              </w:rPr>
              <w:instrText xml:space="preserve"> PAGEREF _Toc486421779 \h </w:instrText>
            </w:r>
            <w:r w:rsidR="00243F94">
              <w:rPr>
                <w:noProof/>
                <w:webHidden/>
              </w:rPr>
            </w:r>
            <w:r w:rsidR="00243F94">
              <w:rPr>
                <w:noProof/>
                <w:webHidden/>
              </w:rPr>
              <w:fldChar w:fldCharType="separate"/>
            </w:r>
            <w:r w:rsidR="00115F3E">
              <w:rPr>
                <w:noProof/>
                <w:webHidden/>
              </w:rPr>
              <w:t>18</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80" w:history="1">
            <w:r w:rsidR="00243F94" w:rsidRPr="004B4E7C">
              <w:rPr>
                <w:rStyle w:val="Hyperlink"/>
                <w:noProof/>
              </w:rPr>
              <w:t>2.20</w:t>
            </w:r>
            <w:r w:rsidR="00243F94">
              <w:rPr>
                <w:rFonts w:asciiTheme="minorHAnsi" w:eastAsiaTheme="minorEastAsia" w:hAnsiTheme="minorHAnsi" w:cstheme="minorBidi"/>
                <w:noProof/>
                <w:szCs w:val="22"/>
                <w:lang w:eastAsia="en-GB"/>
              </w:rPr>
              <w:tab/>
            </w:r>
            <w:r w:rsidR="00243F94" w:rsidRPr="004B4E7C">
              <w:rPr>
                <w:rStyle w:val="Hyperlink"/>
                <w:noProof/>
              </w:rPr>
              <w:t>Registration of Death</w:t>
            </w:r>
            <w:r w:rsidR="00243F94">
              <w:rPr>
                <w:noProof/>
                <w:webHidden/>
              </w:rPr>
              <w:tab/>
            </w:r>
            <w:r w:rsidR="00243F94">
              <w:rPr>
                <w:noProof/>
                <w:webHidden/>
              </w:rPr>
              <w:fldChar w:fldCharType="begin"/>
            </w:r>
            <w:r w:rsidR="00243F94">
              <w:rPr>
                <w:noProof/>
                <w:webHidden/>
              </w:rPr>
              <w:instrText xml:space="preserve"> PAGEREF _Toc486421780 \h </w:instrText>
            </w:r>
            <w:r w:rsidR="00243F94">
              <w:rPr>
                <w:noProof/>
                <w:webHidden/>
              </w:rPr>
            </w:r>
            <w:r w:rsidR="00243F94">
              <w:rPr>
                <w:noProof/>
                <w:webHidden/>
              </w:rPr>
              <w:fldChar w:fldCharType="separate"/>
            </w:r>
            <w:r w:rsidR="00115F3E">
              <w:rPr>
                <w:noProof/>
                <w:webHidden/>
              </w:rPr>
              <w:t>18</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1" w:history="1">
            <w:r w:rsidR="00243F94" w:rsidRPr="004B4E7C">
              <w:rPr>
                <w:rStyle w:val="Hyperlink"/>
                <w:noProof/>
              </w:rPr>
              <w:t>2.20.1</w:t>
            </w:r>
            <w:r w:rsidR="00243F94">
              <w:rPr>
                <w:rFonts w:asciiTheme="minorHAnsi" w:eastAsiaTheme="minorEastAsia" w:hAnsiTheme="minorHAnsi" w:cstheme="minorBidi"/>
                <w:noProof/>
                <w:szCs w:val="22"/>
                <w:lang w:eastAsia="en-GB"/>
              </w:rPr>
              <w:tab/>
            </w:r>
            <w:r w:rsidR="00243F94" w:rsidRPr="004B4E7C">
              <w:rPr>
                <w:rStyle w:val="Hyperlink"/>
                <w:noProof/>
              </w:rPr>
              <w:t>Family Members</w:t>
            </w:r>
            <w:r w:rsidR="00243F94">
              <w:rPr>
                <w:noProof/>
                <w:webHidden/>
              </w:rPr>
              <w:tab/>
            </w:r>
            <w:r w:rsidR="00243F94">
              <w:rPr>
                <w:noProof/>
                <w:webHidden/>
              </w:rPr>
              <w:fldChar w:fldCharType="begin"/>
            </w:r>
            <w:r w:rsidR="00243F94">
              <w:rPr>
                <w:noProof/>
                <w:webHidden/>
              </w:rPr>
              <w:instrText xml:space="preserve"> PAGEREF _Toc486421781 \h </w:instrText>
            </w:r>
            <w:r w:rsidR="00243F94">
              <w:rPr>
                <w:noProof/>
                <w:webHidden/>
              </w:rPr>
            </w:r>
            <w:r w:rsidR="00243F94">
              <w:rPr>
                <w:noProof/>
                <w:webHidden/>
              </w:rPr>
              <w:fldChar w:fldCharType="separate"/>
            </w:r>
            <w:r w:rsidR="00115F3E">
              <w:rPr>
                <w:noProof/>
                <w:webHidden/>
              </w:rPr>
              <w:t>18</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2" w:history="1">
            <w:r w:rsidR="00243F94" w:rsidRPr="004B4E7C">
              <w:rPr>
                <w:rStyle w:val="Hyperlink"/>
                <w:noProof/>
              </w:rPr>
              <w:t>2.20.2</w:t>
            </w:r>
            <w:r w:rsidR="00243F94">
              <w:rPr>
                <w:rFonts w:asciiTheme="minorHAnsi" w:eastAsiaTheme="minorEastAsia" w:hAnsiTheme="minorHAnsi" w:cstheme="minorBidi"/>
                <w:noProof/>
                <w:szCs w:val="22"/>
                <w:lang w:eastAsia="en-GB"/>
              </w:rPr>
              <w:tab/>
            </w:r>
            <w:r w:rsidR="00243F94" w:rsidRPr="004B4E7C">
              <w:rPr>
                <w:rStyle w:val="Hyperlink"/>
                <w:noProof/>
              </w:rPr>
              <w:t>Registering a Death when Burial is required within 24 Hours – Nurse, Midwife, Mortuary</w:t>
            </w:r>
            <w:r w:rsidR="00243F94">
              <w:rPr>
                <w:noProof/>
                <w:webHidden/>
              </w:rPr>
              <w:tab/>
            </w:r>
            <w:r w:rsidR="00243F94">
              <w:rPr>
                <w:noProof/>
                <w:webHidden/>
              </w:rPr>
              <w:fldChar w:fldCharType="begin"/>
            </w:r>
            <w:r w:rsidR="00243F94">
              <w:rPr>
                <w:noProof/>
                <w:webHidden/>
              </w:rPr>
              <w:instrText xml:space="preserve"> PAGEREF _Toc486421782 \h </w:instrText>
            </w:r>
            <w:r w:rsidR="00243F94">
              <w:rPr>
                <w:noProof/>
                <w:webHidden/>
              </w:rPr>
            </w:r>
            <w:r w:rsidR="00243F94">
              <w:rPr>
                <w:noProof/>
                <w:webHidden/>
              </w:rPr>
              <w:fldChar w:fldCharType="separate"/>
            </w:r>
            <w:r w:rsidR="00115F3E">
              <w:rPr>
                <w:noProof/>
                <w:webHidden/>
              </w:rPr>
              <w:t>19</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3" w:history="1">
            <w:r w:rsidR="00243F94" w:rsidRPr="004B4E7C">
              <w:rPr>
                <w:rStyle w:val="Hyperlink"/>
                <w:noProof/>
              </w:rPr>
              <w:t>2.20.3</w:t>
            </w:r>
            <w:r w:rsidR="00243F94">
              <w:rPr>
                <w:rFonts w:asciiTheme="minorHAnsi" w:eastAsiaTheme="minorEastAsia" w:hAnsiTheme="minorHAnsi" w:cstheme="minorBidi"/>
                <w:noProof/>
                <w:szCs w:val="22"/>
                <w:lang w:eastAsia="en-GB"/>
              </w:rPr>
              <w:tab/>
            </w:r>
            <w:r w:rsidR="00243F94" w:rsidRPr="004B4E7C">
              <w:rPr>
                <w:rStyle w:val="Hyperlink"/>
                <w:noProof/>
              </w:rPr>
              <w:t>Duties of Medical Practitioners in Completing the Cause of Death Documentation</w:t>
            </w:r>
            <w:r w:rsidR="00243F94">
              <w:rPr>
                <w:noProof/>
                <w:webHidden/>
              </w:rPr>
              <w:tab/>
            </w:r>
            <w:r w:rsidR="00243F94">
              <w:rPr>
                <w:noProof/>
                <w:webHidden/>
              </w:rPr>
              <w:fldChar w:fldCharType="begin"/>
            </w:r>
            <w:r w:rsidR="00243F94">
              <w:rPr>
                <w:noProof/>
                <w:webHidden/>
              </w:rPr>
              <w:instrText xml:space="preserve"> PAGEREF _Toc486421783 \h </w:instrText>
            </w:r>
            <w:r w:rsidR="00243F94">
              <w:rPr>
                <w:noProof/>
                <w:webHidden/>
              </w:rPr>
            </w:r>
            <w:r w:rsidR="00243F94">
              <w:rPr>
                <w:noProof/>
                <w:webHidden/>
              </w:rPr>
              <w:fldChar w:fldCharType="separate"/>
            </w:r>
            <w:r w:rsidR="00115F3E">
              <w:rPr>
                <w:noProof/>
                <w:webHidden/>
              </w:rPr>
              <w:t>19</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4" w:history="1">
            <w:r w:rsidR="00243F94" w:rsidRPr="004B4E7C">
              <w:rPr>
                <w:rStyle w:val="Hyperlink"/>
                <w:noProof/>
              </w:rPr>
              <w:t>2.20.4</w:t>
            </w:r>
            <w:r w:rsidR="00243F94">
              <w:rPr>
                <w:rFonts w:asciiTheme="minorHAnsi" w:eastAsiaTheme="minorEastAsia" w:hAnsiTheme="minorHAnsi" w:cstheme="minorBidi"/>
                <w:noProof/>
                <w:szCs w:val="22"/>
                <w:lang w:eastAsia="en-GB"/>
              </w:rPr>
              <w:tab/>
            </w:r>
            <w:r w:rsidR="00243F94" w:rsidRPr="004B4E7C">
              <w:rPr>
                <w:rStyle w:val="Hyperlink"/>
                <w:noProof/>
              </w:rPr>
              <w:t>Reporting Death when the Identity of the Deceased is unknown – Mortuary</w:t>
            </w:r>
            <w:r w:rsidR="00243F94">
              <w:rPr>
                <w:noProof/>
                <w:webHidden/>
              </w:rPr>
              <w:tab/>
            </w:r>
            <w:r w:rsidR="00243F94">
              <w:rPr>
                <w:noProof/>
                <w:webHidden/>
              </w:rPr>
              <w:fldChar w:fldCharType="begin"/>
            </w:r>
            <w:r w:rsidR="00243F94">
              <w:rPr>
                <w:noProof/>
                <w:webHidden/>
              </w:rPr>
              <w:instrText xml:space="preserve"> PAGEREF _Toc486421784 \h </w:instrText>
            </w:r>
            <w:r w:rsidR="00243F94">
              <w:rPr>
                <w:noProof/>
                <w:webHidden/>
              </w:rPr>
            </w:r>
            <w:r w:rsidR="00243F94">
              <w:rPr>
                <w:noProof/>
                <w:webHidden/>
              </w:rPr>
              <w:fldChar w:fldCharType="separate"/>
            </w:r>
            <w:r w:rsidR="00115F3E">
              <w:rPr>
                <w:noProof/>
                <w:webHidden/>
              </w:rPr>
              <w:t>20</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5" w:history="1">
            <w:r w:rsidR="00243F94" w:rsidRPr="004B4E7C">
              <w:rPr>
                <w:rStyle w:val="Hyperlink"/>
                <w:noProof/>
              </w:rPr>
              <w:t>2.20.5</w:t>
            </w:r>
            <w:r w:rsidR="00243F94">
              <w:rPr>
                <w:rFonts w:asciiTheme="minorHAnsi" w:eastAsiaTheme="minorEastAsia" w:hAnsiTheme="minorHAnsi" w:cstheme="minorBidi"/>
                <w:noProof/>
                <w:szCs w:val="22"/>
                <w:lang w:eastAsia="en-GB"/>
              </w:rPr>
              <w:tab/>
            </w:r>
            <w:r w:rsidR="00243F94" w:rsidRPr="004B4E7C">
              <w:rPr>
                <w:rStyle w:val="Hyperlink"/>
                <w:noProof/>
              </w:rPr>
              <w:t>Reporting Death when the Deceased’s Next of Kin is Unknown – Mortuary</w:t>
            </w:r>
            <w:r w:rsidR="00243F94">
              <w:rPr>
                <w:noProof/>
                <w:webHidden/>
              </w:rPr>
              <w:tab/>
            </w:r>
            <w:r w:rsidR="00243F94">
              <w:rPr>
                <w:noProof/>
                <w:webHidden/>
              </w:rPr>
              <w:fldChar w:fldCharType="begin"/>
            </w:r>
            <w:r w:rsidR="00243F94">
              <w:rPr>
                <w:noProof/>
                <w:webHidden/>
              </w:rPr>
              <w:instrText xml:space="preserve"> PAGEREF _Toc486421785 \h </w:instrText>
            </w:r>
            <w:r w:rsidR="00243F94">
              <w:rPr>
                <w:noProof/>
                <w:webHidden/>
              </w:rPr>
            </w:r>
            <w:r w:rsidR="00243F94">
              <w:rPr>
                <w:noProof/>
                <w:webHidden/>
              </w:rPr>
              <w:fldChar w:fldCharType="separate"/>
            </w:r>
            <w:r w:rsidR="00115F3E">
              <w:rPr>
                <w:noProof/>
                <w:webHidden/>
              </w:rPr>
              <w:t>20</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6" w:history="1">
            <w:r w:rsidR="00243F94" w:rsidRPr="004B4E7C">
              <w:rPr>
                <w:rStyle w:val="Hyperlink"/>
                <w:noProof/>
              </w:rPr>
              <w:t>2.20.6</w:t>
            </w:r>
            <w:r w:rsidR="00243F94">
              <w:rPr>
                <w:rFonts w:asciiTheme="minorHAnsi" w:eastAsiaTheme="minorEastAsia" w:hAnsiTheme="minorHAnsi" w:cstheme="minorBidi"/>
                <w:noProof/>
                <w:szCs w:val="22"/>
                <w:lang w:eastAsia="en-GB"/>
              </w:rPr>
              <w:tab/>
            </w:r>
            <w:r w:rsidR="00243F94" w:rsidRPr="004B4E7C">
              <w:rPr>
                <w:rStyle w:val="Hyperlink"/>
                <w:noProof/>
              </w:rPr>
              <w:t>Cases to be reported to the Coroner</w:t>
            </w:r>
            <w:r w:rsidR="00243F94">
              <w:rPr>
                <w:noProof/>
                <w:webHidden/>
              </w:rPr>
              <w:tab/>
            </w:r>
            <w:r w:rsidR="00243F94">
              <w:rPr>
                <w:noProof/>
                <w:webHidden/>
              </w:rPr>
              <w:fldChar w:fldCharType="begin"/>
            </w:r>
            <w:r w:rsidR="00243F94">
              <w:rPr>
                <w:noProof/>
                <w:webHidden/>
              </w:rPr>
              <w:instrText xml:space="preserve"> PAGEREF _Toc486421786 \h </w:instrText>
            </w:r>
            <w:r w:rsidR="00243F94">
              <w:rPr>
                <w:noProof/>
                <w:webHidden/>
              </w:rPr>
            </w:r>
            <w:r w:rsidR="00243F94">
              <w:rPr>
                <w:noProof/>
                <w:webHidden/>
              </w:rPr>
              <w:fldChar w:fldCharType="separate"/>
            </w:r>
            <w:r w:rsidR="00115F3E">
              <w:rPr>
                <w:noProof/>
                <w:webHidden/>
              </w:rPr>
              <w:t>20</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7" w:history="1">
            <w:r w:rsidR="00243F94" w:rsidRPr="004B4E7C">
              <w:rPr>
                <w:rStyle w:val="Hyperlink"/>
                <w:noProof/>
              </w:rPr>
              <w:t>2.20.7</w:t>
            </w:r>
            <w:r w:rsidR="00243F94">
              <w:rPr>
                <w:rFonts w:asciiTheme="minorHAnsi" w:eastAsiaTheme="minorEastAsia" w:hAnsiTheme="minorHAnsi" w:cstheme="minorBidi"/>
                <w:noProof/>
                <w:szCs w:val="22"/>
                <w:lang w:eastAsia="en-GB"/>
              </w:rPr>
              <w:tab/>
            </w:r>
            <w:r w:rsidR="00243F94" w:rsidRPr="004B4E7C">
              <w:rPr>
                <w:rStyle w:val="Hyperlink"/>
                <w:noProof/>
              </w:rPr>
              <w:t>Sudden Death</w:t>
            </w:r>
            <w:r w:rsidR="00243F94">
              <w:rPr>
                <w:noProof/>
                <w:webHidden/>
              </w:rPr>
              <w:tab/>
            </w:r>
            <w:r w:rsidR="00243F94">
              <w:rPr>
                <w:noProof/>
                <w:webHidden/>
              </w:rPr>
              <w:fldChar w:fldCharType="begin"/>
            </w:r>
            <w:r w:rsidR="00243F94">
              <w:rPr>
                <w:noProof/>
                <w:webHidden/>
              </w:rPr>
              <w:instrText xml:space="preserve"> PAGEREF _Toc486421787 \h </w:instrText>
            </w:r>
            <w:r w:rsidR="00243F94">
              <w:rPr>
                <w:noProof/>
                <w:webHidden/>
              </w:rPr>
            </w:r>
            <w:r w:rsidR="00243F94">
              <w:rPr>
                <w:noProof/>
                <w:webHidden/>
              </w:rPr>
              <w:fldChar w:fldCharType="separate"/>
            </w:r>
            <w:r w:rsidR="00115F3E">
              <w:rPr>
                <w:noProof/>
                <w:webHidden/>
              </w:rPr>
              <w:t>20</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88" w:history="1">
            <w:r w:rsidR="00243F94" w:rsidRPr="004B4E7C">
              <w:rPr>
                <w:rStyle w:val="Hyperlink"/>
                <w:noProof/>
              </w:rPr>
              <w:t>2.20.8</w:t>
            </w:r>
            <w:r w:rsidR="00243F94">
              <w:rPr>
                <w:rFonts w:asciiTheme="minorHAnsi" w:eastAsiaTheme="minorEastAsia" w:hAnsiTheme="minorHAnsi" w:cstheme="minorBidi"/>
                <w:noProof/>
                <w:szCs w:val="22"/>
                <w:lang w:eastAsia="en-GB"/>
              </w:rPr>
              <w:tab/>
            </w:r>
            <w:r w:rsidR="00243F94" w:rsidRPr="004B4E7C">
              <w:rPr>
                <w:rStyle w:val="Hyperlink"/>
                <w:noProof/>
              </w:rPr>
              <w:t>Contacting the Coroner</w:t>
            </w:r>
            <w:r w:rsidR="00243F94">
              <w:rPr>
                <w:noProof/>
                <w:webHidden/>
              </w:rPr>
              <w:tab/>
            </w:r>
            <w:r w:rsidR="00243F94">
              <w:rPr>
                <w:noProof/>
                <w:webHidden/>
              </w:rPr>
              <w:fldChar w:fldCharType="begin"/>
            </w:r>
            <w:r w:rsidR="00243F94">
              <w:rPr>
                <w:noProof/>
                <w:webHidden/>
              </w:rPr>
              <w:instrText xml:space="preserve"> PAGEREF _Toc486421788 \h </w:instrText>
            </w:r>
            <w:r w:rsidR="00243F94">
              <w:rPr>
                <w:noProof/>
                <w:webHidden/>
              </w:rPr>
            </w:r>
            <w:r w:rsidR="00243F94">
              <w:rPr>
                <w:noProof/>
                <w:webHidden/>
              </w:rPr>
              <w:fldChar w:fldCharType="separate"/>
            </w:r>
            <w:r w:rsidR="00115F3E">
              <w:rPr>
                <w:noProof/>
                <w:webHidden/>
              </w:rPr>
              <w:t>21</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789" w:history="1">
            <w:r w:rsidR="00243F94" w:rsidRPr="004B4E7C">
              <w:rPr>
                <w:rStyle w:val="Hyperlink"/>
                <w:noProof/>
              </w:rPr>
              <w:t>2.21</w:t>
            </w:r>
            <w:r w:rsidR="00243F94">
              <w:rPr>
                <w:rFonts w:asciiTheme="minorHAnsi" w:eastAsiaTheme="minorEastAsia" w:hAnsiTheme="minorHAnsi" w:cstheme="minorBidi"/>
                <w:noProof/>
                <w:szCs w:val="22"/>
                <w:lang w:eastAsia="en-GB"/>
              </w:rPr>
              <w:tab/>
            </w:r>
            <w:r w:rsidR="00243F94" w:rsidRPr="004B4E7C">
              <w:rPr>
                <w:rStyle w:val="Hyperlink"/>
                <w:noProof/>
              </w:rPr>
              <w:t>Post Mortems and Storage/Disposal of Tissue</w:t>
            </w:r>
            <w:r w:rsidR="00243F94">
              <w:rPr>
                <w:noProof/>
                <w:webHidden/>
              </w:rPr>
              <w:tab/>
            </w:r>
            <w:r w:rsidR="00243F94">
              <w:rPr>
                <w:noProof/>
                <w:webHidden/>
              </w:rPr>
              <w:fldChar w:fldCharType="begin"/>
            </w:r>
            <w:r w:rsidR="00243F94">
              <w:rPr>
                <w:noProof/>
                <w:webHidden/>
              </w:rPr>
              <w:instrText xml:space="preserve"> PAGEREF _Toc486421789 \h </w:instrText>
            </w:r>
            <w:r w:rsidR="00243F94">
              <w:rPr>
                <w:noProof/>
                <w:webHidden/>
              </w:rPr>
            </w:r>
            <w:r w:rsidR="00243F94">
              <w:rPr>
                <w:noProof/>
                <w:webHidden/>
              </w:rPr>
              <w:fldChar w:fldCharType="separate"/>
            </w:r>
            <w:r w:rsidR="00115F3E">
              <w:rPr>
                <w:noProof/>
                <w:webHidden/>
              </w:rPr>
              <w:t>21</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0" w:history="1">
            <w:r w:rsidR="00243F94" w:rsidRPr="004B4E7C">
              <w:rPr>
                <w:rStyle w:val="Hyperlink"/>
                <w:noProof/>
              </w:rPr>
              <w:t>2.21.1</w:t>
            </w:r>
            <w:r w:rsidR="00243F94">
              <w:rPr>
                <w:rFonts w:asciiTheme="minorHAnsi" w:eastAsiaTheme="minorEastAsia" w:hAnsiTheme="minorHAnsi" w:cstheme="minorBidi"/>
                <w:noProof/>
                <w:szCs w:val="22"/>
                <w:lang w:eastAsia="en-GB"/>
              </w:rPr>
              <w:tab/>
            </w:r>
            <w:r w:rsidR="00243F94" w:rsidRPr="004B4E7C">
              <w:rPr>
                <w:rStyle w:val="Hyperlink"/>
                <w:noProof/>
              </w:rPr>
              <w:t>Checklist for Post- Mortem</w:t>
            </w:r>
            <w:r w:rsidR="00243F94">
              <w:rPr>
                <w:noProof/>
                <w:webHidden/>
              </w:rPr>
              <w:tab/>
            </w:r>
            <w:r w:rsidR="00243F94">
              <w:rPr>
                <w:noProof/>
                <w:webHidden/>
              </w:rPr>
              <w:fldChar w:fldCharType="begin"/>
            </w:r>
            <w:r w:rsidR="00243F94">
              <w:rPr>
                <w:noProof/>
                <w:webHidden/>
              </w:rPr>
              <w:instrText xml:space="preserve"> PAGEREF _Toc486421790 \h </w:instrText>
            </w:r>
            <w:r w:rsidR="00243F94">
              <w:rPr>
                <w:noProof/>
                <w:webHidden/>
              </w:rPr>
            </w:r>
            <w:r w:rsidR="00243F94">
              <w:rPr>
                <w:noProof/>
                <w:webHidden/>
              </w:rPr>
              <w:fldChar w:fldCharType="separate"/>
            </w:r>
            <w:r w:rsidR="00115F3E">
              <w:rPr>
                <w:noProof/>
                <w:webHidden/>
              </w:rPr>
              <w:t>21</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1" w:history="1">
            <w:r w:rsidR="00243F94" w:rsidRPr="004B4E7C">
              <w:rPr>
                <w:rStyle w:val="Hyperlink"/>
                <w:noProof/>
              </w:rPr>
              <w:t>2.21.2</w:t>
            </w:r>
            <w:r w:rsidR="00243F94">
              <w:rPr>
                <w:rFonts w:asciiTheme="minorHAnsi" w:eastAsiaTheme="minorEastAsia" w:hAnsiTheme="minorHAnsi" w:cstheme="minorBidi"/>
                <w:noProof/>
                <w:szCs w:val="22"/>
                <w:lang w:eastAsia="en-GB"/>
              </w:rPr>
              <w:tab/>
            </w:r>
            <w:r w:rsidR="00243F94" w:rsidRPr="004B4E7C">
              <w:rPr>
                <w:rStyle w:val="Hyperlink"/>
                <w:noProof/>
              </w:rPr>
              <w:t>Retention of Organs and Tissue Samples at Post Mortem</w:t>
            </w:r>
            <w:r w:rsidR="00243F94">
              <w:rPr>
                <w:noProof/>
                <w:webHidden/>
              </w:rPr>
              <w:tab/>
            </w:r>
            <w:r w:rsidR="00243F94">
              <w:rPr>
                <w:noProof/>
                <w:webHidden/>
              </w:rPr>
              <w:fldChar w:fldCharType="begin"/>
            </w:r>
            <w:r w:rsidR="00243F94">
              <w:rPr>
                <w:noProof/>
                <w:webHidden/>
              </w:rPr>
              <w:instrText xml:space="preserve"> PAGEREF _Toc486421791 \h </w:instrText>
            </w:r>
            <w:r w:rsidR="00243F94">
              <w:rPr>
                <w:noProof/>
                <w:webHidden/>
              </w:rPr>
            </w:r>
            <w:r w:rsidR="00243F94">
              <w:rPr>
                <w:noProof/>
                <w:webHidden/>
              </w:rPr>
              <w:fldChar w:fldCharType="separate"/>
            </w:r>
            <w:r w:rsidR="00115F3E">
              <w:rPr>
                <w:noProof/>
                <w:webHidden/>
              </w:rPr>
              <w:t>21</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2" w:history="1">
            <w:r w:rsidR="00243F94" w:rsidRPr="004B4E7C">
              <w:rPr>
                <w:rStyle w:val="Hyperlink"/>
                <w:noProof/>
              </w:rPr>
              <w:t>2.21.3</w:t>
            </w:r>
            <w:r w:rsidR="00243F94">
              <w:rPr>
                <w:rFonts w:asciiTheme="minorHAnsi" w:eastAsiaTheme="minorEastAsia" w:hAnsiTheme="minorHAnsi" w:cstheme="minorBidi"/>
                <w:noProof/>
                <w:szCs w:val="22"/>
                <w:lang w:eastAsia="en-GB"/>
              </w:rPr>
              <w:tab/>
            </w:r>
            <w:r w:rsidR="00243F94" w:rsidRPr="004B4E7C">
              <w:rPr>
                <w:rStyle w:val="Hyperlink"/>
                <w:noProof/>
              </w:rPr>
              <w:t>Management of Organs and Tissue after Post Mortem</w:t>
            </w:r>
            <w:r w:rsidR="00243F94">
              <w:rPr>
                <w:noProof/>
                <w:webHidden/>
              </w:rPr>
              <w:tab/>
            </w:r>
            <w:r w:rsidR="00243F94">
              <w:rPr>
                <w:noProof/>
                <w:webHidden/>
              </w:rPr>
              <w:fldChar w:fldCharType="begin"/>
            </w:r>
            <w:r w:rsidR="00243F94">
              <w:rPr>
                <w:noProof/>
                <w:webHidden/>
              </w:rPr>
              <w:instrText xml:space="preserve"> PAGEREF _Toc486421792 \h </w:instrText>
            </w:r>
            <w:r w:rsidR="00243F94">
              <w:rPr>
                <w:noProof/>
                <w:webHidden/>
              </w:rPr>
            </w:r>
            <w:r w:rsidR="00243F94">
              <w:rPr>
                <w:noProof/>
                <w:webHidden/>
              </w:rPr>
              <w:fldChar w:fldCharType="separate"/>
            </w:r>
            <w:r w:rsidR="00115F3E">
              <w:rPr>
                <w:noProof/>
                <w:webHidden/>
              </w:rPr>
              <w:t>22</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3" w:history="1">
            <w:r w:rsidR="00243F94" w:rsidRPr="004B4E7C">
              <w:rPr>
                <w:rStyle w:val="Hyperlink"/>
                <w:noProof/>
              </w:rPr>
              <w:t>2.21.4</w:t>
            </w:r>
            <w:r w:rsidR="00243F94">
              <w:rPr>
                <w:rFonts w:asciiTheme="minorHAnsi" w:eastAsiaTheme="minorEastAsia" w:hAnsiTheme="minorHAnsi" w:cstheme="minorBidi"/>
                <w:noProof/>
                <w:szCs w:val="22"/>
                <w:lang w:eastAsia="en-GB"/>
              </w:rPr>
              <w:tab/>
            </w:r>
            <w:r w:rsidR="00243F94" w:rsidRPr="004B4E7C">
              <w:rPr>
                <w:rStyle w:val="Hyperlink"/>
                <w:noProof/>
              </w:rPr>
              <w:t>Hospital Post- Mortem</w:t>
            </w:r>
            <w:r w:rsidR="00243F94">
              <w:rPr>
                <w:noProof/>
                <w:webHidden/>
              </w:rPr>
              <w:tab/>
            </w:r>
            <w:r w:rsidR="00243F94">
              <w:rPr>
                <w:noProof/>
                <w:webHidden/>
              </w:rPr>
              <w:fldChar w:fldCharType="begin"/>
            </w:r>
            <w:r w:rsidR="00243F94">
              <w:rPr>
                <w:noProof/>
                <w:webHidden/>
              </w:rPr>
              <w:instrText xml:space="preserve"> PAGEREF _Toc486421793 \h </w:instrText>
            </w:r>
            <w:r w:rsidR="00243F94">
              <w:rPr>
                <w:noProof/>
                <w:webHidden/>
              </w:rPr>
            </w:r>
            <w:r w:rsidR="00243F94">
              <w:rPr>
                <w:noProof/>
                <w:webHidden/>
              </w:rPr>
              <w:fldChar w:fldCharType="separate"/>
            </w:r>
            <w:r w:rsidR="00115F3E">
              <w:rPr>
                <w:noProof/>
                <w:webHidden/>
              </w:rPr>
              <w:t>22</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4" w:history="1">
            <w:r w:rsidR="00243F94" w:rsidRPr="004B4E7C">
              <w:rPr>
                <w:rStyle w:val="Hyperlink"/>
                <w:noProof/>
              </w:rPr>
              <w:t>2.21.5</w:t>
            </w:r>
            <w:r w:rsidR="00243F94">
              <w:rPr>
                <w:rFonts w:asciiTheme="minorHAnsi" w:eastAsiaTheme="minorEastAsia" w:hAnsiTheme="minorHAnsi" w:cstheme="minorBidi"/>
                <w:noProof/>
                <w:szCs w:val="22"/>
                <w:lang w:eastAsia="en-GB"/>
              </w:rPr>
              <w:tab/>
            </w:r>
            <w:r w:rsidR="00243F94" w:rsidRPr="004B4E7C">
              <w:rPr>
                <w:rStyle w:val="Hyperlink"/>
                <w:noProof/>
              </w:rPr>
              <w:t>Coroner’s Post Mortem (required by Law)</w:t>
            </w:r>
            <w:r w:rsidR="00243F94">
              <w:rPr>
                <w:noProof/>
                <w:webHidden/>
              </w:rPr>
              <w:tab/>
            </w:r>
            <w:r w:rsidR="00243F94">
              <w:rPr>
                <w:noProof/>
                <w:webHidden/>
              </w:rPr>
              <w:fldChar w:fldCharType="begin"/>
            </w:r>
            <w:r w:rsidR="00243F94">
              <w:rPr>
                <w:noProof/>
                <w:webHidden/>
              </w:rPr>
              <w:instrText xml:space="preserve"> PAGEREF _Toc486421794 \h </w:instrText>
            </w:r>
            <w:r w:rsidR="00243F94">
              <w:rPr>
                <w:noProof/>
                <w:webHidden/>
              </w:rPr>
            </w:r>
            <w:r w:rsidR="00243F94">
              <w:rPr>
                <w:noProof/>
                <w:webHidden/>
              </w:rPr>
              <w:fldChar w:fldCharType="separate"/>
            </w:r>
            <w:r w:rsidR="00115F3E">
              <w:rPr>
                <w:noProof/>
                <w:webHidden/>
              </w:rPr>
              <w:t>23</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5" w:history="1">
            <w:r w:rsidR="00243F94" w:rsidRPr="004B4E7C">
              <w:rPr>
                <w:rStyle w:val="Hyperlink"/>
                <w:noProof/>
              </w:rPr>
              <w:t>2.21.6</w:t>
            </w:r>
            <w:r w:rsidR="00243F94">
              <w:rPr>
                <w:rFonts w:asciiTheme="minorHAnsi" w:eastAsiaTheme="minorEastAsia" w:hAnsiTheme="minorHAnsi" w:cstheme="minorBidi"/>
                <w:noProof/>
                <w:szCs w:val="22"/>
                <w:lang w:eastAsia="en-GB"/>
              </w:rPr>
              <w:tab/>
            </w:r>
            <w:r w:rsidR="00243F94" w:rsidRPr="004B4E7C">
              <w:rPr>
                <w:rStyle w:val="Hyperlink"/>
                <w:noProof/>
              </w:rPr>
              <w:t>Statement for the Attendance at a Coroner’s Court</w:t>
            </w:r>
            <w:r w:rsidR="00243F94">
              <w:rPr>
                <w:noProof/>
                <w:webHidden/>
              </w:rPr>
              <w:tab/>
            </w:r>
            <w:r w:rsidR="00243F94">
              <w:rPr>
                <w:noProof/>
                <w:webHidden/>
              </w:rPr>
              <w:fldChar w:fldCharType="begin"/>
            </w:r>
            <w:r w:rsidR="00243F94">
              <w:rPr>
                <w:noProof/>
                <w:webHidden/>
              </w:rPr>
              <w:instrText xml:space="preserve"> PAGEREF _Toc486421795 \h </w:instrText>
            </w:r>
            <w:r w:rsidR="00243F94">
              <w:rPr>
                <w:noProof/>
                <w:webHidden/>
              </w:rPr>
            </w:r>
            <w:r w:rsidR="00243F94">
              <w:rPr>
                <w:noProof/>
                <w:webHidden/>
              </w:rPr>
              <w:fldChar w:fldCharType="separate"/>
            </w:r>
            <w:r w:rsidR="00115F3E">
              <w:rPr>
                <w:noProof/>
                <w:webHidden/>
              </w:rPr>
              <w:t>23</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6" w:history="1">
            <w:r w:rsidR="00243F94" w:rsidRPr="004B4E7C">
              <w:rPr>
                <w:rStyle w:val="Hyperlink"/>
                <w:noProof/>
              </w:rPr>
              <w:t>2.21.7</w:t>
            </w:r>
            <w:r w:rsidR="00243F94">
              <w:rPr>
                <w:rFonts w:asciiTheme="minorHAnsi" w:eastAsiaTheme="minorEastAsia" w:hAnsiTheme="minorHAnsi" w:cstheme="minorBidi"/>
                <w:noProof/>
                <w:szCs w:val="22"/>
                <w:lang w:eastAsia="en-GB"/>
              </w:rPr>
              <w:tab/>
            </w:r>
            <w:r w:rsidR="00243F94" w:rsidRPr="004B4E7C">
              <w:rPr>
                <w:rStyle w:val="Hyperlink"/>
                <w:noProof/>
              </w:rPr>
              <w:t>Histological Examination of a Miscarriage of under 24 weeks Gestation</w:t>
            </w:r>
            <w:r w:rsidR="00243F94">
              <w:rPr>
                <w:noProof/>
                <w:webHidden/>
              </w:rPr>
              <w:tab/>
            </w:r>
            <w:r w:rsidR="00243F94">
              <w:rPr>
                <w:noProof/>
                <w:webHidden/>
              </w:rPr>
              <w:fldChar w:fldCharType="begin"/>
            </w:r>
            <w:r w:rsidR="00243F94">
              <w:rPr>
                <w:noProof/>
                <w:webHidden/>
              </w:rPr>
              <w:instrText xml:space="preserve"> PAGEREF _Toc486421796 \h </w:instrText>
            </w:r>
            <w:r w:rsidR="00243F94">
              <w:rPr>
                <w:noProof/>
                <w:webHidden/>
              </w:rPr>
            </w:r>
            <w:r w:rsidR="00243F94">
              <w:rPr>
                <w:noProof/>
                <w:webHidden/>
              </w:rPr>
              <w:fldChar w:fldCharType="separate"/>
            </w:r>
            <w:r w:rsidR="00115F3E">
              <w:rPr>
                <w:noProof/>
                <w:webHidden/>
              </w:rPr>
              <w:t>23</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7" w:history="1">
            <w:r w:rsidR="00243F94" w:rsidRPr="004B4E7C">
              <w:rPr>
                <w:rStyle w:val="Hyperlink"/>
                <w:noProof/>
              </w:rPr>
              <w:t>2.21.8</w:t>
            </w:r>
            <w:r w:rsidR="00243F94">
              <w:rPr>
                <w:rFonts w:asciiTheme="minorHAnsi" w:eastAsiaTheme="minorEastAsia" w:hAnsiTheme="minorHAnsi" w:cstheme="minorBidi"/>
                <w:noProof/>
                <w:szCs w:val="22"/>
                <w:lang w:eastAsia="en-GB"/>
              </w:rPr>
              <w:tab/>
            </w:r>
            <w:r w:rsidR="00243F94" w:rsidRPr="004B4E7C">
              <w:rPr>
                <w:rStyle w:val="Hyperlink"/>
                <w:noProof/>
              </w:rPr>
              <w:t>Storage and Disposal of Foetal Tissue</w:t>
            </w:r>
            <w:r w:rsidR="00243F94">
              <w:rPr>
                <w:noProof/>
                <w:webHidden/>
              </w:rPr>
              <w:tab/>
            </w:r>
            <w:r w:rsidR="00243F94">
              <w:rPr>
                <w:noProof/>
                <w:webHidden/>
              </w:rPr>
              <w:fldChar w:fldCharType="begin"/>
            </w:r>
            <w:r w:rsidR="00243F94">
              <w:rPr>
                <w:noProof/>
                <w:webHidden/>
              </w:rPr>
              <w:instrText xml:space="preserve"> PAGEREF _Toc486421797 \h </w:instrText>
            </w:r>
            <w:r w:rsidR="00243F94">
              <w:rPr>
                <w:noProof/>
                <w:webHidden/>
              </w:rPr>
            </w:r>
            <w:r w:rsidR="00243F94">
              <w:rPr>
                <w:noProof/>
                <w:webHidden/>
              </w:rPr>
              <w:fldChar w:fldCharType="separate"/>
            </w:r>
            <w:r w:rsidR="00115F3E">
              <w:rPr>
                <w:noProof/>
                <w:webHidden/>
              </w:rPr>
              <w:t>24</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8" w:history="1">
            <w:r w:rsidR="00243F94" w:rsidRPr="004B4E7C">
              <w:rPr>
                <w:rStyle w:val="Hyperlink"/>
                <w:noProof/>
              </w:rPr>
              <w:t>2.21.9</w:t>
            </w:r>
            <w:r w:rsidR="00243F94">
              <w:rPr>
                <w:rFonts w:asciiTheme="minorHAnsi" w:eastAsiaTheme="minorEastAsia" w:hAnsiTheme="minorHAnsi" w:cstheme="minorBidi"/>
                <w:noProof/>
                <w:szCs w:val="22"/>
                <w:lang w:eastAsia="en-GB"/>
              </w:rPr>
              <w:tab/>
            </w:r>
            <w:r w:rsidR="00243F94" w:rsidRPr="004B4E7C">
              <w:rPr>
                <w:rStyle w:val="Hyperlink"/>
                <w:noProof/>
              </w:rPr>
              <w:t>Delivery Suites GWH</w:t>
            </w:r>
            <w:r w:rsidR="00243F94">
              <w:rPr>
                <w:noProof/>
                <w:webHidden/>
              </w:rPr>
              <w:tab/>
            </w:r>
            <w:r w:rsidR="00243F94">
              <w:rPr>
                <w:noProof/>
                <w:webHidden/>
              </w:rPr>
              <w:fldChar w:fldCharType="begin"/>
            </w:r>
            <w:r w:rsidR="00243F94">
              <w:rPr>
                <w:noProof/>
                <w:webHidden/>
              </w:rPr>
              <w:instrText xml:space="preserve"> PAGEREF _Toc486421798 \h </w:instrText>
            </w:r>
            <w:r w:rsidR="00243F94">
              <w:rPr>
                <w:noProof/>
                <w:webHidden/>
              </w:rPr>
            </w:r>
            <w:r w:rsidR="00243F94">
              <w:rPr>
                <w:noProof/>
                <w:webHidden/>
              </w:rPr>
              <w:fldChar w:fldCharType="separate"/>
            </w:r>
            <w:r w:rsidR="00115F3E">
              <w:rPr>
                <w:noProof/>
                <w:webHidden/>
              </w:rPr>
              <w:t>24</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799" w:history="1">
            <w:r w:rsidR="00243F94" w:rsidRPr="004B4E7C">
              <w:rPr>
                <w:rStyle w:val="Hyperlink"/>
                <w:noProof/>
              </w:rPr>
              <w:t>2.21.10</w:t>
            </w:r>
            <w:r w:rsidR="00243F94">
              <w:rPr>
                <w:rFonts w:asciiTheme="minorHAnsi" w:eastAsiaTheme="minorEastAsia" w:hAnsiTheme="minorHAnsi" w:cstheme="minorBidi"/>
                <w:noProof/>
                <w:szCs w:val="22"/>
                <w:lang w:eastAsia="en-GB"/>
              </w:rPr>
              <w:tab/>
            </w:r>
            <w:r w:rsidR="00243F94" w:rsidRPr="004B4E7C">
              <w:rPr>
                <w:rStyle w:val="Hyperlink"/>
                <w:noProof/>
              </w:rPr>
              <w:t>Gynaecology Ward</w:t>
            </w:r>
            <w:r w:rsidR="00243F94">
              <w:rPr>
                <w:noProof/>
                <w:webHidden/>
              </w:rPr>
              <w:tab/>
            </w:r>
            <w:r w:rsidR="00243F94">
              <w:rPr>
                <w:noProof/>
                <w:webHidden/>
              </w:rPr>
              <w:fldChar w:fldCharType="begin"/>
            </w:r>
            <w:r w:rsidR="00243F94">
              <w:rPr>
                <w:noProof/>
                <w:webHidden/>
              </w:rPr>
              <w:instrText xml:space="preserve"> PAGEREF _Toc486421799 \h </w:instrText>
            </w:r>
            <w:r w:rsidR="00243F94">
              <w:rPr>
                <w:noProof/>
                <w:webHidden/>
              </w:rPr>
            </w:r>
            <w:r w:rsidR="00243F94">
              <w:rPr>
                <w:noProof/>
                <w:webHidden/>
              </w:rPr>
              <w:fldChar w:fldCharType="separate"/>
            </w:r>
            <w:r w:rsidR="00115F3E">
              <w:rPr>
                <w:noProof/>
                <w:webHidden/>
              </w:rPr>
              <w:t>25</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0" w:history="1">
            <w:r w:rsidR="00243F94" w:rsidRPr="004B4E7C">
              <w:rPr>
                <w:rStyle w:val="Hyperlink"/>
                <w:noProof/>
              </w:rPr>
              <w:t>2.21.11</w:t>
            </w:r>
            <w:r w:rsidR="00243F94">
              <w:rPr>
                <w:rFonts w:asciiTheme="minorHAnsi" w:eastAsiaTheme="minorEastAsia" w:hAnsiTheme="minorHAnsi" w:cstheme="minorBidi"/>
                <w:noProof/>
                <w:szCs w:val="22"/>
                <w:lang w:eastAsia="en-GB"/>
              </w:rPr>
              <w:tab/>
            </w:r>
            <w:r w:rsidR="00243F94" w:rsidRPr="004B4E7C">
              <w:rPr>
                <w:rStyle w:val="Hyperlink"/>
                <w:noProof/>
              </w:rPr>
              <w:t>Emergency Department</w:t>
            </w:r>
            <w:r w:rsidR="00243F94">
              <w:rPr>
                <w:noProof/>
                <w:webHidden/>
              </w:rPr>
              <w:tab/>
            </w:r>
            <w:r w:rsidR="00243F94">
              <w:rPr>
                <w:noProof/>
                <w:webHidden/>
              </w:rPr>
              <w:fldChar w:fldCharType="begin"/>
            </w:r>
            <w:r w:rsidR="00243F94">
              <w:rPr>
                <w:noProof/>
                <w:webHidden/>
              </w:rPr>
              <w:instrText xml:space="preserve"> PAGEREF _Toc486421800 \h </w:instrText>
            </w:r>
            <w:r w:rsidR="00243F94">
              <w:rPr>
                <w:noProof/>
                <w:webHidden/>
              </w:rPr>
            </w:r>
            <w:r w:rsidR="00243F94">
              <w:rPr>
                <w:noProof/>
                <w:webHidden/>
              </w:rPr>
              <w:fldChar w:fldCharType="separate"/>
            </w:r>
            <w:r w:rsidR="00115F3E">
              <w:rPr>
                <w:noProof/>
                <w:webHidden/>
              </w:rPr>
              <w:t>25</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1" w:history="1">
            <w:r w:rsidR="00243F94" w:rsidRPr="004B4E7C">
              <w:rPr>
                <w:rStyle w:val="Hyperlink"/>
                <w:noProof/>
              </w:rPr>
              <w:t>2.21.12</w:t>
            </w:r>
            <w:r w:rsidR="00243F94">
              <w:rPr>
                <w:rFonts w:asciiTheme="minorHAnsi" w:eastAsiaTheme="minorEastAsia" w:hAnsiTheme="minorHAnsi" w:cstheme="minorBidi"/>
                <w:noProof/>
                <w:szCs w:val="22"/>
                <w:lang w:eastAsia="en-GB"/>
              </w:rPr>
              <w:tab/>
            </w:r>
            <w:r w:rsidR="00243F94" w:rsidRPr="004B4E7C">
              <w:rPr>
                <w:rStyle w:val="Hyperlink"/>
                <w:noProof/>
              </w:rPr>
              <w:t>Operating Theatres</w:t>
            </w:r>
            <w:r w:rsidR="00243F94">
              <w:rPr>
                <w:noProof/>
                <w:webHidden/>
              </w:rPr>
              <w:tab/>
            </w:r>
            <w:r w:rsidR="00243F94">
              <w:rPr>
                <w:noProof/>
                <w:webHidden/>
              </w:rPr>
              <w:fldChar w:fldCharType="begin"/>
            </w:r>
            <w:r w:rsidR="00243F94">
              <w:rPr>
                <w:noProof/>
                <w:webHidden/>
              </w:rPr>
              <w:instrText xml:space="preserve"> PAGEREF _Toc486421801 \h </w:instrText>
            </w:r>
            <w:r w:rsidR="00243F94">
              <w:rPr>
                <w:noProof/>
                <w:webHidden/>
              </w:rPr>
            </w:r>
            <w:r w:rsidR="00243F94">
              <w:rPr>
                <w:noProof/>
                <w:webHidden/>
              </w:rPr>
              <w:fldChar w:fldCharType="separate"/>
            </w:r>
            <w:r w:rsidR="00115F3E">
              <w:rPr>
                <w:noProof/>
                <w:webHidden/>
              </w:rPr>
              <w:t>25</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02" w:history="1">
            <w:r w:rsidR="00243F94" w:rsidRPr="004B4E7C">
              <w:rPr>
                <w:rStyle w:val="Hyperlink"/>
                <w:noProof/>
              </w:rPr>
              <w:t>2.22</w:t>
            </w:r>
            <w:r w:rsidR="00243F94">
              <w:rPr>
                <w:rFonts w:asciiTheme="minorHAnsi" w:eastAsiaTheme="minorEastAsia" w:hAnsiTheme="minorHAnsi" w:cstheme="minorBidi"/>
                <w:noProof/>
                <w:szCs w:val="22"/>
                <w:lang w:eastAsia="en-GB"/>
              </w:rPr>
              <w:tab/>
            </w:r>
            <w:r w:rsidR="00243F94" w:rsidRPr="004B4E7C">
              <w:rPr>
                <w:rStyle w:val="Hyperlink"/>
                <w:noProof/>
              </w:rPr>
              <w:t>Deceased Patients with Pacemakers/Defibrillators/ Syringe Pumps</w:t>
            </w:r>
            <w:r w:rsidR="00243F94">
              <w:rPr>
                <w:noProof/>
                <w:webHidden/>
              </w:rPr>
              <w:tab/>
            </w:r>
            <w:r w:rsidR="00243F94">
              <w:rPr>
                <w:noProof/>
                <w:webHidden/>
              </w:rPr>
              <w:fldChar w:fldCharType="begin"/>
            </w:r>
            <w:r w:rsidR="00243F94">
              <w:rPr>
                <w:noProof/>
                <w:webHidden/>
              </w:rPr>
              <w:instrText xml:space="preserve"> PAGEREF _Toc486421802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3" w:history="1">
            <w:r w:rsidR="00243F94" w:rsidRPr="004B4E7C">
              <w:rPr>
                <w:rStyle w:val="Hyperlink"/>
                <w:noProof/>
              </w:rPr>
              <w:t>2.22.1</w:t>
            </w:r>
            <w:r w:rsidR="00243F94">
              <w:rPr>
                <w:rFonts w:asciiTheme="minorHAnsi" w:eastAsiaTheme="minorEastAsia" w:hAnsiTheme="minorHAnsi" w:cstheme="minorBidi"/>
                <w:noProof/>
                <w:szCs w:val="22"/>
                <w:lang w:eastAsia="en-GB"/>
              </w:rPr>
              <w:tab/>
            </w:r>
            <w:r w:rsidR="00243F94" w:rsidRPr="004B4E7C">
              <w:rPr>
                <w:rStyle w:val="Hyperlink"/>
                <w:noProof/>
              </w:rPr>
              <w:t>Pacemakers</w:t>
            </w:r>
            <w:r w:rsidR="00243F94">
              <w:rPr>
                <w:noProof/>
                <w:webHidden/>
              </w:rPr>
              <w:tab/>
            </w:r>
            <w:r w:rsidR="00243F94">
              <w:rPr>
                <w:noProof/>
                <w:webHidden/>
              </w:rPr>
              <w:fldChar w:fldCharType="begin"/>
            </w:r>
            <w:r w:rsidR="00243F94">
              <w:rPr>
                <w:noProof/>
                <w:webHidden/>
              </w:rPr>
              <w:instrText xml:space="preserve"> PAGEREF _Toc486421803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4" w:history="1">
            <w:r w:rsidR="00243F94" w:rsidRPr="004B4E7C">
              <w:rPr>
                <w:rStyle w:val="Hyperlink"/>
                <w:noProof/>
              </w:rPr>
              <w:t>2.22.2</w:t>
            </w:r>
            <w:r w:rsidR="00243F94">
              <w:rPr>
                <w:rFonts w:asciiTheme="minorHAnsi" w:eastAsiaTheme="minorEastAsia" w:hAnsiTheme="minorHAnsi" w:cstheme="minorBidi"/>
                <w:noProof/>
                <w:szCs w:val="22"/>
                <w:lang w:eastAsia="en-GB"/>
              </w:rPr>
              <w:tab/>
            </w:r>
            <w:r w:rsidR="00243F94" w:rsidRPr="004B4E7C">
              <w:rPr>
                <w:rStyle w:val="Hyperlink"/>
                <w:noProof/>
              </w:rPr>
              <w:t>Defibrillators</w:t>
            </w:r>
            <w:r w:rsidR="00243F94">
              <w:rPr>
                <w:noProof/>
                <w:webHidden/>
              </w:rPr>
              <w:tab/>
            </w:r>
            <w:r w:rsidR="00243F94">
              <w:rPr>
                <w:noProof/>
                <w:webHidden/>
              </w:rPr>
              <w:fldChar w:fldCharType="begin"/>
            </w:r>
            <w:r w:rsidR="00243F94">
              <w:rPr>
                <w:noProof/>
                <w:webHidden/>
              </w:rPr>
              <w:instrText xml:space="preserve"> PAGEREF _Toc486421804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5" w:history="1">
            <w:r w:rsidR="00243F94" w:rsidRPr="004B4E7C">
              <w:rPr>
                <w:rStyle w:val="Hyperlink"/>
                <w:noProof/>
              </w:rPr>
              <w:t>2.22.3</w:t>
            </w:r>
            <w:r w:rsidR="00243F94">
              <w:rPr>
                <w:rFonts w:asciiTheme="minorHAnsi" w:eastAsiaTheme="minorEastAsia" w:hAnsiTheme="minorHAnsi" w:cstheme="minorBidi"/>
                <w:noProof/>
                <w:szCs w:val="22"/>
                <w:lang w:eastAsia="en-GB"/>
              </w:rPr>
              <w:tab/>
            </w:r>
            <w:r w:rsidR="00243F94" w:rsidRPr="004B4E7C">
              <w:rPr>
                <w:rStyle w:val="Hyperlink"/>
                <w:noProof/>
              </w:rPr>
              <w:t>Community Considerations</w:t>
            </w:r>
            <w:r w:rsidR="00243F94">
              <w:rPr>
                <w:noProof/>
                <w:webHidden/>
              </w:rPr>
              <w:tab/>
            </w:r>
            <w:r w:rsidR="00243F94">
              <w:rPr>
                <w:noProof/>
                <w:webHidden/>
              </w:rPr>
              <w:fldChar w:fldCharType="begin"/>
            </w:r>
            <w:r w:rsidR="00243F94">
              <w:rPr>
                <w:noProof/>
                <w:webHidden/>
              </w:rPr>
              <w:instrText xml:space="preserve"> PAGEREF _Toc486421805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06" w:history="1">
            <w:r w:rsidR="00243F94" w:rsidRPr="004B4E7C">
              <w:rPr>
                <w:rStyle w:val="Hyperlink"/>
                <w:noProof/>
              </w:rPr>
              <w:t>2.23</w:t>
            </w:r>
            <w:r w:rsidR="00243F94">
              <w:rPr>
                <w:rFonts w:asciiTheme="minorHAnsi" w:eastAsiaTheme="minorEastAsia" w:hAnsiTheme="minorHAnsi" w:cstheme="minorBidi"/>
                <w:noProof/>
                <w:szCs w:val="22"/>
                <w:lang w:eastAsia="en-GB"/>
              </w:rPr>
              <w:tab/>
            </w:r>
            <w:r w:rsidR="00243F94" w:rsidRPr="004B4E7C">
              <w:rPr>
                <w:rStyle w:val="Hyperlink"/>
                <w:noProof/>
              </w:rPr>
              <w:t>Releasing the Deceased Patient</w:t>
            </w:r>
            <w:r w:rsidR="00243F94">
              <w:rPr>
                <w:noProof/>
                <w:webHidden/>
              </w:rPr>
              <w:tab/>
            </w:r>
            <w:r w:rsidR="00243F94">
              <w:rPr>
                <w:noProof/>
                <w:webHidden/>
              </w:rPr>
              <w:fldChar w:fldCharType="begin"/>
            </w:r>
            <w:r w:rsidR="00243F94">
              <w:rPr>
                <w:noProof/>
                <w:webHidden/>
              </w:rPr>
              <w:instrText xml:space="preserve"> PAGEREF _Toc486421806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7" w:history="1">
            <w:r w:rsidR="00243F94" w:rsidRPr="004B4E7C">
              <w:rPr>
                <w:rStyle w:val="Hyperlink"/>
                <w:noProof/>
              </w:rPr>
              <w:t>2.23.1</w:t>
            </w:r>
            <w:r w:rsidR="00243F94">
              <w:rPr>
                <w:rFonts w:asciiTheme="minorHAnsi" w:eastAsiaTheme="minorEastAsia" w:hAnsiTheme="minorHAnsi" w:cstheme="minorBidi"/>
                <w:noProof/>
                <w:szCs w:val="22"/>
                <w:lang w:eastAsia="en-GB"/>
              </w:rPr>
              <w:tab/>
            </w:r>
            <w:r w:rsidR="00243F94" w:rsidRPr="004B4E7C">
              <w:rPr>
                <w:rStyle w:val="Hyperlink"/>
                <w:noProof/>
              </w:rPr>
              <w:t>Releasing the deceased to a Funeral Director from the Hospital</w:t>
            </w:r>
            <w:r w:rsidR="00243F94">
              <w:rPr>
                <w:noProof/>
                <w:webHidden/>
              </w:rPr>
              <w:tab/>
            </w:r>
            <w:r w:rsidR="00243F94">
              <w:rPr>
                <w:noProof/>
                <w:webHidden/>
              </w:rPr>
              <w:fldChar w:fldCharType="begin"/>
            </w:r>
            <w:r w:rsidR="00243F94">
              <w:rPr>
                <w:noProof/>
                <w:webHidden/>
              </w:rPr>
              <w:instrText xml:space="preserve"> PAGEREF _Toc486421807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8" w:history="1">
            <w:r w:rsidR="00243F94" w:rsidRPr="004B4E7C">
              <w:rPr>
                <w:rStyle w:val="Hyperlink"/>
                <w:noProof/>
              </w:rPr>
              <w:t>2.23.2</w:t>
            </w:r>
            <w:r w:rsidR="00243F94">
              <w:rPr>
                <w:rFonts w:asciiTheme="minorHAnsi" w:eastAsiaTheme="minorEastAsia" w:hAnsiTheme="minorHAnsi" w:cstheme="minorBidi"/>
                <w:noProof/>
                <w:szCs w:val="22"/>
                <w:lang w:eastAsia="en-GB"/>
              </w:rPr>
              <w:tab/>
            </w:r>
            <w:r w:rsidR="00243F94" w:rsidRPr="004B4E7C">
              <w:rPr>
                <w:rStyle w:val="Hyperlink"/>
                <w:noProof/>
              </w:rPr>
              <w:t>Coroner's Cases</w:t>
            </w:r>
            <w:r w:rsidR="00243F94">
              <w:rPr>
                <w:noProof/>
                <w:webHidden/>
              </w:rPr>
              <w:tab/>
            </w:r>
            <w:r w:rsidR="00243F94">
              <w:rPr>
                <w:noProof/>
                <w:webHidden/>
              </w:rPr>
              <w:fldChar w:fldCharType="begin"/>
            </w:r>
            <w:r w:rsidR="00243F94">
              <w:rPr>
                <w:noProof/>
                <w:webHidden/>
              </w:rPr>
              <w:instrText xml:space="preserve"> PAGEREF _Toc486421808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09" w:history="1">
            <w:r w:rsidR="00243F94" w:rsidRPr="004B4E7C">
              <w:rPr>
                <w:rStyle w:val="Hyperlink"/>
                <w:noProof/>
              </w:rPr>
              <w:t>2.23.3</w:t>
            </w:r>
            <w:r w:rsidR="00243F94">
              <w:rPr>
                <w:rFonts w:asciiTheme="minorHAnsi" w:eastAsiaTheme="minorEastAsia" w:hAnsiTheme="minorHAnsi" w:cstheme="minorBidi"/>
                <w:noProof/>
                <w:szCs w:val="22"/>
                <w:lang w:eastAsia="en-GB"/>
              </w:rPr>
              <w:tab/>
            </w:r>
            <w:r w:rsidR="00243F94" w:rsidRPr="004B4E7C">
              <w:rPr>
                <w:rStyle w:val="Hyperlink"/>
                <w:noProof/>
              </w:rPr>
              <w:t>Release of the Deceased Directly to the Care of Relatives</w:t>
            </w:r>
            <w:r w:rsidR="00243F94">
              <w:rPr>
                <w:noProof/>
                <w:webHidden/>
              </w:rPr>
              <w:tab/>
            </w:r>
            <w:r w:rsidR="00243F94">
              <w:rPr>
                <w:noProof/>
                <w:webHidden/>
              </w:rPr>
              <w:fldChar w:fldCharType="begin"/>
            </w:r>
            <w:r w:rsidR="00243F94">
              <w:rPr>
                <w:noProof/>
                <w:webHidden/>
              </w:rPr>
              <w:instrText xml:space="preserve"> PAGEREF _Toc486421809 \h </w:instrText>
            </w:r>
            <w:r w:rsidR="00243F94">
              <w:rPr>
                <w:noProof/>
                <w:webHidden/>
              </w:rPr>
            </w:r>
            <w:r w:rsidR="00243F94">
              <w:rPr>
                <w:noProof/>
                <w:webHidden/>
              </w:rPr>
              <w:fldChar w:fldCharType="separate"/>
            </w:r>
            <w:r w:rsidR="00115F3E">
              <w:rPr>
                <w:noProof/>
                <w:webHidden/>
              </w:rPr>
              <w:t>26</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10" w:history="1">
            <w:r w:rsidR="00243F94" w:rsidRPr="004B4E7C">
              <w:rPr>
                <w:rStyle w:val="Hyperlink"/>
                <w:noProof/>
              </w:rPr>
              <w:t>2.23.4</w:t>
            </w:r>
            <w:r w:rsidR="00243F94">
              <w:rPr>
                <w:rFonts w:asciiTheme="minorHAnsi" w:eastAsiaTheme="minorEastAsia" w:hAnsiTheme="minorHAnsi" w:cstheme="minorBidi"/>
                <w:noProof/>
                <w:szCs w:val="22"/>
                <w:lang w:eastAsia="en-GB"/>
              </w:rPr>
              <w:tab/>
            </w:r>
            <w:r w:rsidR="00243F94" w:rsidRPr="004B4E7C">
              <w:rPr>
                <w:rStyle w:val="Hyperlink"/>
                <w:noProof/>
              </w:rPr>
              <w:t>Hazardous Bodies</w:t>
            </w:r>
            <w:r w:rsidR="00243F94">
              <w:rPr>
                <w:noProof/>
                <w:webHidden/>
              </w:rPr>
              <w:tab/>
            </w:r>
            <w:r w:rsidR="00243F94">
              <w:rPr>
                <w:noProof/>
                <w:webHidden/>
              </w:rPr>
              <w:fldChar w:fldCharType="begin"/>
            </w:r>
            <w:r w:rsidR="00243F94">
              <w:rPr>
                <w:noProof/>
                <w:webHidden/>
              </w:rPr>
              <w:instrText xml:space="preserve"> PAGEREF _Toc486421810 \h </w:instrText>
            </w:r>
            <w:r w:rsidR="00243F94">
              <w:rPr>
                <w:noProof/>
                <w:webHidden/>
              </w:rPr>
            </w:r>
            <w:r w:rsidR="00243F94">
              <w:rPr>
                <w:noProof/>
                <w:webHidden/>
              </w:rPr>
              <w:fldChar w:fldCharType="separate"/>
            </w:r>
            <w:r w:rsidR="00115F3E">
              <w:rPr>
                <w:noProof/>
                <w:webHidden/>
              </w:rPr>
              <w:t>27</w:t>
            </w:r>
            <w:r w:rsidR="00243F94">
              <w:rPr>
                <w:noProof/>
                <w:webHidden/>
              </w:rPr>
              <w:fldChar w:fldCharType="end"/>
            </w:r>
          </w:hyperlink>
        </w:p>
        <w:p w:rsidR="00243F94" w:rsidRDefault="00F5724A">
          <w:pPr>
            <w:pStyle w:val="TOC3"/>
            <w:rPr>
              <w:rFonts w:asciiTheme="minorHAnsi" w:eastAsiaTheme="minorEastAsia" w:hAnsiTheme="minorHAnsi" w:cstheme="minorBidi"/>
              <w:noProof/>
              <w:szCs w:val="22"/>
              <w:lang w:eastAsia="en-GB"/>
            </w:rPr>
          </w:pPr>
          <w:hyperlink w:anchor="_Toc486421811" w:history="1">
            <w:r w:rsidR="00243F94" w:rsidRPr="004B4E7C">
              <w:rPr>
                <w:rStyle w:val="Hyperlink"/>
                <w:noProof/>
              </w:rPr>
              <w:t>2.23.5</w:t>
            </w:r>
            <w:r w:rsidR="00243F94">
              <w:rPr>
                <w:rFonts w:asciiTheme="minorHAnsi" w:eastAsiaTheme="minorEastAsia" w:hAnsiTheme="minorHAnsi" w:cstheme="minorBidi"/>
                <w:noProof/>
                <w:szCs w:val="22"/>
                <w:lang w:eastAsia="en-GB"/>
              </w:rPr>
              <w:tab/>
            </w:r>
            <w:r w:rsidR="00243F94" w:rsidRPr="004B4E7C">
              <w:rPr>
                <w:rStyle w:val="Hyperlink"/>
                <w:noProof/>
              </w:rPr>
              <w:t>Moving On</w:t>
            </w:r>
            <w:r w:rsidR="00243F94">
              <w:rPr>
                <w:noProof/>
                <w:webHidden/>
              </w:rPr>
              <w:tab/>
            </w:r>
            <w:r w:rsidR="00243F94">
              <w:rPr>
                <w:noProof/>
                <w:webHidden/>
              </w:rPr>
              <w:fldChar w:fldCharType="begin"/>
            </w:r>
            <w:r w:rsidR="00243F94">
              <w:rPr>
                <w:noProof/>
                <w:webHidden/>
              </w:rPr>
              <w:instrText xml:space="preserve"> PAGEREF _Toc486421811 \h </w:instrText>
            </w:r>
            <w:r w:rsidR="00243F94">
              <w:rPr>
                <w:noProof/>
                <w:webHidden/>
              </w:rPr>
            </w:r>
            <w:r w:rsidR="00243F94">
              <w:rPr>
                <w:noProof/>
                <w:webHidden/>
              </w:rPr>
              <w:fldChar w:fldCharType="separate"/>
            </w:r>
            <w:r w:rsidR="00115F3E">
              <w:rPr>
                <w:noProof/>
                <w:webHidden/>
              </w:rPr>
              <w:t>27</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12" w:history="1">
            <w:r w:rsidR="00243F94" w:rsidRPr="004B4E7C">
              <w:rPr>
                <w:rStyle w:val="Hyperlink"/>
                <w:noProof/>
              </w:rPr>
              <w:t>2.24</w:t>
            </w:r>
            <w:r w:rsidR="00243F94">
              <w:rPr>
                <w:rFonts w:asciiTheme="minorHAnsi" w:eastAsiaTheme="minorEastAsia" w:hAnsiTheme="minorHAnsi" w:cstheme="minorBidi"/>
                <w:noProof/>
                <w:szCs w:val="22"/>
                <w:lang w:eastAsia="en-GB"/>
              </w:rPr>
              <w:tab/>
            </w:r>
            <w:r w:rsidR="00243F94" w:rsidRPr="004B4E7C">
              <w:rPr>
                <w:rStyle w:val="Hyperlink"/>
                <w:noProof/>
              </w:rPr>
              <w:t>Bereavement Support</w:t>
            </w:r>
            <w:r w:rsidR="00243F94">
              <w:rPr>
                <w:noProof/>
                <w:webHidden/>
              </w:rPr>
              <w:tab/>
            </w:r>
            <w:r w:rsidR="00243F94">
              <w:rPr>
                <w:noProof/>
                <w:webHidden/>
              </w:rPr>
              <w:fldChar w:fldCharType="begin"/>
            </w:r>
            <w:r w:rsidR="00243F94">
              <w:rPr>
                <w:noProof/>
                <w:webHidden/>
              </w:rPr>
              <w:instrText xml:space="preserve"> PAGEREF _Toc486421812 \h </w:instrText>
            </w:r>
            <w:r w:rsidR="00243F94">
              <w:rPr>
                <w:noProof/>
                <w:webHidden/>
              </w:rPr>
            </w:r>
            <w:r w:rsidR="00243F94">
              <w:rPr>
                <w:noProof/>
                <w:webHidden/>
              </w:rPr>
              <w:fldChar w:fldCharType="separate"/>
            </w:r>
            <w:r w:rsidR="00115F3E">
              <w:rPr>
                <w:noProof/>
                <w:webHidden/>
              </w:rPr>
              <w:t>27</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13" w:history="1">
            <w:r w:rsidR="00243F94" w:rsidRPr="004B4E7C">
              <w:rPr>
                <w:rStyle w:val="Hyperlink"/>
                <w:noProof/>
              </w:rPr>
              <w:t>2.25</w:t>
            </w:r>
            <w:r w:rsidR="00243F94">
              <w:rPr>
                <w:rFonts w:asciiTheme="minorHAnsi" w:eastAsiaTheme="minorEastAsia" w:hAnsiTheme="minorHAnsi" w:cstheme="minorBidi"/>
                <w:noProof/>
                <w:szCs w:val="22"/>
                <w:lang w:eastAsia="en-GB"/>
              </w:rPr>
              <w:tab/>
            </w:r>
            <w:r w:rsidR="00243F94" w:rsidRPr="004B4E7C">
              <w:rPr>
                <w:rStyle w:val="Hyperlink"/>
                <w:noProof/>
              </w:rPr>
              <w:t>Information Management</w:t>
            </w:r>
            <w:r w:rsidR="00243F94">
              <w:rPr>
                <w:noProof/>
                <w:webHidden/>
              </w:rPr>
              <w:tab/>
            </w:r>
            <w:r w:rsidR="00243F94">
              <w:rPr>
                <w:noProof/>
                <w:webHidden/>
              </w:rPr>
              <w:fldChar w:fldCharType="begin"/>
            </w:r>
            <w:r w:rsidR="00243F94">
              <w:rPr>
                <w:noProof/>
                <w:webHidden/>
              </w:rPr>
              <w:instrText xml:space="preserve"> PAGEREF _Toc486421813 \h </w:instrText>
            </w:r>
            <w:r w:rsidR="00243F94">
              <w:rPr>
                <w:noProof/>
                <w:webHidden/>
              </w:rPr>
            </w:r>
            <w:r w:rsidR="00243F94">
              <w:rPr>
                <w:noProof/>
                <w:webHidden/>
              </w:rPr>
              <w:fldChar w:fldCharType="separate"/>
            </w:r>
            <w:r w:rsidR="00115F3E">
              <w:rPr>
                <w:noProof/>
                <w:webHidden/>
              </w:rPr>
              <w:t>28</w:t>
            </w:r>
            <w:r w:rsidR="00243F94">
              <w:rPr>
                <w:noProof/>
                <w:webHidden/>
              </w:rPr>
              <w:fldChar w:fldCharType="end"/>
            </w:r>
          </w:hyperlink>
        </w:p>
        <w:p w:rsidR="00243F94" w:rsidRDefault="00F5724A">
          <w:pPr>
            <w:pStyle w:val="TOC1"/>
            <w:rPr>
              <w:rFonts w:asciiTheme="minorHAnsi" w:eastAsiaTheme="minorEastAsia" w:hAnsiTheme="minorHAnsi" w:cstheme="minorBidi"/>
              <w:noProof/>
              <w:szCs w:val="22"/>
              <w:lang w:eastAsia="en-GB"/>
            </w:rPr>
          </w:pPr>
          <w:hyperlink w:anchor="_Toc486421814" w:history="1">
            <w:r w:rsidR="00243F94" w:rsidRPr="004B4E7C">
              <w:rPr>
                <w:rStyle w:val="Hyperlink"/>
                <w:noProof/>
              </w:rPr>
              <w:t>3</w:t>
            </w:r>
            <w:r w:rsidR="00243F94">
              <w:rPr>
                <w:rFonts w:asciiTheme="minorHAnsi" w:eastAsiaTheme="minorEastAsia" w:hAnsiTheme="minorHAnsi" w:cstheme="minorBidi"/>
                <w:noProof/>
                <w:szCs w:val="22"/>
                <w:lang w:eastAsia="en-GB"/>
              </w:rPr>
              <w:tab/>
            </w:r>
            <w:r w:rsidR="00243F94" w:rsidRPr="004B4E7C">
              <w:rPr>
                <w:rStyle w:val="Hyperlink"/>
                <w:noProof/>
              </w:rPr>
              <w:t>Protected Characteristics Provisions</w:t>
            </w:r>
            <w:r w:rsidR="00243F94">
              <w:rPr>
                <w:noProof/>
                <w:webHidden/>
              </w:rPr>
              <w:tab/>
            </w:r>
            <w:r w:rsidR="00243F94">
              <w:rPr>
                <w:noProof/>
                <w:webHidden/>
              </w:rPr>
              <w:fldChar w:fldCharType="begin"/>
            </w:r>
            <w:r w:rsidR="00243F94">
              <w:rPr>
                <w:noProof/>
                <w:webHidden/>
              </w:rPr>
              <w:instrText xml:space="preserve"> PAGEREF _Toc486421814 \h </w:instrText>
            </w:r>
            <w:r w:rsidR="00243F94">
              <w:rPr>
                <w:noProof/>
                <w:webHidden/>
              </w:rPr>
            </w:r>
            <w:r w:rsidR="00243F94">
              <w:rPr>
                <w:noProof/>
                <w:webHidden/>
              </w:rPr>
              <w:fldChar w:fldCharType="separate"/>
            </w:r>
            <w:r w:rsidR="00115F3E">
              <w:rPr>
                <w:noProof/>
                <w:webHidden/>
              </w:rPr>
              <w:t>28</w:t>
            </w:r>
            <w:r w:rsidR="00243F94">
              <w:rPr>
                <w:noProof/>
                <w:webHidden/>
              </w:rPr>
              <w:fldChar w:fldCharType="end"/>
            </w:r>
          </w:hyperlink>
        </w:p>
        <w:p w:rsidR="00243F94" w:rsidRDefault="00F5724A">
          <w:pPr>
            <w:pStyle w:val="TOC1"/>
            <w:rPr>
              <w:rFonts w:asciiTheme="minorHAnsi" w:eastAsiaTheme="minorEastAsia" w:hAnsiTheme="minorHAnsi" w:cstheme="minorBidi"/>
              <w:noProof/>
              <w:szCs w:val="22"/>
              <w:lang w:eastAsia="en-GB"/>
            </w:rPr>
          </w:pPr>
          <w:hyperlink w:anchor="_Toc486421815" w:history="1">
            <w:r w:rsidR="00243F94" w:rsidRPr="004B4E7C">
              <w:rPr>
                <w:rStyle w:val="Hyperlink"/>
                <w:noProof/>
              </w:rPr>
              <w:t>4</w:t>
            </w:r>
            <w:r w:rsidR="00243F94">
              <w:rPr>
                <w:rFonts w:asciiTheme="minorHAnsi" w:eastAsiaTheme="minorEastAsia" w:hAnsiTheme="minorHAnsi" w:cstheme="minorBidi"/>
                <w:noProof/>
                <w:szCs w:val="22"/>
                <w:lang w:eastAsia="en-GB"/>
              </w:rPr>
              <w:tab/>
            </w:r>
            <w:r w:rsidR="00243F94" w:rsidRPr="004B4E7C">
              <w:rPr>
                <w:rStyle w:val="Hyperlink"/>
                <w:noProof/>
              </w:rPr>
              <w:t>Duties and Responsibilities of Individuals and Groups</w:t>
            </w:r>
            <w:r w:rsidR="00243F94">
              <w:rPr>
                <w:noProof/>
                <w:webHidden/>
              </w:rPr>
              <w:tab/>
            </w:r>
            <w:r w:rsidR="00243F94">
              <w:rPr>
                <w:noProof/>
                <w:webHidden/>
              </w:rPr>
              <w:fldChar w:fldCharType="begin"/>
            </w:r>
            <w:r w:rsidR="00243F94">
              <w:rPr>
                <w:noProof/>
                <w:webHidden/>
              </w:rPr>
              <w:instrText xml:space="preserve"> PAGEREF _Toc486421815 \h </w:instrText>
            </w:r>
            <w:r w:rsidR="00243F94">
              <w:rPr>
                <w:noProof/>
                <w:webHidden/>
              </w:rPr>
            </w:r>
            <w:r w:rsidR="00243F94">
              <w:rPr>
                <w:noProof/>
                <w:webHidden/>
              </w:rPr>
              <w:fldChar w:fldCharType="separate"/>
            </w:r>
            <w:r w:rsidR="00115F3E">
              <w:rPr>
                <w:noProof/>
                <w:webHidden/>
              </w:rPr>
              <w:t>29</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16" w:history="1">
            <w:r w:rsidR="00243F94" w:rsidRPr="004B4E7C">
              <w:rPr>
                <w:rStyle w:val="Hyperlink"/>
                <w:noProof/>
              </w:rPr>
              <w:t>4.1</w:t>
            </w:r>
            <w:r w:rsidR="00243F94">
              <w:rPr>
                <w:rFonts w:asciiTheme="minorHAnsi" w:eastAsiaTheme="minorEastAsia" w:hAnsiTheme="minorHAnsi" w:cstheme="minorBidi"/>
                <w:noProof/>
                <w:szCs w:val="22"/>
                <w:lang w:eastAsia="en-GB"/>
              </w:rPr>
              <w:tab/>
            </w:r>
            <w:r w:rsidR="00243F94" w:rsidRPr="004B4E7C">
              <w:rPr>
                <w:rStyle w:val="Hyperlink"/>
                <w:noProof/>
              </w:rPr>
              <w:t>Chief Executive</w:t>
            </w:r>
            <w:r w:rsidR="00243F94">
              <w:rPr>
                <w:noProof/>
                <w:webHidden/>
              </w:rPr>
              <w:tab/>
            </w:r>
            <w:r w:rsidR="00243F94">
              <w:rPr>
                <w:noProof/>
                <w:webHidden/>
              </w:rPr>
              <w:fldChar w:fldCharType="begin"/>
            </w:r>
            <w:r w:rsidR="00243F94">
              <w:rPr>
                <w:noProof/>
                <w:webHidden/>
              </w:rPr>
              <w:instrText xml:space="preserve"> PAGEREF _Toc486421816 \h </w:instrText>
            </w:r>
            <w:r w:rsidR="00243F94">
              <w:rPr>
                <w:noProof/>
                <w:webHidden/>
              </w:rPr>
            </w:r>
            <w:r w:rsidR="00243F94">
              <w:rPr>
                <w:noProof/>
                <w:webHidden/>
              </w:rPr>
              <w:fldChar w:fldCharType="separate"/>
            </w:r>
            <w:r w:rsidR="00115F3E">
              <w:rPr>
                <w:noProof/>
                <w:webHidden/>
              </w:rPr>
              <w:t>29</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17" w:history="1">
            <w:r w:rsidR="00243F94" w:rsidRPr="004B4E7C">
              <w:rPr>
                <w:rStyle w:val="Hyperlink"/>
                <w:noProof/>
              </w:rPr>
              <w:t>4.2</w:t>
            </w:r>
            <w:r w:rsidR="00243F94">
              <w:rPr>
                <w:rFonts w:asciiTheme="minorHAnsi" w:eastAsiaTheme="minorEastAsia" w:hAnsiTheme="minorHAnsi" w:cstheme="minorBidi"/>
                <w:noProof/>
                <w:szCs w:val="22"/>
                <w:lang w:eastAsia="en-GB"/>
              </w:rPr>
              <w:tab/>
            </w:r>
            <w:r w:rsidR="00243F94" w:rsidRPr="004B4E7C">
              <w:rPr>
                <w:rStyle w:val="Hyperlink"/>
                <w:noProof/>
              </w:rPr>
              <w:t>Ward Managers, Matrons and Managers for Non Clinical Services</w:t>
            </w:r>
            <w:r w:rsidR="00243F94">
              <w:rPr>
                <w:noProof/>
                <w:webHidden/>
              </w:rPr>
              <w:tab/>
            </w:r>
            <w:r w:rsidR="00243F94">
              <w:rPr>
                <w:noProof/>
                <w:webHidden/>
              </w:rPr>
              <w:fldChar w:fldCharType="begin"/>
            </w:r>
            <w:r w:rsidR="00243F94">
              <w:rPr>
                <w:noProof/>
                <w:webHidden/>
              </w:rPr>
              <w:instrText xml:space="preserve"> PAGEREF _Toc486421817 \h </w:instrText>
            </w:r>
            <w:r w:rsidR="00243F94">
              <w:rPr>
                <w:noProof/>
                <w:webHidden/>
              </w:rPr>
            </w:r>
            <w:r w:rsidR="00243F94">
              <w:rPr>
                <w:noProof/>
                <w:webHidden/>
              </w:rPr>
              <w:fldChar w:fldCharType="separate"/>
            </w:r>
            <w:r w:rsidR="00115F3E">
              <w:rPr>
                <w:noProof/>
                <w:webHidden/>
              </w:rPr>
              <w:t>29</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18" w:history="1">
            <w:r w:rsidR="00243F94" w:rsidRPr="004B4E7C">
              <w:rPr>
                <w:rStyle w:val="Hyperlink"/>
                <w:noProof/>
              </w:rPr>
              <w:t>4.3</w:t>
            </w:r>
            <w:r w:rsidR="00243F94">
              <w:rPr>
                <w:rFonts w:asciiTheme="minorHAnsi" w:eastAsiaTheme="minorEastAsia" w:hAnsiTheme="minorHAnsi" w:cstheme="minorBidi"/>
                <w:noProof/>
                <w:szCs w:val="22"/>
                <w:lang w:eastAsia="en-GB"/>
              </w:rPr>
              <w:tab/>
            </w:r>
            <w:r w:rsidR="00243F94" w:rsidRPr="004B4E7C">
              <w:rPr>
                <w:rStyle w:val="Hyperlink"/>
                <w:noProof/>
              </w:rPr>
              <w:t>Document Author and Document Implementation Lead</w:t>
            </w:r>
            <w:r w:rsidR="00243F94">
              <w:rPr>
                <w:noProof/>
                <w:webHidden/>
              </w:rPr>
              <w:tab/>
            </w:r>
            <w:r w:rsidR="00243F94">
              <w:rPr>
                <w:noProof/>
                <w:webHidden/>
              </w:rPr>
              <w:fldChar w:fldCharType="begin"/>
            </w:r>
            <w:r w:rsidR="00243F94">
              <w:rPr>
                <w:noProof/>
                <w:webHidden/>
              </w:rPr>
              <w:instrText xml:space="preserve"> PAGEREF _Toc486421818 \h </w:instrText>
            </w:r>
            <w:r w:rsidR="00243F94">
              <w:rPr>
                <w:noProof/>
                <w:webHidden/>
              </w:rPr>
            </w:r>
            <w:r w:rsidR="00243F94">
              <w:rPr>
                <w:noProof/>
                <w:webHidden/>
              </w:rPr>
              <w:fldChar w:fldCharType="separate"/>
            </w:r>
            <w:r w:rsidR="00115F3E">
              <w:rPr>
                <w:noProof/>
                <w:webHidden/>
              </w:rPr>
              <w:t>29</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19" w:history="1">
            <w:r w:rsidR="00243F94" w:rsidRPr="004B4E7C">
              <w:rPr>
                <w:rStyle w:val="Hyperlink"/>
                <w:noProof/>
              </w:rPr>
              <w:t>4.4</w:t>
            </w:r>
            <w:r w:rsidR="00243F94">
              <w:rPr>
                <w:rFonts w:asciiTheme="minorHAnsi" w:eastAsiaTheme="minorEastAsia" w:hAnsiTheme="minorHAnsi" w:cstheme="minorBidi"/>
                <w:noProof/>
                <w:szCs w:val="22"/>
                <w:lang w:eastAsia="en-GB"/>
              </w:rPr>
              <w:tab/>
            </w:r>
            <w:r w:rsidR="00243F94" w:rsidRPr="004B4E7C">
              <w:rPr>
                <w:rStyle w:val="Hyperlink"/>
                <w:noProof/>
              </w:rPr>
              <w:t>Target Audience – As indicated on the Cover Page of this Document</w:t>
            </w:r>
            <w:r w:rsidR="00243F94">
              <w:rPr>
                <w:noProof/>
                <w:webHidden/>
              </w:rPr>
              <w:tab/>
            </w:r>
            <w:r w:rsidR="00243F94">
              <w:rPr>
                <w:noProof/>
                <w:webHidden/>
              </w:rPr>
              <w:fldChar w:fldCharType="begin"/>
            </w:r>
            <w:r w:rsidR="00243F94">
              <w:rPr>
                <w:noProof/>
                <w:webHidden/>
              </w:rPr>
              <w:instrText xml:space="preserve"> PAGEREF _Toc486421819 \h </w:instrText>
            </w:r>
            <w:r w:rsidR="00243F94">
              <w:rPr>
                <w:noProof/>
                <w:webHidden/>
              </w:rPr>
            </w:r>
            <w:r w:rsidR="00243F94">
              <w:rPr>
                <w:noProof/>
                <w:webHidden/>
              </w:rPr>
              <w:fldChar w:fldCharType="separate"/>
            </w:r>
            <w:r w:rsidR="00115F3E">
              <w:rPr>
                <w:noProof/>
                <w:webHidden/>
              </w:rPr>
              <w:t>29</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0" w:history="1">
            <w:r w:rsidR="00243F94" w:rsidRPr="004B4E7C">
              <w:rPr>
                <w:rStyle w:val="Hyperlink"/>
                <w:noProof/>
              </w:rPr>
              <w:t>4.5</w:t>
            </w:r>
            <w:r w:rsidR="00243F94">
              <w:rPr>
                <w:rFonts w:asciiTheme="minorHAnsi" w:eastAsiaTheme="minorEastAsia" w:hAnsiTheme="minorHAnsi" w:cstheme="minorBidi"/>
                <w:noProof/>
                <w:szCs w:val="22"/>
                <w:lang w:eastAsia="en-GB"/>
              </w:rPr>
              <w:tab/>
            </w:r>
            <w:r w:rsidR="00243F94" w:rsidRPr="004B4E7C">
              <w:rPr>
                <w:rStyle w:val="Hyperlink"/>
                <w:noProof/>
              </w:rPr>
              <w:t>Employee Responsibilities</w:t>
            </w:r>
            <w:r w:rsidR="00243F94">
              <w:rPr>
                <w:noProof/>
                <w:webHidden/>
              </w:rPr>
              <w:tab/>
            </w:r>
            <w:r w:rsidR="00243F94">
              <w:rPr>
                <w:noProof/>
                <w:webHidden/>
              </w:rPr>
              <w:fldChar w:fldCharType="begin"/>
            </w:r>
            <w:r w:rsidR="00243F94">
              <w:rPr>
                <w:noProof/>
                <w:webHidden/>
              </w:rPr>
              <w:instrText xml:space="preserve"> PAGEREF _Toc486421820 \h </w:instrText>
            </w:r>
            <w:r w:rsidR="00243F94">
              <w:rPr>
                <w:noProof/>
                <w:webHidden/>
              </w:rPr>
            </w:r>
            <w:r w:rsidR="00243F94">
              <w:rPr>
                <w:noProof/>
                <w:webHidden/>
              </w:rPr>
              <w:fldChar w:fldCharType="separate"/>
            </w:r>
            <w:r w:rsidR="00115F3E">
              <w:rPr>
                <w:noProof/>
                <w:webHidden/>
              </w:rPr>
              <w:t>30</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1" w:history="1">
            <w:r w:rsidR="00243F94" w:rsidRPr="004B4E7C">
              <w:rPr>
                <w:rStyle w:val="Hyperlink"/>
                <w:noProof/>
              </w:rPr>
              <w:t>4.6</w:t>
            </w:r>
            <w:r w:rsidR="00243F94">
              <w:rPr>
                <w:rFonts w:asciiTheme="minorHAnsi" w:eastAsiaTheme="minorEastAsia" w:hAnsiTheme="minorHAnsi" w:cstheme="minorBidi"/>
                <w:noProof/>
                <w:szCs w:val="22"/>
                <w:lang w:eastAsia="en-GB"/>
              </w:rPr>
              <w:tab/>
            </w:r>
            <w:r w:rsidR="00243F94" w:rsidRPr="004B4E7C">
              <w:rPr>
                <w:rStyle w:val="Hyperlink"/>
                <w:noProof/>
              </w:rPr>
              <w:t>The Palliative Care Team/End of Life Team (Acute and Community)</w:t>
            </w:r>
            <w:r w:rsidR="00243F94">
              <w:rPr>
                <w:noProof/>
                <w:webHidden/>
              </w:rPr>
              <w:tab/>
            </w:r>
            <w:r w:rsidR="00243F94">
              <w:rPr>
                <w:noProof/>
                <w:webHidden/>
              </w:rPr>
              <w:fldChar w:fldCharType="begin"/>
            </w:r>
            <w:r w:rsidR="00243F94">
              <w:rPr>
                <w:noProof/>
                <w:webHidden/>
              </w:rPr>
              <w:instrText xml:space="preserve"> PAGEREF _Toc486421821 \h </w:instrText>
            </w:r>
            <w:r w:rsidR="00243F94">
              <w:rPr>
                <w:noProof/>
                <w:webHidden/>
              </w:rPr>
            </w:r>
            <w:r w:rsidR="00243F94">
              <w:rPr>
                <w:noProof/>
                <w:webHidden/>
              </w:rPr>
              <w:fldChar w:fldCharType="separate"/>
            </w:r>
            <w:r w:rsidR="00115F3E">
              <w:rPr>
                <w:noProof/>
                <w:webHidden/>
              </w:rPr>
              <w:t>30</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2" w:history="1">
            <w:r w:rsidR="00243F94" w:rsidRPr="004B4E7C">
              <w:rPr>
                <w:rStyle w:val="Hyperlink"/>
                <w:noProof/>
              </w:rPr>
              <w:t>4.7</w:t>
            </w:r>
            <w:r w:rsidR="00243F94">
              <w:rPr>
                <w:rFonts w:asciiTheme="minorHAnsi" w:eastAsiaTheme="minorEastAsia" w:hAnsiTheme="minorHAnsi" w:cstheme="minorBidi"/>
                <w:noProof/>
                <w:szCs w:val="22"/>
                <w:lang w:eastAsia="en-GB"/>
              </w:rPr>
              <w:tab/>
            </w:r>
            <w:r w:rsidR="00243F94" w:rsidRPr="004B4E7C">
              <w:rPr>
                <w:rStyle w:val="Hyperlink"/>
                <w:noProof/>
              </w:rPr>
              <w:t>Senior Ward Manager/Sister (Adult wards only)</w:t>
            </w:r>
            <w:r w:rsidR="00243F94">
              <w:rPr>
                <w:noProof/>
                <w:webHidden/>
              </w:rPr>
              <w:tab/>
            </w:r>
            <w:r w:rsidR="00243F94">
              <w:rPr>
                <w:noProof/>
                <w:webHidden/>
              </w:rPr>
              <w:fldChar w:fldCharType="begin"/>
            </w:r>
            <w:r w:rsidR="00243F94">
              <w:rPr>
                <w:noProof/>
                <w:webHidden/>
              </w:rPr>
              <w:instrText xml:space="preserve"> PAGEREF _Toc486421822 \h </w:instrText>
            </w:r>
            <w:r w:rsidR="00243F94">
              <w:rPr>
                <w:noProof/>
                <w:webHidden/>
              </w:rPr>
            </w:r>
            <w:r w:rsidR="00243F94">
              <w:rPr>
                <w:noProof/>
                <w:webHidden/>
              </w:rPr>
              <w:fldChar w:fldCharType="separate"/>
            </w:r>
            <w:r w:rsidR="00115F3E">
              <w:rPr>
                <w:noProof/>
                <w:webHidden/>
              </w:rPr>
              <w:t>30</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3" w:history="1">
            <w:r w:rsidR="00243F94" w:rsidRPr="004B4E7C">
              <w:rPr>
                <w:rStyle w:val="Hyperlink"/>
                <w:noProof/>
              </w:rPr>
              <w:t>4.8</w:t>
            </w:r>
            <w:r w:rsidR="00243F94">
              <w:rPr>
                <w:rFonts w:asciiTheme="minorHAnsi" w:eastAsiaTheme="minorEastAsia" w:hAnsiTheme="minorHAnsi" w:cstheme="minorBidi"/>
                <w:noProof/>
                <w:szCs w:val="22"/>
                <w:lang w:eastAsia="en-GB"/>
              </w:rPr>
              <w:tab/>
            </w:r>
            <w:r w:rsidR="00243F94" w:rsidRPr="004B4E7C">
              <w:rPr>
                <w:rStyle w:val="Hyperlink"/>
                <w:noProof/>
              </w:rPr>
              <w:t>End of Life Committee</w:t>
            </w:r>
            <w:r w:rsidR="00243F94">
              <w:rPr>
                <w:noProof/>
                <w:webHidden/>
              </w:rPr>
              <w:tab/>
            </w:r>
            <w:r w:rsidR="00243F94">
              <w:rPr>
                <w:noProof/>
                <w:webHidden/>
              </w:rPr>
              <w:fldChar w:fldCharType="begin"/>
            </w:r>
            <w:r w:rsidR="00243F94">
              <w:rPr>
                <w:noProof/>
                <w:webHidden/>
              </w:rPr>
              <w:instrText xml:space="preserve"> PAGEREF _Toc486421823 \h </w:instrText>
            </w:r>
            <w:r w:rsidR="00243F94">
              <w:rPr>
                <w:noProof/>
                <w:webHidden/>
              </w:rPr>
            </w:r>
            <w:r w:rsidR="00243F94">
              <w:rPr>
                <w:noProof/>
                <w:webHidden/>
              </w:rPr>
              <w:fldChar w:fldCharType="separate"/>
            </w:r>
            <w:r w:rsidR="00115F3E">
              <w:rPr>
                <w:noProof/>
                <w:webHidden/>
              </w:rPr>
              <w:t>30</w:t>
            </w:r>
            <w:r w:rsidR="00243F94">
              <w:rPr>
                <w:noProof/>
                <w:webHidden/>
              </w:rPr>
              <w:fldChar w:fldCharType="end"/>
            </w:r>
          </w:hyperlink>
        </w:p>
        <w:p w:rsidR="00243F94" w:rsidRDefault="00F5724A">
          <w:pPr>
            <w:pStyle w:val="TOC1"/>
            <w:rPr>
              <w:rFonts w:asciiTheme="minorHAnsi" w:eastAsiaTheme="minorEastAsia" w:hAnsiTheme="minorHAnsi" w:cstheme="minorBidi"/>
              <w:noProof/>
              <w:szCs w:val="22"/>
              <w:lang w:eastAsia="en-GB"/>
            </w:rPr>
          </w:pPr>
          <w:hyperlink w:anchor="_Toc486421824" w:history="1">
            <w:r w:rsidR="00243F94" w:rsidRPr="004B4E7C">
              <w:rPr>
                <w:rStyle w:val="Hyperlink"/>
                <w:noProof/>
              </w:rPr>
              <w:t>5</w:t>
            </w:r>
            <w:r w:rsidR="00243F94">
              <w:rPr>
                <w:rFonts w:asciiTheme="minorHAnsi" w:eastAsiaTheme="minorEastAsia" w:hAnsiTheme="minorHAnsi" w:cstheme="minorBidi"/>
                <w:noProof/>
                <w:szCs w:val="22"/>
                <w:lang w:eastAsia="en-GB"/>
              </w:rPr>
              <w:tab/>
            </w:r>
            <w:r w:rsidR="00243F94" w:rsidRPr="004B4E7C">
              <w:rPr>
                <w:rStyle w:val="Hyperlink"/>
                <w:noProof/>
              </w:rPr>
              <w:t>Monitoring Compliance and Effectiveness of Implementation</w:t>
            </w:r>
            <w:r w:rsidR="00243F94">
              <w:rPr>
                <w:noProof/>
                <w:webHidden/>
              </w:rPr>
              <w:tab/>
            </w:r>
            <w:r w:rsidR="00243F94">
              <w:rPr>
                <w:noProof/>
                <w:webHidden/>
              </w:rPr>
              <w:fldChar w:fldCharType="begin"/>
            </w:r>
            <w:r w:rsidR="00243F94">
              <w:rPr>
                <w:noProof/>
                <w:webHidden/>
              </w:rPr>
              <w:instrText xml:space="preserve"> PAGEREF _Toc486421824 \h </w:instrText>
            </w:r>
            <w:r w:rsidR="00243F94">
              <w:rPr>
                <w:noProof/>
                <w:webHidden/>
              </w:rPr>
            </w:r>
            <w:r w:rsidR="00243F94">
              <w:rPr>
                <w:noProof/>
                <w:webHidden/>
              </w:rPr>
              <w:fldChar w:fldCharType="separate"/>
            </w:r>
            <w:r w:rsidR="00115F3E">
              <w:rPr>
                <w:noProof/>
                <w:webHidden/>
              </w:rPr>
              <w:t>31</w:t>
            </w:r>
            <w:r w:rsidR="00243F94">
              <w:rPr>
                <w:noProof/>
                <w:webHidden/>
              </w:rPr>
              <w:fldChar w:fldCharType="end"/>
            </w:r>
          </w:hyperlink>
        </w:p>
        <w:p w:rsidR="00243F94" w:rsidRDefault="00F5724A">
          <w:pPr>
            <w:pStyle w:val="TOC1"/>
            <w:rPr>
              <w:rFonts w:asciiTheme="minorHAnsi" w:eastAsiaTheme="minorEastAsia" w:hAnsiTheme="minorHAnsi" w:cstheme="minorBidi"/>
              <w:noProof/>
              <w:szCs w:val="22"/>
              <w:lang w:eastAsia="en-GB"/>
            </w:rPr>
          </w:pPr>
          <w:hyperlink w:anchor="_Toc486421825" w:history="1">
            <w:r w:rsidR="00243F94" w:rsidRPr="004B4E7C">
              <w:rPr>
                <w:rStyle w:val="Hyperlink"/>
                <w:noProof/>
              </w:rPr>
              <w:t>6</w:t>
            </w:r>
            <w:r w:rsidR="00243F94">
              <w:rPr>
                <w:rFonts w:asciiTheme="minorHAnsi" w:eastAsiaTheme="minorEastAsia" w:hAnsiTheme="minorHAnsi" w:cstheme="minorBidi"/>
                <w:noProof/>
                <w:szCs w:val="22"/>
                <w:lang w:eastAsia="en-GB"/>
              </w:rPr>
              <w:tab/>
            </w:r>
            <w:r w:rsidR="00243F94" w:rsidRPr="004B4E7C">
              <w:rPr>
                <w:rStyle w:val="Hyperlink"/>
                <w:noProof/>
              </w:rPr>
              <w:t>Review Date, Arrangements and Other Document Details</w:t>
            </w:r>
            <w:r w:rsidR="00243F94">
              <w:rPr>
                <w:noProof/>
                <w:webHidden/>
              </w:rPr>
              <w:tab/>
            </w:r>
            <w:r w:rsidR="00243F94">
              <w:rPr>
                <w:noProof/>
                <w:webHidden/>
              </w:rPr>
              <w:fldChar w:fldCharType="begin"/>
            </w:r>
            <w:r w:rsidR="00243F94">
              <w:rPr>
                <w:noProof/>
                <w:webHidden/>
              </w:rPr>
              <w:instrText xml:space="preserve"> PAGEREF _Toc486421825 \h </w:instrText>
            </w:r>
            <w:r w:rsidR="00243F94">
              <w:rPr>
                <w:noProof/>
                <w:webHidden/>
              </w:rPr>
            </w:r>
            <w:r w:rsidR="00243F94">
              <w:rPr>
                <w:noProof/>
                <w:webHidden/>
              </w:rPr>
              <w:fldChar w:fldCharType="separate"/>
            </w:r>
            <w:r w:rsidR="00115F3E">
              <w:rPr>
                <w:noProof/>
                <w:webHidden/>
              </w:rPr>
              <w:t>31</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6" w:history="1">
            <w:r w:rsidR="00243F94" w:rsidRPr="004B4E7C">
              <w:rPr>
                <w:rStyle w:val="Hyperlink"/>
                <w:noProof/>
              </w:rPr>
              <w:t>6.1</w:t>
            </w:r>
            <w:r w:rsidR="00243F94">
              <w:rPr>
                <w:rFonts w:asciiTheme="minorHAnsi" w:eastAsiaTheme="minorEastAsia" w:hAnsiTheme="minorHAnsi" w:cstheme="minorBidi"/>
                <w:noProof/>
                <w:szCs w:val="22"/>
                <w:lang w:eastAsia="en-GB"/>
              </w:rPr>
              <w:tab/>
            </w:r>
            <w:r w:rsidR="00243F94" w:rsidRPr="004B4E7C">
              <w:rPr>
                <w:rStyle w:val="Hyperlink"/>
                <w:noProof/>
              </w:rPr>
              <w:t>Review Date</w:t>
            </w:r>
            <w:r w:rsidR="00243F94">
              <w:rPr>
                <w:noProof/>
                <w:webHidden/>
              </w:rPr>
              <w:tab/>
            </w:r>
            <w:r w:rsidR="00243F94">
              <w:rPr>
                <w:noProof/>
                <w:webHidden/>
              </w:rPr>
              <w:fldChar w:fldCharType="begin"/>
            </w:r>
            <w:r w:rsidR="00243F94">
              <w:rPr>
                <w:noProof/>
                <w:webHidden/>
              </w:rPr>
              <w:instrText xml:space="preserve"> PAGEREF _Toc486421826 \h </w:instrText>
            </w:r>
            <w:r w:rsidR="00243F94">
              <w:rPr>
                <w:noProof/>
                <w:webHidden/>
              </w:rPr>
            </w:r>
            <w:r w:rsidR="00243F94">
              <w:rPr>
                <w:noProof/>
                <w:webHidden/>
              </w:rPr>
              <w:fldChar w:fldCharType="separate"/>
            </w:r>
            <w:r w:rsidR="00115F3E">
              <w:rPr>
                <w:noProof/>
                <w:webHidden/>
              </w:rPr>
              <w:t>31</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7" w:history="1">
            <w:r w:rsidR="00243F94" w:rsidRPr="004B4E7C">
              <w:rPr>
                <w:rStyle w:val="Hyperlink"/>
                <w:noProof/>
              </w:rPr>
              <w:t>6.2</w:t>
            </w:r>
            <w:r w:rsidR="00243F94">
              <w:rPr>
                <w:rFonts w:asciiTheme="minorHAnsi" w:eastAsiaTheme="minorEastAsia" w:hAnsiTheme="minorHAnsi" w:cstheme="minorBidi"/>
                <w:noProof/>
                <w:szCs w:val="22"/>
                <w:lang w:eastAsia="en-GB"/>
              </w:rPr>
              <w:tab/>
            </w:r>
            <w:r w:rsidR="00243F94" w:rsidRPr="004B4E7C">
              <w:rPr>
                <w:rStyle w:val="Hyperlink"/>
                <w:noProof/>
              </w:rPr>
              <w:t>Regulatory Position</w:t>
            </w:r>
            <w:r w:rsidR="00243F94">
              <w:rPr>
                <w:noProof/>
                <w:webHidden/>
              </w:rPr>
              <w:tab/>
            </w:r>
            <w:r w:rsidR="00243F94">
              <w:rPr>
                <w:noProof/>
                <w:webHidden/>
              </w:rPr>
              <w:fldChar w:fldCharType="begin"/>
            </w:r>
            <w:r w:rsidR="00243F94">
              <w:rPr>
                <w:noProof/>
                <w:webHidden/>
              </w:rPr>
              <w:instrText xml:space="preserve"> PAGEREF _Toc486421827 \h </w:instrText>
            </w:r>
            <w:r w:rsidR="00243F94">
              <w:rPr>
                <w:noProof/>
                <w:webHidden/>
              </w:rPr>
            </w:r>
            <w:r w:rsidR="00243F94">
              <w:rPr>
                <w:noProof/>
                <w:webHidden/>
              </w:rPr>
              <w:fldChar w:fldCharType="separate"/>
            </w:r>
            <w:r w:rsidR="00115F3E">
              <w:rPr>
                <w:noProof/>
                <w:webHidden/>
              </w:rPr>
              <w:t>32</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8" w:history="1">
            <w:r w:rsidR="00243F94" w:rsidRPr="004B4E7C">
              <w:rPr>
                <w:rStyle w:val="Hyperlink"/>
                <w:noProof/>
              </w:rPr>
              <w:t>6.3</w:t>
            </w:r>
            <w:r w:rsidR="00243F94">
              <w:rPr>
                <w:rFonts w:asciiTheme="minorHAnsi" w:eastAsiaTheme="minorEastAsia" w:hAnsiTheme="minorHAnsi" w:cstheme="minorBidi"/>
                <w:noProof/>
                <w:szCs w:val="22"/>
                <w:lang w:eastAsia="en-GB"/>
              </w:rPr>
              <w:tab/>
            </w:r>
            <w:r w:rsidR="00243F94" w:rsidRPr="004B4E7C">
              <w:rPr>
                <w:rStyle w:val="Hyperlink"/>
                <w:noProof/>
              </w:rPr>
              <w:t>References, Further Reading and Links to Other Policies</w:t>
            </w:r>
            <w:r w:rsidR="00243F94">
              <w:rPr>
                <w:noProof/>
                <w:webHidden/>
              </w:rPr>
              <w:tab/>
            </w:r>
            <w:r w:rsidR="00243F94">
              <w:rPr>
                <w:noProof/>
                <w:webHidden/>
              </w:rPr>
              <w:fldChar w:fldCharType="begin"/>
            </w:r>
            <w:r w:rsidR="00243F94">
              <w:rPr>
                <w:noProof/>
                <w:webHidden/>
              </w:rPr>
              <w:instrText xml:space="preserve"> PAGEREF _Toc486421828 \h </w:instrText>
            </w:r>
            <w:r w:rsidR="00243F94">
              <w:rPr>
                <w:noProof/>
                <w:webHidden/>
              </w:rPr>
            </w:r>
            <w:r w:rsidR="00243F94">
              <w:rPr>
                <w:noProof/>
                <w:webHidden/>
              </w:rPr>
              <w:fldChar w:fldCharType="separate"/>
            </w:r>
            <w:r w:rsidR="00115F3E">
              <w:rPr>
                <w:noProof/>
                <w:webHidden/>
              </w:rPr>
              <w:t>32</w:t>
            </w:r>
            <w:r w:rsidR="00243F94">
              <w:rPr>
                <w:noProof/>
                <w:webHidden/>
              </w:rPr>
              <w:fldChar w:fldCharType="end"/>
            </w:r>
          </w:hyperlink>
        </w:p>
        <w:p w:rsidR="00243F94" w:rsidRDefault="00F5724A">
          <w:pPr>
            <w:pStyle w:val="TOC2"/>
            <w:rPr>
              <w:rFonts w:asciiTheme="minorHAnsi" w:eastAsiaTheme="minorEastAsia" w:hAnsiTheme="minorHAnsi" w:cstheme="minorBidi"/>
              <w:noProof/>
              <w:szCs w:val="22"/>
              <w:lang w:eastAsia="en-GB"/>
            </w:rPr>
          </w:pPr>
          <w:hyperlink w:anchor="_Toc486421829" w:history="1">
            <w:r w:rsidR="00243F94" w:rsidRPr="004B4E7C">
              <w:rPr>
                <w:rStyle w:val="Hyperlink"/>
                <w:noProof/>
              </w:rPr>
              <w:t>6.4</w:t>
            </w:r>
            <w:r w:rsidR="00243F94">
              <w:rPr>
                <w:rFonts w:asciiTheme="minorHAnsi" w:eastAsiaTheme="minorEastAsia" w:hAnsiTheme="minorHAnsi" w:cstheme="minorBidi"/>
                <w:noProof/>
                <w:szCs w:val="22"/>
                <w:lang w:eastAsia="en-GB"/>
              </w:rPr>
              <w:tab/>
            </w:r>
            <w:r w:rsidR="00243F94" w:rsidRPr="004B4E7C">
              <w:rPr>
                <w:rStyle w:val="Hyperlink"/>
                <w:noProof/>
              </w:rPr>
              <w:t>Consultation Process</w:t>
            </w:r>
            <w:r w:rsidR="00243F94">
              <w:rPr>
                <w:noProof/>
                <w:webHidden/>
              </w:rPr>
              <w:tab/>
            </w:r>
            <w:r w:rsidR="00243F94">
              <w:rPr>
                <w:noProof/>
                <w:webHidden/>
              </w:rPr>
              <w:fldChar w:fldCharType="begin"/>
            </w:r>
            <w:r w:rsidR="00243F94">
              <w:rPr>
                <w:noProof/>
                <w:webHidden/>
              </w:rPr>
              <w:instrText xml:space="preserve"> PAGEREF _Toc486421829 \h </w:instrText>
            </w:r>
            <w:r w:rsidR="00243F94">
              <w:rPr>
                <w:noProof/>
                <w:webHidden/>
              </w:rPr>
            </w:r>
            <w:r w:rsidR="00243F94">
              <w:rPr>
                <w:noProof/>
                <w:webHidden/>
              </w:rPr>
              <w:fldChar w:fldCharType="separate"/>
            </w:r>
            <w:r w:rsidR="00115F3E">
              <w:rPr>
                <w:noProof/>
                <w:webHidden/>
              </w:rPr>
              <w:t>35</w:t>
            </w:r>
            <w:r w:rsidR="00243F94">
              <w:rPr>
                <w:noProof/>
                <w:webHidden/>
              </w:rPr>
              <w:fldChar w:fldCharType="end"/>
            </w:r>
          </w:hyperlink>
        </w:p>
        <w:p w:rsidR="00243F94" w:rsidRDefault="00F5724A">
          <w:pPr>
            <w:pStyle w:val="TOC1"/>
            <w:rPr>
              <w:rFonts w:asciiTheme="minorHAnsi" w:eastAsiaTheme="minorEastAsia" w:hAnsiTheme="minorHAnsi" w:cstheme="minorBidi"/>
              <w:noProof/>
              <w:szCs w:val="22"/>
              <w:lang w:eastAsia="en-GB"/>
            </w:rPr>
          </w:pPr>
          <w:hyperlink w:anchor="_Toc486421830" w:history="1">
            <w:r w:rsidR="00243F94" w:rsidRPr="004B4E7C">
              <w:rPr>
                <w:rStyle w:val="Hyperlink"/>
                <w:noProof/>
              </w:rPr>
              <w:t>Appendix A – Equality Impact Assessment</w:t>
            </w:r>
            <w:r w:rsidR="00243F94">
              <w:rPr>
                <w:noProof/>
                <w:webHidden/>
              </w:rPr>
              <w:tab/>
            </w:r>
            <w:r w:rsidR="00243F94">
              <w:rPr>
                <w:noProof/>
                <w:webHidden/>
              </w:rPr>
              <w:fldChar w:fldCharType="begin"/>
            </w:r>
            <w:r w:rsidR="00243F94">
              <w:rPr>
                <w:noProof/>
                <w:webHidden/>
              </w:rPr>
              <w:instrText xml:space="preserve"> PAGEREF _Toc486421830 \h </w:instrText>
            </w:r>
            <w:r w:rsidR="00243F94">
              <w:rPr>
                <w:noProof/>
                <w:webHidden/>
              </w:rPr>
            </w:r>
            <w:r w:rsidR="00243F94">
              <w:rPr>
                <w:noProof/>
                <w:webHidden/>
              </w:rPr>
              <w:fldChar w:fldCharType="separate"/>
            </w:r>
            <w:r w:rsidR="00115F3E">
              <w:rPr>
                <w:noProof/>
                <w:webHidden/>
              </w:rPr>
              <w:t>36</w:t>
            </w:r>
            <w:r w:rsidR="00243F94">
              <w:rPr>
                <w:noProof/>
                <w:webHidden/>
              </w:rPr>
              <w:fldChar w:fldCharType="end"/>
            </w:r>
          </w:hyperlink>
        </w:p>
        <w:p w:rsidR="00243F94" w:rsidRDefault="00F5724A">
          <w:pPr>
            <w:pStyle w:val="TOC1"/>
            <w:rPr>
              <w:rFonts w:asciiTheme="minorHAnsi" w:eastAsiaTheme="minorEastAsia" w:hAnsiTheme="minorHAnsi" w:cstheme="minorBidi"/>
              <w:noProof/>
              <w:szCs w:val="22"/>
              <w:lang w:eastAsia="en-GB"/>
            </w:rPr>
          </w:pPr>
          <w:hyperlink w:anchor="_Toc486421831" w:history="1">
            <w:r w:rsidR="00243F94" w:rsidRPr="004B4E7C">
              <w:rPr>
                <w:rStyle w:val="Hyperlink"/>
                <w:noProof/>
              </w:rPr>
              <w:t>Appendix B – Quality Impact Assessment Tool</w:t>
            </w:r>
            <w:r w:rsidR="00243F94">
              <w:rPr>
                <w:noProof/>
                <w:webHidden/>
              </w:rPr>
              <w:tab/>
            </w:r>
            <w:r w:rsidR="00243F94">
              <w:rPr>
                <w:noProof/>
                <w:webHidden/>
              </w:rPr>
              <w:fldChar w:fldCharType="begin"/>
            </w:r>
            <w:r w:rsidR="00243F94">
              <w:rPr>
                <w:noProof/>
                <w:webHidden/>
              </w:rPr>
              <w:instrText xml:space="preserve"> PAGEREF _Toc486421831 \h </w:instrText>
            </w:r>
            <w:r w:rsidR="00243F94">
              <w:rPr>
                <w:noProof/>
                <w:webHidden/>
              </w:rPr>
            </w:r>
            <w:r w:rsidR="00243F94">
              <w:rPr>
                <w:noProof/>
                <w:webHidden/>
              </w:rPr>
              <w:fldChar w:fldCharType="separate"/>
            </w:r>
            <w:r w:rsidR="00115F3E">
              <w:rPr>
                <w:noProof/>
                <w:webHidden/>
              </w:rPr>
              <w:t>37</w:t>
            </w:r>
            <w:r w:rsidR="00243F94">
              <w:rPr>
                <w:noProof/>
                <w:webHidden/>
              </w:rPr>
              <w:fldChar w:fldCharType="end"/>
            </w:r>
          </w:hyperlink>
        </w:p>
        <w:p w:rsidR="00E00446" w:rsidRDefault="003B6F80">
          <w:r>
            <w:rPr>
              <w:b/>
              <w:bCs/>
              <w:noProof/>
            </w:rPr>
            <w:fldChar w:fldCharType="end"/>
          </w:r>
        </w:p>
      </w:sdtContent>
    </w:sdt>
    <w:p w:rsidR="000D0132" w:rsidRDefault="000D0132">
      <w:pPr>
        <w:overflowPunct/>
        <w:autoSpaceDE/>
        <w:autoSpaceDN/>
        <w:adjustRightInd/>
        <w:spacing w:after="200" w:line="276" w:lineRule="auto"/>
        <w:jc w:val="left"/>
        <w:textAlignment w:val="auto"/>
        <w:sectPr w:rsidR="000D0132" w:rsidSect="009238B9">
          <w:headerReference w:type="default" r:id="rId9"/>
          <w:footerReference w:type="default" r:id="rId10"/>
          <w:headerReference w:type="first" r:id="rId11"/>
          <w:footerReference w:type="first" r:id="rId12"/>
          <w:pgSz w:w="11906" w:h="16838"/>
          <w:pgMar w:top="992" w:right="992" w:bottom="992" w:left="992" w:header="709" w:footer="10" w:gutter="0"/>
          <w:pgNumType w:start="0"/>
          <w:cols w:space="708"/>
          <w:titlePg/>
          <w:docGrid w:linePitch="360"/>
        </w:sectPr>
      </w:pPr>
    </w:p>
    <w:p w:rsidR="00E00446" w:rsidRPr="00E00446" w:rsidRDefault="00E00446" w:rsidP="00495F15">
      <w:pPr>
        <w:pStyle w:val="Heading1"/>
      </w:pPr>
      <w:bookmarkStart w:id="1" w:name="_Toc379448621"/>
      <w:bookmarkStart w:id="2" w:name="_Toc427155035"/>
      <w:bookmarkStart w:id="3" w:name="_Toc486421744"/>
      <w:r w:rsidRPr="00495F15">
        <w:lastRenderedPageBreak/>
        <w:t>Document</w:t>
      </w:r>
      <w:r w:rsidRPr="00E00446">
        <w:t xml:space="preserve"> Details</w:t>
      </w:r>
      <w:bookmarkEnd w:id="1"/>
      <w:bookmarkEnd w:id="2"/>
      <w:bookmarkEnd w:id="3"/>
    </w:p>
    <w:p w:rsidR="00E00446" w:rsidRPr="00762C53" w:rsidRDefault="00E00446" w:rsidP="00327C1A">
      <w:pPr>
        <w:pStyle w:val="Heading2"/>
        <w:rPr>
          <w:sz w:val="22"/>
          <w:szCs w:val="22"/>
        </w:rPr>
      </w:pPr>
      <w:bookmarkStart w:id="4" w:name="_Toc379448622"/>
      <w:bookmarkStart w:id="5" w:name="_Toc427155036"/>
      <w:bookmarkStart w:id="6" w:name="_Toc486421745"/>
      <w:r w:rsidRPr="00762C53">
        <w:rPr>
          <w:sz w:val="22"/>
          <w:szCs w:val="22"/>
        </w:rPr>
        <w:t>Introduction</w:t>
      </w:r>
      <w:bookmarkEnd w:id="4"/>
      <w:r w:rsidRPr="00762C53">
        <w:rPr>
          <w:sz w:val="22"/>
          <w:szCs w:val="22"/>
        </w:rPr>
        <w:t xml:space="preserve"> and Purpose of the Document</w:t>
      </w:r>
      <w:bookmarkEnd w:id="5"/>
      <w:bookmarkEnd w:id="6"/>
    </w:p>
    <w:p w:rsidR="00495F15" w:rsidRPr="00762C53" w:rsidRDefault="00495F15" w:rsidP="00495F15">
      <w:pPr>
        <w:rPr>
          <w:rFonts w:cs="Arial"/>
          <w:szCs w:val="22"/>
        </w:rPr>
      </w:pPr>
      <w:bookmarkStart w:id="7" w:name="_Toc72037066"/>
      <w:bookmarkStart w:id="8" w:name="_Toc72037237"/>
      <w:bookmarkStart w:id="9" w:name="_Toc379448623"/>
      <w:r w:rsidRPr="00762C53">
        <w:rPr>
          <w:rFonts w:cs="Arial"/>
          <w:szCs w:val="22"/>
        </w:rPr>
        <w:t xml:space="preserve">This policy guides practice in the care of the dying patient and the care of the deceased patient, until such time as the deceased is released, most usually to a Funeral Director for burial or cremation. The policy also provides direction for the care of family, friends and carers of the patient. </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 xml:space="preserve">The document will evolve with local and national best practice to provide evidence based care and promote seamless care.  </w:t>
      </w:r>
    </w:p>
    <w:p w:rsidR="00495F15" w:rsidRPr="00762C53" w:rsidRDefault="00495F15" w:rsidP="00495F15">
      <w:pPr>
        <w:rPr>
          <w:rFonts w:cs="Arial"/>
          <w:szCs w:val="22"/>
        </w:rPr>
      </w:pPr>
    </w:p>
    <w:p w:rsidR="00E00446" w:rsidRPr="00762C53" w:rsidRDefault="00495F15" w:rsidP="00495F15">
      <w:pPr>
        <w:rPr>
          <w:rFonts w:cs="Arial"/>
          <w:szCs w:val="22"/>
        </w:rPr>
      </w:pPr>
      <w:r w:rsidRPr="00762C53">
        <w:rPr>
          <w:rFonts w:cs="Arial"/>
          <w:szCs w:val="22"/>
        </w:rPr>
        <w:t>In delivering excellent care for the dying and deceased patient, this policy affirms that such care is ‘not an optional extra’ but an essential part of excellent patient-centred services. This policy supports the best practice of all employees engaged in the care of dying and bereaved people, including those charged with the care of the deceased.</w:t>
      </w:r>
    </w:p>
    <w:p w:rsidR="00495F15" w:rsidRPr="00762C53" w:rsidRDefault="00495F15" w:rsidP="00495F15">
      <w:pPr>
        <w:pStyle w:val="Heading2"/>
        <w:rPr>
          <w:sz w:val="22"/>
          <w:szCs w:val="22"/>
        </w:rPr>
      </w:pPr>
      <w:bookmarkStart w:id="10" w:name="_Toc419293123"/>
      <w:bookmarkStart w:id="11" w:name="_Toc421707188"/>
      <w:bookmarkStart w:id="12" w:name="_Toc486421746"/>
      <w:r w:rsidRPr="00762C53">
        <w:rPr>
          <w:sz w:val="22"/>
          <w:szCs w:val="22"/>
        </w:rPr>
        <w:t>Purpose of the Document</w:t>
      </w:r>
      <w:bookmarkEnd w:id="10"/>
      <w:bookmarkEnd w:id="11"/>
      <w:bookmarkEnd w:id="12"/>
    </w:p>
    <w:p w:rsidR="00495F15" w:rsidRPr="00762C53" w:rsidRDefault="00495F15" w:rsidP="00495F15">
      <w:pPr>
        <w:rPr>
          <w:rFonts w:cs="Arial"/>
          <w:szCs w:val="22"/>
        </w:rPr>
      </w:pPr>
      <w:r w:rsidRPr="00762C53">
        <w:rPr>
          <w:rFonts w:cs="Arial"/>
          <w:szCs w:val="22"/>
        </w:rPr>
        <w:t xml:space="preserve">The policy document supports the care of dying patient, their care after death and the care of their family, friends and carers. The provision of this care is the responsibility of the Great Western Hospitals NHS Foundation Trust (the Trust). This document is written to reflect the Trust’s Value Statements of Service, Teamwork, Ambition and Respect (STAR) (Ref 1). This policy focuses on the quality of care and aims to direct sensitive, appropriate and effective individualised and patient focused care to the dying patient and their relatives/carers. This sensitive, appropriate and effective care extends beyond the death of a patient and this policy provides protocols for the high quality care of the deceased until they are released to the appropriate agency.  </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This policy will provide:</w:t>
      </w:r>
    </w:p>
    <w:p w:rsidR="00495F15" w:rsidRPr="00762C53" w:rsidRDefault="00495F15" w:rsidP="00495F15">
      <w:pPr>
        <w:rPr>
          <w:rFonts w:cs="Arial"/>
          <w:szCs w:val="22"/>
        </w:rPr>
      </w:pPr>
    </w:p>
    <w:p w:rsidR="00495F15" w:rsidRPr="00762C53" w:rsidRDefault="00495F15" w:rsidP="00495F15">
      <w:pPr>
        <w:pStyle w:val="ListParagraph"/>
        <w:numPr>
          <w:ilvl w:val="0"/>
          <w:numId w:val="16"/>
        </w:numPr>
        <w:rPr>
          <w:rFonts w:cs="Arial"/>
          <w:szCs w:val="22"/>
        </w:rPr>
      </w:pPr>
      <w:bookmarkStart w:id="13" w:name="OLE_LINK3"/>
      <w:r w:rsidRPr="00762C53">
        <w:rPr>
          <w:rFonts w:cs="Arial"/>
          <w:szCs w:val="22"/>
        </w:rPr>
        <w:t>Information to enable employees to care appropriately for the dying and deceased patient and minimise the distress for their family, friends and carers when dealing with the practical matters following a death, both sudden and expected.</w:t>
      </w:r>
    </w:p>
    <w:bookmarkEnd w:id="13"/>
    <w:p w:rsidR="00495F15" w:rsidRPr="00762C53" w:rsidRDefault="00495F15" w:rsidP="00495F15">
      <w:pPr>
        <w:pStyle w:val="ListParagraph"/>
        <w:numPr>
          <w:ilvl w:val="0"/>
          <w:numId w:val="16"/>
        </w:numPr>
        <w:rPr>
          <w:rFonts w:cs="Arial"/>
          <w:szCs w:val="22"/>
        </w:rPr>
      </w:pPr>
      <w:r w:rsidRPr="00762C53">
        <w:rPr>
          <w:rFonts w:cs="Arial"/>
          <w:szCs w:val="22"/>
        </w:rPr>
        <w:t>Information to support employees regarding their responsibility to manage and organise arrangements that need to be addressed prior to and following a patient’s death.</w:t>
      </w:r>
    </w:p>
    <w:p w:rsidR="00495F15" w:rsidRPr="00762C53" w:rsidRDefault="00495F15" w:rsidP="00495F15">
      <w:pPr>
        <w:rPr>
          <w:rFonts w:cs="Arial"/>
          <w:szCs w:val="22"/>
        </w:rPr>
      </w:pPr>
    </w:p>
    <w:p w:rsidR="00495F15" w:rsidRPr="00762C53" w:rsidRDefault="00495F15" w:rsidP="00E96BB8">
      <w:pPr>
        <w:pStyle w:val="Heading3"/>
        <w:ind w:left="1134" w:hanging="1134"/>
        <w:rPr>
          <w:szCs w:val="22"/>
        </w:rPr>
      </w:pPr>
      <w:bookmarkStart w:id="14" w:name="_Toc328639944"/>
      <w:bookmarkStart w:id="15" w:name="_Toc359322211"/>
      <w:bookmarkStart w:id="16" w:name="_Toc419293124"/>
      <w:bookmarkStart w:id="17" w:name="_Toc421707189"/>
      <w:bookmarkStart w:id="18" w:name="_Toc486421747"/>
      <w:r w:rsidRPr="00762C53">
        <w:rPr>
          <w:szCs w:val="22"/>
        </w:rPr>
        <w:t>Principles</w:t>
      </w:r>
      <w:bookmarkEnd w:id="14"/>
      <w:bookmarkEnd w:id="15"/>
      <w:bookmarkEnd w:id="16"/>
      <w:bookmarkEnd w:id="17"/>
      <w:bookmarkEnd w:id="18"/>
    </w:p>
    <w:p w:rsidR="00495F15" w:rsidRPr="00762C53" w:rsidRDefault="00495F15" w:rsidP="00495F15">
      <w:pPr>
        <w:rPr>
          <w:rFonts w:cs="Arial"/>
          <w:szCs w:val="22"/>
        </w:rPr>
      </w:pPr>
    </w:p>
    <w:p w:rsidR="00495F15" w:rsidRPr="00762C53" w:rsidRDefault="00495F15" w:rsidP="00495F15">
      <w:pPr>
        <w:numPr>
          <w:ilvl w:val="0"/>
          <w:numId w:val="17"/>
        </w:numPr>
        <w:rPr>
          <w:rFonts w:cs="Arial"/>
          <w:szCs w:val="22"/>
        </w:rPr>
      </w:pPr>
      <w:r w:rsidRPr="00762C53">
        <w:rPr>
          <w:rFonts w:cs="Arial"/>
          <w:szCs w:val="22"/>
        </w:rPr>
        <w:t>The dying patient, their family, friends and carers will receive sensitive, appropriate and effective care at all times. Relatives will be actively supported throughout the period surrounding the death of the patient.</w:t>
      </w:r>
    </w:p>
    <w:p w:rsidR="00495F15" w:rsidRPr="00762C53" w:rsidRDefault="00495F15" w:rsidP="00495F15">
      <w:pPr>
        <w:numPr>
          <w:ilvl w:val="0"/>
          <w:numId w:val="17"/>
        </w:numPr>
        <w:rPr>
          <w:rFonts w:cs="Arial"/>
          <w:szCs w:val="22"/>
        </w:rPr>
      </w:pPr>
      <w:r w:rsidRPr="00762C53">
        <w:rPr>
          <w:rFonts w:cs="Arial"/>
          <w:szCs w:val="22"/>
        </w:rPr>
        <w:t xml:space="preserve">The patient's privacy, dignity, culture and beliefs will be respected, as far as is reasonably practicable. </w:t>
      </w:r>
    </w:p>
    <w:p w:rsidR="00495F15" w:rsidRPr="00762C53" w:rsidRDefault="00495F15" w:rsidP="00495F15">
      <w:pPr>
        <w:numPr>
          <w:ilvl w:val="0"/>
          <w:numId w:val="17"/>
        </w:numPr>
        <w:rPr>
          <w:rFonts w:cs="Arial"/>
          <w:szCs w:val="22"/>
        </w:rPr>
      </w:pPr>
      <w:r w:rsidRPr="00762C53">
        <w:rPr>
          <w:rFonts w:cs="Arial"/>
          <w:szCs w:val="22"/>
          <w:lang w:eastAsia="en-GB"/>
        </w:rPr>
        <w:t xml:space="preserve">Unless expressly forbidden by the patient, close </w:t>
      </w:r>
      <w:r w:rsidRPr="00762C53">
        <w:rPr>
          <w:rFonts w:cs="Arial"/>
          <w:szCs w:val="22"/>
        </w:rPr>
        <w:t xml:space="preserve">family, friends and carers </w:t>
      </w:r>
      <w:r w:rsidRPr="00762C53">
        <w:rPr>
          <w:rFonts w:cs="Arial"/>
          <w:szCs w:val="22"/>
          <w:lang w:eastAsia="en-GB"/>
        </w:rPr>
        <w:t xml:space="preserve">can be involved in the care of the dying </w:t>
      </w:r>
      <w:r w:rsidRPr="00762C53">
        <w:rPr>
          <w:rFonts w:cs="Arial"/>
          <w:szCs w:val="22"/>
        </w:rPr>
        <w:t>patient.</w:t>
      </w:r>
    </w:p>
    <w:p w:rsidR="00495F15" w:rsidRPr="00762C53" w:rsidRDefault="00495F15" w:rsidP="00495F15">
      <w:pPr>
        <w:numPr>
          <w:ilvl w:val="0"/>
          <w:numId w:val="17"/>
        </w:numPr>
        <w:rPr>
          <w:rFonts w:cs="Arial"/>
          <w:szCs w:val="22"/>
        </w:rPr>
      </w:pPr>
      <w:r w:rsidRPr="00762C53">
        <w:rPr>
          <w:rFonts w:cs="Arial"/>
          <w:szCs w:val="22"/>
        </w:rPr>
        <w:t xml:space="preserve">The Trust will make every effort to respect the patient’s wishes. </w:t>
      </w:r>
    </w:p>
    <w:p w:rsidR="00495F15" w:rsidRPr="00762C53" w:rsidRDefault="00495F15" w:rsidP="00495F15">
      <w:pPr>
        <w:pStyle w:val="ListParagraph"/>
        <w:numPr>
          <w:ilvl w:val="0"/>
          <w:numId w:val="17"/>
        </w:numPr>
        <w:rPr>
          <w:rFonts w:cs="Arial"/>
          <w:b/>
          <w:bCs/>
          <w:szCs w:val="22"/>
        </w:rPr>
      </w:pPr>
      <w:r w:rsidRPr="00762C53">
        <w:rPr>
          <w:rFonts w:cs="Arial"/>
          <w:szCs w:val="22"/>
        </w:rPr>
        <w:t>Consistent and regular verbal and written communication with the patient and relatives will be a priority. Patients and those closest to them will be given opportunity to express their feelings, preferences and questions.</w:t>
      </w:r>
      <w:r w:rsidRPr="00762C53">
        <w:rPr>
          <w:rFonts w:cs="Arial"/>
          <w:color w:val="92D050"/>
          <w:szCs w:val="22"/>
        </w:rPr>
        <w:t xml:space="preserve"> </w:t>
      </w:r>
      <w:r w:rsidRPr="00762C53">
        <w:rPr>
          <w:rFonts w:cs="Arial"/>
          <w:szCs w:val="22"/>
        </w:rPr>
        <w:t>Explanations will be in clear and simple terms.  Options and possible outcomes will be discussed to enable the patient to make choices. Discussions must always be documented in the patients’ health records.</w:t>
      </w:r>
    </w:p>
    <w:p w:rsidR="00495F15" w:rsidRPr="00762C53" w:rsidRDefault="00495F15" w:rsidP="00495F15">
      <w:pPr>
        <w:pStyle w:val="ListParagraph"/>
        <w:numPr>
          <w:ilvl w:val="0"/>
          <w:numId w:val="17"/>
        </w:numPr>
        <w:rPr>
          <w:rFonts w:cs="Arial"/>
          <w:b/>
          <w:bCs/>
          <w:szCs w:val="22"/>
        </w:rPr>
      </w:pPr>
      <w:r w:rsidRPr="00762C53">
        <w:rPr>
          <w:rFonts w:cs="Arial"/>
          <w:szCs w:val="22"/>
        </w:rPr>
        <w:t>Statutory regulations will be complied with.</w:t>
      </w:r>
    </w:p>
    <w:p w:rsidR="00495F15" w:rsidRPr="00762C53" w:rsidRDefault="00495F15" w:rsidP="00495F15">
      <w:pPr>
        <w:pStyle w:val="ListParagraph"/>
        <w:numPr>
          <w:ilvl w:val="0"/>
          <w:numId w:val="17"/>
        </w:numPr>
        <w:rPr>
          <w:rFonts w:cs="Arial"/>
          <w:b/>
          <w:bCs/>
          <w:szCs w:val="22"/>
        </w:rPr>
      </w:pPr>
      <w:r w:rsidRPr="00762C53">
        <w:rPr>
          <w:rFonts w:cs="Arial"/>
          <w:szCs w:val="22"/>
        </w:rPr>
        <w:t>Employees will be supported in providing end of life care through on-going training and education.</w:t>
      </w:r>
    </w:p>
    <w:p w:rsidR="00E96BB8" w:rsidRDefault="00E96BB8">
      <w:pPr>
        <w:overflowPunct/>
        <w:autoSpaceDE/>
        <w:autoSpaceDN/>
        <w:adjustRightInd/>
        <w:spacing w:after="200" w:line="276" w:lineRule="auto"/>
        <w:jc w:val="left"/>
        <w:textAlignment w:val="auto"/>
        <w:rPr>
          <w:rFonts w:cs="Arial"/>
          <w:szCs w:val="22"/>
        </w:rPr>
      </w:pPr>
      <w:r>
        <w:rPr>
          <w:rFonts w:cs="Arial"/>
          <w:szCs w:val="22"/>
        </w:rPr>
        <w:br w:type="page"/>
      </w:r>
    </w:p>
    <w:p w:rsidR="00E00446" w:rsidRPr="00762C53" w:rsidRDefault="00E00446" w:rsidP="00E96BB8">
      <w:pPr>
        <w:pStyle w:val="Heading2"/>
        <w:rPr>
          <w:sz w:val="22"/>
          <w:szCs w:val="22"/>
        </w:rPr>
      </w:pPr>
      <w:bookmarkStart w:id="19" w:name="_Toc427155037"/>
      <w:bookmarkStart w:id="20" w:name="_Toc486421748"/>
      <w:r w:rsidRPr="00762C53">
        <w:rPr>
          <w:sz w:val="22"/>
          <w:szCs w:val="22"/>
        </w:rPr>
        <w:lastRenderedPageBreak/>
        <w:t>Glossary/Definitions</w:t>
      </w:r>
      <w:bookmarkEnd w:id="7"/>
      <w:bookmarkEnd w:id="8"/>
      <w:bookmarkEnd w:id="9"/>
      <w:bookmarkEnd w:id="19"/>
      <w:bookmarkEnd w:id="20"/>
    </w:p>
    <w:p w:rsidR="00E00446" w:rsidRPr="00762C53" w:rsidRDefault="00E00446" w:rsidP="00E00446">
      <w:pPr>
        <w:rPr>
          <w:rFonts w:cs="Arial"/>
          <w:szCs w:val="22"/>
        </w:rPr>
      </w:pPr>
      <w:r w:rsidRPr="00762C53">
        <w:rPr>
          <w:rFonts w:cs="Arial"/>
          <w:szCs w:val="22"/>
        </w:rPr>
        <w:t>The following terms and acronyms are used within the document:</w:t>
      </w:r>
    </w:p>
    <w:p w:rsidR="00E00446" w:rsidRPr="00762C53" w:rsidRDefault="00E00446" w:rsidP="00E00446">
      <w:pPr>
        <w:rPr>
          <w:rFonts w:cs="Arial"/>
          <w:szCs w:val="22"/>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26"/>
        <w:gridCol w:w="8580"/>
      </w:tblGrid>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ACP</w:t>
            </w:r>
            <w:proofErr w:type="spellEnd"/>
          </w:p>
        </w:tc>
        <w:tc>
          <w:tcPr>
            <w:tcW w:w="8580" w:type="dxa"/>
          </w:tcPr>
          <w:p w:rsidR="007258B7" w:rsidRPr="00762C53" w:rsidRDefault="007258B7" w:rsidP="006E7DC8">
            <w:pPr>
              <w:rPr>
                <w:rFonts w:cs="Arial"/>
                <w:szCs w:val="22"/>
              </w:rPr>
            </w:pPr>
            <w:r w:rsidRPr="00762C53">
              <w:rPr>
                <w:rFonts w:cs="Arial"/>
                <w:szCs w:val="22"/>
              </w:rPr>
              <w:t>Advanced Care Plan</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ACR</w:t>
            </w:r>
            <w:proofErr w:type="spellEnd"/>
          </w:p>
        </w:tc>
        <w:tc>
          <w:tcPr>
            <w:tcW w:w="8580" w:type="dxa"/>
          </w:tcPr>
          <w:p w:rsidR="007258B7" w:rsidRPr="00762C53" w:rsidRDefault="007258B7" w:rsidP="006E7DC8">
            <w:pPr>
              <w:rPr>
                <w:rFonts w:cs="Arial"/>
                <w:szCs w:val="22"/>
              </w:rPr>
            </w:pPr>
            <w:r w:rsidRPr="00762C53">
              <w:rPr>
                <w:rFonts w:cs="Arial"/>
                <w:szCs w:val="22"/>
              </w:rPr>
              <w:t>Anonymous Call Rejection</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ADRT</w:t>
            </w:r>
            <w:proofErr w:type="spellEnd"/>
          </w:p>
        </w:tc>
        <w:tc>
          <w:tcPr>
            <w:tcW w:w="8580" w:type="dxa"/>
          </w:tcPr>
          <w:p w:rsidR="007258B7" w:rsidRPr="00762C53" w:rsidRDefault="007258B7" w:rsidP="006E7DC8">
            <w:pPr>
              <w:rPr>
                <w:rFonts w:cs="Arial"/>
                <w:szCs w:val="22"/>
              </w:rPr>
            </w:pPr>
            <w:r w:rsidRPr="00762C53">
              <w:rPr>
                <w:rFonts w:cs="Arial"/>
                <w:szCs w:val="22"/>
              </w:rPr>
              <w:t>Advanced Decision to Refuse Treatment</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CCG</w:t>
            </w:r>
          </w:p>
        </w:tc>
        <w:tc>
          <w:tcPr>
            <w:tcW w:w="8580" w:type="dxa"/>
          </w:tcPr>
          <w:p w:rsidR="007258B7" w:rsidRPr="00762C53" w:rsidRDefault="007258B7" w:rsidP="006E7DC8">
            <w:pPr>
              <w:rPr>
                <w:rFonts w:cs="Arial"/>
                <w:szCs w:val="22"/>
              </w:rPr>
            </w:pPr>
            <w:r w:rsidRPr="00762C53">
              <w:rPr>
                <w:rFonts w:cs="Arial"/>
                <w:szCs w:val="22"/>
              </w:rPr>
              <w:t>Clinical Commissioning Group</w:t>
            </w:r>
          </w:p>
        </w:tc>
      </w:tr>
      <w:tr w:rsidR="007258B7" w:rsidRPr="00762C53" w:rsidTr="00762C53">
        <w:tc>
          <w:tcPr>
            <w:tcW w:w="1526" w:type="dxa"/>
          </w:tcPr>
          <w:p w:rsidR="007258B7" w:rsidRPr="00762C53" w:rsidRDefault="007258B7" w:rsidP="006E7DC8">
            <w:pPr>
              <w:rPr>
                <w:rFonts w:cs="Arial"/>
                <w:b/>
                <w:szCs w:val="22"/>
              </w:rPr>
            </w:pPr>
            <w:r>
              <w:rPr>
                <w:rFonts w:cs="Arial"/>
                <w:b/>
                <w:szCs w:val="22"/>
              </w:rPr>
              <w:t>CODE</w:t>
            </w:r>
          </w:p>
        </w:tc>
        <w:tc>
          <w:tcPr>
            <w:tcW w:w="8580" w:type="dxa"/>
          </w:tcPr>
          <w:p w:rsidR="007258B7" w:rsidRPr="00762C53" w:rsidRDefault="007258B7" w:rsidP="006E7DC8">
            <w:pPr>
              <w:rPr>
                <w:rFonts w:cs="Arial"/>
                <w:szCs w:val="22"/>
              </w:rPr>
            </w:pPr>
            <w:r>
              <w:rPr>
                <w:rFonts w:cs="Arial"/>
                <w:szCs w:val="22"/>
              </w:rPr>
              <w:t>Care of the Dying Evaluation</w:t>
            </w:r>
          </w:p>
        </w:tc>
      </w:tr>
      <w:tr w:rsidR="007258B7" w:rsidRPr="00762C53" w:rsidTr="00762C53">
        <w:tc>
          <w:tcPr>
            <w:tcW w:w="1526" w:type="dxa"/>
          </w:tcPr>
          <w:p w:rsidR="007258B7" w:rsidRPr="00762C53" w:rsidRDefault="007258B7" w:rsidP="00E00446">
            <w:pPr>
              <w:rPr>
                <w:rFonts w:cs="Arial"/>
                <w:b/>
                <w:szCs w:val="22"/>
              </w:rPr>
            </w:pPr>
            <w:r w:rsidRPr="00762C53">
              <w:rPr>
                <w:rFonts w:cs="Arial"/>
                <w:b/>
                <w:szCs w:val="22"/>
              </w:rPr>
              <w:t>CQC</w:t>
            </w:r>
          </w:p>
        </w:tc>
        <w:tc>
          <w:tcPr>
            <w:tcW w:w="8580" w:type="dxa"/>
          </w:tcPr>
          <w:p w:rsidR="007258B7" w:rsidRPr="00762C53" w:rsidRDefault="007258B7" w:rsidP="00E00446">
            <w:pPr>
              <w:rPr>
                <w:rFonts w:cs="Arial"/>
                <w:szCs w:val="22"/>
              </w:rPr>
            </w:pPr>
            <w:r w:rsidRPr="00762C53">
              <w:rPr>
                <w:rFonts w:cs="Arial"/>
                <w:szCs w:val="22"/>
              </w:rPr>
              <w:t xml:space="preserve">Care Quality Commission </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CQUIN</w:t>
            </w:r>
          </w:p>
        </w:tc>
        <w:tc>
          <w:tcPr>
            <w:tcW w:w="8580" w:type="dxa"/>
          </w:tcPr>
          <w:p w:rsidR="007258B7" w:rsidRPr="00762C53" w:rsidRDefault="007258B7" w:rsidP="006E7DC8">
            <w:pPr>
              <w:rPr>
                <w:rFonts w:cs="Arial"/>
                <w:szCs w:val="22"/>
              </w:rPr>
            </w:pPr>
            <w:r w:rsidRPr="00762C53">
              <w:rPr>
                <w:rFonts w:cs="Arial"/>
                <w:szCs w:val="22"/>
              </w:rPr>
              <w:t xml:space="preserve">Commissioning for Quality and Innovation </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DH</w:t>
            </w:r>
          </w:p>
        </w:tc>
        <w:tc>
          <w:tcPr>
            <w:tcW w:w="8580" w:type="dxa"/>
          </w:tcPr>
          <w:p w:rsidR="007258B7" w:rsidRPr="00762C53" w:rsidRDefault="007258B7" w:rsidP="006E7DC8">
            <w:pPr>
              <w:rPr>
                <w:rFonts w:cs="Arial"/>
                <w:szCs w:val="22"/>
              </w:rPr>
            </w:pPr>
            <w:r w:rsidRPr="00762C53">
              <w:rPr>
                <w:rFonts w:cs="Arial"/>
                <w:szCs w:val="22"/>
              </w:rPr>
              <w:t>Department of Health</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DNAR</w:t>
            </w:r>
            <w:proofErr w:type="spellEnd"/>
            <w:r w:rsidRPr="00762C53">
              <w:rPr>
                <w:rFonts w:cs="Arial"/>
                <w:b/>
                <w:szCs w:val="22"/>
              </w:rPr>
              <w:t>/</w:t>
            </w:r>
            <w:proofErr w:type="spellStart"/>
            <w:r w:rsidRPr="00762C53">
              <w:rPr>
                <w:rFonts w:cs="Arial"/>
                <w:b/>
                <w:szCs w:val="22"/>
              </w:rPr>
              <w:t>TEP</w:t>
            </w:r>
            <w:proofErr w:type="spellEnd"/>
          </w:p>
        </w:tc>
        <w:tc>
          <w:tcPr>
            <w:tcW w:w="8580" w:type="dxa"/>
          </w:tcPr>
          <w:p w:rsidR="007258B7" w:rsidRPr="00762C53" w:rsidRDefault="007258B7" w:rsidP="006E7DC8">
            <w:pPr>
              <w:rPr>
                <w:rFonts w:cs="Arial"/>
                <w:szCs w:val="22"/>
              </w:rPr>
            </w:pPr>
            <w:r w:rsidRPr="00762C53">
              <w:rPr>
                <w:rFonts w:cs="Arial"/>
                <w:szCs w:val="22"/>
              </w:rPr>
              <w:t>Do Not Attempt Resuscitation/Treatment Escalation Plan</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Donee</w:t>
            </w:r>
            <w:proofErr w:type="spellEnd"/>
          </w:p>
        </w:tc>
        <w:tc>
          <w:tcPr>
            <w:tcW w:w="8580" w:type="dxa"/>
          </w:tcPr>
          <w:p w:rsidR="007258B7" w:rsidRPr="00762C53" w:rsidRDefault="007258B7" w:rsidP="006E7DC8">
            <w:pPr>
              <w:rPr>
                <w:rFonts w:cs="Arial"/>
                <w:szCs w:val="22"/>
              </w:rPr>
            </w:pPr>
            <w:r w:rsidRPr="00762C53">
              <w:rPr>
                <w:rFonts w:cs="Arial"/>
                <w:szCs w:val="22"/>
              </w:rPr>
              <w:t>A person who obtains the authority / the right to make healthcare decisions for the donor in respect of decisions about care.</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EDS</w:t>
            </w:r>
          </w:p>
        </w:tc>
        <w:tc>
          <w:tcPr>
            <w:tcW w:w="8580" w:type="dxa"/>
          </w:tcPr>
          <w:p w:rsidR="007258B7" w:rsidRPr="00762C53" w:rsidRDefault="007258B7" w:rsidP="006E7DC8">
            <w:pPr>
              <w:rPr>
                <w:rFonts w:cs="Arial"/>
                <w:szCs w:val="22"/>
              </w:rPr>
            </w:pPr>
            <w:r w:rsidRPr="00762C53">
              <w:rPr>
                <w:rFonts w:cs="Arial"/>
                <w:szCs w:val="22"/>
              </w:rPr>
              <w:t>Electronic Discharge Summary</w:t>
            </w:r>
          </w:p>
        </w:tc>
      </w:tr>
      <w:tr w:rsidR="007258B7" w:rsidRPr="00762C53" w:rsidTr="00762C53">
        <w:tc>
          <w:tcPr>
            <w:tcW w:w="1526" w:type="dxa"/>
          </w:tcPr>
          <w:p w:rsidR="007258B7" w:rsidRPr="00762C53" w:rsidRDefault="007258B7" w:rsidP="006E7DC8">
            <w:pPr>
              <w:rPr>
                <w:rFonts w:cs="Arial"/>
                <w:b/>
                <w:szCs w:val="22"/>
              </w:rPr>
            </w:pPr>
            <w:proofErr w:type="spellStart"/>
            <w:r>
              <w:rPr>
                <w:rFonts w:cs="Arial"/>
                <w:b/>
                <w:szCs w:val="22"/>
              </w:rPr>
              <w:t>EoL</w:t>
            </w:r>
            <w:proofErr w:type="spellEnd"/>
          </w:p>
        </w:tc>
        <w:tc>
          <w:tcPr>
            <w:tcW w:w="8580" w:type="dxa"/>
          </w:tcPr>
          <w:p w:rsidR="007258B7" w:rsidRPr="00762C53" w:rsidRDefault="007258B7" w:rsidP="006E7DC8">
            <w:pPr>
              <w:rPr>
                <w:rFonts w:cs="Arial"/>
                <w:szCs w:val="22"/>
              </w:rPr>
            </w:pPr>
            <w:r>
              <w:rPr>
                <w:rFonts w:cs="Arial"/>
                <w:szCs w:val="22"/>
              </w:rPr>
              <w:t xml:space="preserve">End of Life </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EPACCS</w:t>
            </w:r>
            <w:proofErr w:type="spellEnd"/>
          </w:p>
        </w:tc>
        <w:tc>
          <w:tcPr>
            <w:tcW w:w="8580" w:type="dxa"/>
          </w:tcPr>
          <w:p w:rsidR="007258B7" w:rsidRPr="00762C53" w:rsidRDefault="007258B7" w:rsidP="006E7DC8">
            <w:pPr>
              <w:rPr>
                <w:rFonts w:cs="Arial"/>
                <w:szCs w:val="22"/>
              </w:rPr>
            </w:pPr>
            <w:r w:rsidRPr="00762C53">
              <w:rPr>
                <w:rFonts w:cs="Arial"/>
                <w:szCs w:val="22"/>
              </w:rPr>
              <w:t xml:space="preserve">Electronic Palliative Care Co-ordination System </w:t>
            </w:r>
          </w:p>
        </w:tc>
      </w:tr>
      <w:tr w:rsidR="007258B7" w:rsidRPr="00762C53" w:rsidTr="00762C53">
        <w:tc>
          <w:tcPr>
            <w:tcW w:w="1526" w:type="dxa"/>
          </w:tcPr>
          <w:p w:rsidR="007258B7" w:rsidRPr="00762C53" w:rsidRDefault="007258B7" w:rsidP="006E7DC8">
            <w:pPr>
              <w:rPr>
                <w:rFonts w:cs="Arial"/>
                <w:b/>
                <w:szCs w:val="22"/>
              </w:rPr>
            </w:pPr>
            <w:proofErr w:type="spellStart"/>
            <w:r>
              <w:rPr>
                <w:rFonts w:cs="Arial"/>
                <w:b/>
                <w:szCs w:val="22"/>
              </w:rPr>
              <w:t>EPMA</w:t>
            </w:r>
            <w:proofErr w:type="spellEnd"/>
          </w:p>
        </w:tc>
        <w:tc>
          <w:tcPr>
            <w:tcW w:w="8580" w:type="dxa"/>
          </w:tcPr>
          <w:p w:rsidR="007258B7" w:rsidRPr="00762C53" w:rsidRDefault="007258B7" w:rsidP="006E7DC8">
            <w:pPr>
              <w:rPr>
                <w:rFonts w:cs="Arial"/>
                <w:szCs w:val="22"/>
              </w:rPr>
            </w:pPr>
            <w:r>
              <w:rPr>
                <w:rFonts w:cs="Arial"/>
                <w:szCs w:val="22"/>
              </w:rPr>
              <w:t>E</w:t>
            </w:r>
            <w:r w:rsidRPr="00762C53">
              <w:rPr>
                <w:rFonts w:cs="Arial"/>
                <w:szCs w:val="22"/>
              </w:rPr>
              <w:t>lectronic prescribing</w:t>
            </w:r>
            <w:r>
              <w:rPr>
                <w:rFonts w:cs="Arial"/>
                <w:szCs w:val="22"/>
              </w:rPr>
              <w:t xml:space="preserve"> management assistance </w:t>
            </w:r>
            <w:r w:rsidRPr="00762C53">
              <w:rPr>
                <w:rFonts w:cs="Arial"/>
                <w:szCs w:val="22"/>
              </w:rPr>
              <w:t xml:space="preserve"> </w:t>
            </w:r>
          </w:p>
        </w:tc>
      </w:tr>
      <w:tr w:rsidR="007258B7" w:rsidRPr="00762C53" w:rsidTr="00762C53">
        <w:tc>
          <w:tcPr>
            <w:tcW w:w="1526" w:type="dxa"/>
          </w:tcPr>
          <w:p w:rsidR="007258B7" w:rsidRPr="00762C53" w:rsidRDefault="007258B7" w:rsidP="006E7DC8">
            <w:pPr>
              <w:rPr>
                <w:rFonts w:cs="Arial"/>
                <w:b/>
                <w:szCs w:val="22"/>
              </w:rPr>
            </w:pPr>
            <w:proofErr w:type="spellStart"/>
            <w:r>
              <w:rPr>
                <w:rFonts w:cs="Arial"/>
                <w:b/>
                <w:szCs w:val="22"/>
              </w:rPr>
              <w:t>ESR</w:t>
            </w:r>
            <w:proofErr w:type="spellEnd"/>
          </w:p>
        </w:tc>
        <w:tc>
          <w:tcPr>
            <w:tcW w:w="8580" w:type="dxa"/>
          </w:tcPr>
          <w:p w:rsidR="007258B7" w:rsidRPr="00762C53" w:rsidRDefault="007258B7" w:rsidP="006E7DC8">
            <w:pPr>
              <w:rPr>
                <w:rFonts w:cs="Arial"/>
                <w:szCs w:val="22"/>
              </w:rPr>
            </w:pPr>
            <w:r>
              <w:rPr>
                <w:rFonts w:cs="Arial"/>
                <w:szCs w:val="22"/>
              </w:rPr>
              <w:t>Employee Staff Record</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GP</w:t>
            </w:r>
          </w:p>
        </w:tc>
        <w:tc>
          <w:tcPr>
            <w:tcW w:w="8580" w:type="dxa"/>
          </w:tcPr>
          <w:p w:rsidR="007258B7" w:rsidRPr="00762C53" w:rsidRDefault="007258B7" w:rsidP="006E7DC8">
            <w:pPr>
              <w:rPr>
                <w:rFonts w:cs="Arial"/>
                <w:szCs w:val="22"/>
              </w:rPr>
            </w:pPr>
            <w:r w:rsidRPr="00762C53">
              <w:rPr>
                <w:rFonts w:cs="Arial"/>
                <w:szCs w:val="22"/>
              </w:rPr>
              <w:t xml:space="preserve">General Practitioner </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GSF</w:t>
            </w:r>
            <w:proofErr w:type="spellEnd"/>
          </w:p>
        </w:tc>
        <w:tc>
          <w:tcPr>
            <w:tcW w:w="8580" w:type="dxa"/>
          </w:tcPr>
          <w:p w:rsidR="007258B7" w:rsidRPr="00762C53" w:rsidRDefault="007258B7" w:rsidP="006E7DC8">
            <w:pPr>
              <w:rPr>
                <w:rFonts w:cs="Arial"/>
                <w:szCs w:val="22"/>
              </w:rPr>
            </w:pPr>
            <w:r w:rsidRPr="00762C53">
              <w:rPr>
                <w:rFonts w:cs="Arial"/>
                <w:szCs w:val="22"/>
              </w:rPr>
              <w:t>Gold Standards Framework</w:t>
            </w:r>
          </w:p>
        </w:tc>
      </w:tr>
      <w:tr w:rsidR="007258B7" w:rsidRPr="00762C53" w:rsidTr="00762C53">
        <w:tc>
          <w:tcPr>
            <w:tcW w:w="1526" w:type="dxa"/>
          </w:tcPr>
          <w:p w:rsidR="007258B7" w:rsidRDefault="007258B7" w:rsidP="006E7DC8">
            <w:pPr>
              <w:rPr>
                <w:rFonts w:cs="Arial"/>
                <w:b/>
                <w:szCs w:val="22"/>
              </w:rPr>
            </w:pPr>
            <w:r>
              <w:rPr>
                <w:rFonts w:cs="Arial"/>
                <w:b/>
                <w:szCs w:val="22"/>
              </w:rPr>
              <w:t>GWH</w:t>
            </w:r>
          </w:p>
        </w:tc>
        <w:tc>
          <w:tcPr>
            <w:tcW w:w="8580" w:type="dxa"/>
          </w:tcPr>
          <w:p w:rsidR="007258B7" w:rsidRDefault="007258B7" w:rsidP="006E7DC8">
            <w:pPr>
              <w:rPr>
                <w:rFonts w:cs="Arial"/>
                <w:szCs w:val="22"/>
              </w:rPr>
            </w:pPr>
            <w:r>
              <w:rPr>
                <w:rFonts w:cs="Arial"/>
                <w:szCs w:val="22"/>
              </w:rPr>
              <w:t>Great Western Hospital</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HTA</w:t>
            </w:r>
            <w:proofErr w:type="spellEnd"/>
          </w:p>
        </w:tc>
        <w:tc>
          <w:tcPr>
            <w:tcW w:w="8580" w:type="dxa"/>
          </w:tcPr>
          <w:p w:rsidR="007258B7" w:rsidRPr="00762C53" w:rsidRDefault="007258B7" w:rsidP="006E7DC8">
            <w:pPr>
              <w:rPr>
                <w:rFonts w:cs="Arial"/>
                <w:szCs w:val="22"/>
              </w:rPr>
            </w:pPr>
            <w:r w:rsidRPr="00762C53">
              <w:rPr>
                <w:rFonts w:cs="Arial"/>
                <w:szCs w:val="22"/>
              </w:rPr>
              <w:t>Human Tissue Authority</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ICD</w:t>
            </w:r>
            <w:proofErr w:type="spellEnd"/>
          </w:p>
        </w:tc>
        <w:tc>
          <w:tcPr>
            <w:tcW w:w="8580" w:type="dxa"/>
          </w:tcPr>
          <w:p w:rsidR="007258B7" w:rsidRPr="00762C53" w:rsidRDefault="007258B7" w:rsidP="006E7DC8">
            <w:pPr>
              <w:rPr>
                <w:rFonts w:cs="Arial"/>
                <w:szCs w:val="22"/>
              </w:rPr>
            </w:pPr>
            <w:r w:rsidRPr="00762C53">
              <w:rPr>
                <w:rFonts w:cs="Arial"/>
                <w:szCs w:val="22"/>
              </w:rPr>
              <w:t>Implantable Cardiac-Defibrillator</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IMCA</w:t>
            </w:r>
            <w:proofErr w:type="spellEnd"/>
          </w:p>
        </w:tc>
        <w:tc>
          <w:tcPr>
            <w:tcW w:w="8580" w:type="dxa"/>
          </w:tcPr>
          <w:p w:rsidR="007258B7" w:rsidRPr="00762C53" w:rsidRDefault="007258B7" w:rsidP="006E7DC8">
            <w:pPr>
              <w:rPr>
                <w:rFonts w:cs="Arial"/>
                <w:szCs w:val="22"/>
              </w:rPr>
            </w:pPr>
            <w:r w:rsidRPr="00762C53">
              <w:rPr>
                <w:rFonts w:cs="Arial"/>
                <w:szCs w:val="22"/>
              </w:rPr>
              <w:t>Independent Mental Capacity Advocate</w:t>
            </w:r>
          </w:p>
        </w:tc>
      </w:tr>
      <w:tr w:rsidR="007258B7" w:rsidRPr="00762C53" w:rsidTr="00762C53">
        <w:tc>
          <w:tcPr>
            <w:tcW w:w="1526" w:type="dxa"/>
          </w:tcPr>
          <w:p w:rsidR="007258B7" w:rsidRPr="00762C53" w:rsidRDefault="007258B7" w:rsidP="00E00446">
            <w:pPr>
              <w:rPr>
                <w:rFonts w:cs="Arial"/>
                <w:b/>
                <w:szCs w:val="22"/>
              </w:rPr>
            </w:pPr>
            <w:proofErr w:type="spellStart"/>
            <w:r w:rsidRPr="00762C53">
              <w:rPr>
                <w:rFonts w:cs="Arial"/>
                <w:b/>
                <w:szCs w:val="22"/>
              </w:rPr>
              <w:t>IP&amp;C</w:t>
            </w:r>
            <w:proofErr w:type="spellEnd"/>
          </w:p>
        </w:tc>
        <w:tc>
          <w:tcPr>
            <w:tcW w:w="8580" w:type="dxa"/>
          </w:tcPr>
          <w:p w:rsidR="007258B7" w:rsidRPr="00762C53" w:rsidRDefault="007258B7" w:rsidP="00E00446">
            <w:pPr>
              <w:rPr>
                <w:rFonts w:cs="Arial"/>
                <w:szCs w:val="22"/>
              </w:rPr>
            </w:pPr>
            <w:r w:rsidRPr="00762C53">
              <w:rPr>
                <w:rFonts w:cs="Arial"/>
                <w:szCs w:val="22"/>
              </w:rPr>
              <w:t>Infection Prevention and Control</w:t>
            </w:r>
          </w:p>
        </w:tc>
      </w:tr>
      <w:tr w:rsidR="007258B7" w:rsidRPr="00762C53" w:rsidTr="00762C53">
        <w:tc>
          <w:tcPr>
            <w:tcW w:w="1526" w:type="dxa"/>
          </w:tcPr>
          <w:p w:rsidR="007258B7" w:rsidRPr="00762C53" w:rsidRDefault="007258B7" w:rsidP="006E7DC8">
            <w:pPr>
              <w:rPr>
                <w:rFonts w:cs="Arial"/>
                <w:b/>
                <w:szCs w:val="22"/>
              </w:rPr>
            </w:pPr>
            <w:proofErr w:type="spellStart"/>
            <w:r>
              <w:rPr>
                <w:rFonts w:cs="Arial"/>
                <w:b/>
                <w:szCs w:val="22"/>
              </w:rPr>
              <w:t>KPI</w:t>
            </w:r>
            <w:proofErr w:type="spellEnd"/>
          </w:p>
        </w:tc>
        <w:tc>
          <w:tcPr>
            <w:tcW w:w="8580" w:type="dxa"/>
          </w:tcPr>
          <w:p w:rsidR="007258B7" w:rsidRPr="00762C53" w:rsidRDefault="007258B7" w:rsidP="006E7DC8">
            <w:pPr>
              <w:rPr>
                <w:rFonts w:cs="Arial"/>
                <w:szCs w:val="22"/>
              </w:rPr>
            </w:pPr>
            <w:r>
              <w:rPr>
                <w:rFonts w:cs="Arial"/>
                <w:szCs w:val="22"/>
              </w:rPr>
              <w:t xml:space="preserve">Key Performance Indicator </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LCP</w:t>
            </w:r>
            <w:proofErr w:type="spellEnd"/>
          </w:p>
        </w:tc>
        <w:tc>
          <w:tcPr>
            <w:tcW w:w="8580" w:type="dxa"/>
          </w:tcPr>
          <w:p w:rsidR="007258B7" w:rsidRPr="00762C53" w:rsidRDefault="007258B7" w:rsidP="006E7DC8">
            <w:pPr>
              <w:rPr>
                <w:rFonts w:cs="Arial"/>
                <w:szCs w:val="22"/>
              </w:rPr>
            </w:pPr>
            <w:r w:rsidRPr="00762C53">
              <w:rPr>
                <w:rFonts w:cs="Arial"/>
                <w:szCs w:val="22"/>
              </w:rPr>
              <w:t>Liverpool Care Pathway</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MCCD</w:t>
            </w:r>
            <w:proofErr w:type="spellEnd"/>
          </w:p>
        </w:tc>
        <w:tc>
          <w:tcPr>
            <w:tcW w:w="8580" w:type="dxa"/>
          </w:tcPr>
          <w:p w:rsidR="007258B7" w:rsidRPr="00762C53" w:rsidRDefault="007258B7" w:rsidP="006E7DC8">
            <w:pPr>
              <w:rPr>
                <w:rFonts w:cs="Arial"/>
                <w:szCs w:val="22"/>
              </w:rPr>
            </w:pPr>
            <w:r w:rsidRPr="00762C53">
              <w:rPr>
                <w:rFonts w:cs="Arial"/>
                <w:szCs w:val="22"/>
              </w:rPr>
              <w:t>Medical Certificate for Cause of Death</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NHS</w:t>
            </w:r>
          </w:p>
        </w:tc>
        <w:tc>
          <w:tcPr>
            <w:tcW w:w="8580" w:type="dxa"/>
          </w:tcPr>
          <w:p w:rsidR="007258B7" w:rsidRPr="00762C53" w:rsidRDefault="007258B7" w:rsidP="006E7DC8">
            <w:pPr>
              <w:rPr>
                <w:rFonts w:cs="Arial"/>
                <w:szCs w:val="22"/>
              </w:rPr>
            </w:pPr>
            <w:r w:rsidRPr="00762C53">
              <w:rPr>
                <w:rFonts w:cs="Arial"/>
                <w:szCs w:val="22"/>
              </w:rPr>
              <w:t>National Health Service</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NICE</w:t>
            </w:r>
          </w:p>
        </w:tc>
        <w:tc>
          <w:tcPr>
            <w:tcW w:w="8580" w:type="dxa"/>
          </w:tcPr>
          <w:p w:rsidR="007258B7" w:rsidRPr="00762C53" w:rsidRDefault="007258B7" w:rsidP="006E7DC8">
            <w:pPr>
              <w:rPr>
                <w:rFonts w:cs="Arial"/>
                <w:szCs w:val="22"/>
              </w:rPr>
            </w:pPr>
            <w:r w:rsidRPr="00762C53">
              <w:rPr>
                <w:rFonts w:cs="Arial"/>
                <w:szCs w:val="22"/>
              </w:rPr>
              <w:t>National Institute for Health and Clinical Excellence</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NMC</w:t>
            </w:r>
            <w:proofErr w:type="spellEnd"/>
          </w:p>
        </w:tc>
        <w:tc>
          <w:tcPr>
            <w:tcW w:w="8580" w:type="dxa"/>
          </w:tcPr>
          <w:p w:rsidR="007258B7" w:rsidRPr="00762C53" w:rsidRDefault="007258B7" w:rsidP="006E7DC8">
            <w:pPr>
              <w:rPr>
                <w:rFonts w:cs="Arial"/>
                <w:szCs w:val="22"/>
              </w:rPr>
            </w:pPr>
            <w:r w:rsidRPr="00762C53">
              <w:rPr>
                <w:rFonts w:cs="Arial"/>
                <w:szCs w:val="22"/>
              </w:rPr>
              <w:t>Nursing and Midwifery Council</w:t>
            </w:r>
          </w:p>
        </w:tc>
      </w:tr>
      <w:tr w:rsidR="007258B7" w:rsidRPr="00762C53" w:rsidTr="00762C53">
        <w:tc>
          <w:tcPr>
            <w:tcW w:w="1526" w:type="dxa"/>
          </w:tcPr>
          <w:p w:rsidR="007258B7" w:rsidRPr="00762C53" w:rsidRDefault="007258B7" w:rsidP="006E7DC8">
            <w:pPr>
              <w:rPr>
                <w:rFonts w:cs="Arial"/>
                <w:b/>
                <w:szCs w:val="22"/>
              </w:rPr>
            </w:pPr>
            <w:proofErr w:type="spellStart"/>
            <w:r w:rsidRPr="00762C53">
              <w:rPr>
                <w:rFonts w:cs="Arial"/>
                <w:b/>
                <w:szCs w:val="22"/>
              </w:rPr>
              <w:t>NMP</w:t>
            </w:r>
            <w:proofErr w:type="spellEnd"/>
          </w:p>
        </w:tc>
        <w:tc>
          <w:tcPr>
            <w:tcW w:w="8580" w:type="dxa"/>
          </w:tcPr>
          <w:p w:rsidR="007258B7" w:rsidRPr="00762C53" w:rsidRDefault="007258B7" w:rsidP="006E7DC8">
            <w:pPr>
              <w:rPr>
                <w:rFonts w:cs="Arial"/>
                <w:szCs w:val="22"/>
              </w:rPr>
            </w:pPr>
            <w:r w:rsidRPr="00762C53">
              <w:rPr>
                <w:rFonts w:cs="Arial"/>
                <w:szCs w:val="22"/>
              </w:rPr>
              <w:t>Non-Medical Prescriber</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PALS</w:t>
            </w:r>
          </w:p>
        </w:tc>
        <w:tc>
          <w:tcPr>
            <w:tcW w:w="8580" w:type="dxa"/>
          </w:tcPr>
          <w:p w:rsidR="007258B7" w:rsidRPr="00762C53" w:rsidRDefault="007258B7" w:rsidP="006E7DC8">
            <w:pPr>
              <w:rPr>
                <w:rFonts w:cs="Arial"/>
                <w:szCs w:val="22"/>
              </w:rPr>
            </w:pPr>
            <w:r w:rsidRPr="00762C53">
              <w:rPr>
                <w:rFonts w:cs="Arial"/>
                <w:szCs w:val="22"/>
              </w:rPr>
              <w:t>Patient Advice and Liaison Service</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Patient</w:t>
            </w:r>
          </w:p>
        </w:tc>
        <w:tc>
          <w:tcPr>
            <w:tcW w:w="8580" w:type="dxa"/>
          </w:tcPr>
          <w:p w:rsidR="007258B7" w:rsidRPr="00762C53" w:rsidRDefault="007258B7" w:rsidP="006E7DC8">
            <w:pPr>
              <w:rPr>
                <w:rFonts w:cs="Arial"/>
                <w:szCs w:val="22"/>
              </w:rPr>
            </w:pPr>
            <w:r w:rsidRPr="00762C53">
              <w:rPr>
                <w:rFonts w:cs="Arial"/>
                <w:szCs w:val="22"/>
              </w:rPr>
              <w:t>In this document refers to a patient of any age</w:t>
            </w:r>
          </w:p>
        </w:tc>
      </w:tr>
      <w:tr w:rsidR="007258B7" w:rsidRPr="00762C53" w:rsidTr="00762C53">
        <w:tc>
          <w:tcPr>
            <w:tcW w:w="1526" w:type="dxa"/>
          </w:tcPr>
          <w:p w:rsidR="007258B7" w:rsidRPr="00762C53" w:rsidRDefault="007258B7" w:rsidP="006E7DC8">
            <w:pPr>
              <w:rPr>
                <w:rFonts w:cs="Arial"/>
                <w:b/>
                <w:szCs w:val="22"/>
              </w:rPr>
            </w:pPr>
            <w:r>
              <w:rPr>
                <w:rFonts w:cs="Arial"/>
                <w:b/>
                <w:szCs w:val="22"/>
              </w:rPr>
              <w:t>PDF</w:t>
            </w:r>
          </w:p>
        </w:tc>
        <w:tc>
          <w:tcPr>
            <w:tcW w:w="8580" w:type="dxa"/>
          </w:tcPr>
          <w:p w:rsidR="007258B7" w:rsidRPr="00762C53" w:rsidRDefault="007258B7" w:rsidP="006E7DC8">
            <w:pPr>
              <w:rPr>
                <w:rFonts w:cs="Arial"/>
                <w:szCs w:val="22"/>
              </w:rPr>
            </w:pPr>
            <w:r w:rsidRPr="00381B2D">
              <w:rPr>
                <w:rFonts w:cs="Arial"/>
                <w:bCs/>
                <w:color w:val="000000" w:themeColor="text1"/>
                <w:szCs w:val="22"/>
              </w:rPr>
              <w:t>Portable Document Format</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STAR</w:t>
            </w:r>
          </w:p>
        </w:tc>
        <w:tc>
          <w:tcPr>
            <w:tcW w:w="8580" w:type="dxa"/>
          </w:tcPr>
          <w:p w:rsidR="007258B7" w:rsidRPr="00762C53" w:rsidRDefault="007258B7" w:rsidP="006E7DC8">
            <w:pPr>
              <w:rPr>
                <w:rFonts w:cs="Arial"/>
                <w:szCs w:val="22"/>
              </w:rPr>
            </w:pPr>
            <w:r w:rsidRPr="00762C53">
              <w:rPr>
                <w:rFonts w:cs="Arial"/>
                <w:szCs w:val="22"/>
              </w:rPr>
              <w:t>Service, Teamwork, Ambition and Respect</w:t>
            </w:r>
          </w:p>
        </w:tc>
      </w:tr>
      <w:tr w:rsidR="007258B7" w:rsidRPr="00762C53" w:rsidTr="00762C53">
        <w:tc>
          <w:tcPr>
            <w:tcW w:w="1526" w:type="dxa"/>
          </w:tcPr>
          <w:p w:rsidR="007258B7" w:rsidRPr="00762C53" w:rsidRDefault="007258B7" w:rsidP="006E7DC8">
            <w:pPr>
              <w:rPr>
                <w:rFonts w:cs="Arial"/>
                <w:b/>
                <w:szCs w:val="22"/>
              </w:rPr>
            </w:pPr>
            <w:proofErr w:type="spellStart"/>
            <w:r>
              <w:rPr>
                <w:rFonts w:cs="Arial"/>
                <w:b/>
                <w:szCs w:val="22"/>
              </w:rPr>
              <w:t>TEP</w:t>
            </w:r>
            <w:proofErr w:type="spellEnd"/>
          </w:p>
        </w:tc>
        <w:tc>
          <w:tcPr>
            <w:tcW w:w="8580" w:type="dxa"/>
          </w:tcPr>
          <w:p w:rsidR="007258B7" w:rsidRPr="00762C53" w:rsidRDefault="007258B7" w:rsidP="006E7DC8">
            <w:pPr>
              <w:rPr>
                <w:rFonts w:cs="Arial"/>
                <w:szCs w:val="22"/>
              </w:rPr>
            </w:pPr>
            <w:r w:rsidRPr="00762C53">
              <w:rPr>
                <w:rFonts w:cs="Arial"/>
                <w:szCs w:val="22"/>
              </w:rPr>
              <w:t>Treatment Escalation Plan</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TTA</w:t>
            </w:r>
          </w:p>
        </w:tc>
        <w:tc>
          <w:tcPr>
            <w:tcW w:w="8580" w:type="dxa"/>
          </w:tcPr>
          <w:p w:rsidR="007258B7" w:rsidRPr="00762C53" w:rsidRDefault="007258B7" w:rsidP="006E7DC8">
            <w:pPr>
              <w:rPr>
                <w:rFonts w:cs="Arial"/>
                <w:szCs w:val="22"/>
              </w:rPr>
            </w:pPr>
            <w:r w:rsidRPr="00762C53">
              <w:rPr>
                <w:rFonts w:cs="Arial"/>
                <w:szCs w:val="22"/>
              </w:rPr>
              <w:t>To Take Away</w:t>
            </w:r>
          </w:p>
        </w:tc>
      </w:tr>
      <w:tr w:rsidR="007258B7" w:rsidRPr="00762C53" w:rsidTr="00762C53">
        <w:tc>
          <w:tcPr>
            <w:tcW w:w="1526" w:type="dxa"/>
          </w:tcPr>
          <w:p w:rsidR="007258B7" w:rsidRPr="00762C53" w:rsidRDefault="007258B7" w:rsidP="006E7DC8">
            <w:pPr>
              <w:rPr>
                <w:rFonts w:cs="Arial"/>
                <w:b/>
                <w:szCs w:val="22"/>
              </w:rPr>
            </w:pPr>
            <w:r w:rsidRPr="00762C53">
              <w:rPr>
                <w:rFonts w:cs="Arial"/>
                <w:b/>
                <w:szCs w:val="22"/>
              </w:rPr>
              <w:t>WHO</w:t>
            </w:r>
          </w:p>
        </w:tc>
        <w:tc>
          <w:tcPr>
            <w:tcW w:w="8580" w:type="dxa"/>
          </w:tcPr>
          <w:p w:rsidR="007258B7" w:rsidRPr="00762C53" w:rsidRDefault="007258B7" w:rsidP="006E7DC8">
            <w:pPr>
              <w:rPr>
                <w:rFonts w:cs="Arial"/>
                <w:szCs w:val="22"/>
              </w:rPr>
            </w:pPr>
            <w:r w:rsidRPr="00762C53">
              <w:rPr>
                <w:rFonts w:cs="Arial"/>
                <w:szCs w:val="22"/>
              </w:rPr>
              <w:t>World Health Organisation</w:t>
            </w:r>
          </w:p>
        </w:tc>
      </w:tr>
    </w:tbl>
    <w:p w:rsidR="00E00446" w:rsidRPr="00E00446" w:rsidRDefault="00E00446" w:rsidP="00495F15">
      <w:pPr>
        <w:pStyle w:val="Heading1"/>
        <w:rPr>
          <w:szCs w:val="24"/>
        </w:rPr>
      </w:pPr>
      <w:bookmarkStart w:id="21" w:name="_Toc379448625"/>
      <w:bookmarkStart w:id="22" w:name="_Toc427155039"/>
      <w:bookmarkStart w:id="23" w:name="_Toc486421749"/>
      <w:r w:rsidRPr="00E00446">
        <w:t>Main Policy Content Details</w:t>
      </w:r>
      <w:bookmarkEnd w:id="21"/>
      <w:bookmarkEnd w:id="22"/>
      <w:bookmarkEnd w:id="23"/>
    </w:p>
    <w:p w:rsidR="00495F15" w:rsidRDefault="00495F15" w:rsidP="00495F15">
      <w:r>
        <w:t xml:space="preserve">This policy </w:t>
      </w:r>
      <w:r w:rsidR="0099234C">
        <w:t xml:space="preserve">is </w:t>
      </w:r>
      <w:r w:rsidR="006E7DC8" w:rsidRPr="00CE2BA2">
        <w:t>informed by key publications including</w:t>
      </w:r>
      <w:r w:rsidR="007C3320">
        <w:t>:</w:t>
      </w:r>
      <w:r w:rsidR="006E7DC8" w:rsidRPr="00CE2BA2">
        <w:t xml:space="preserve"> Ambitions for palliative and end of life care, a national framework for local action 2015-20</w:t>
      </w:r>
      <w:r w:rsidR="002526D6" w:rsidRPr="00CE2BA2">
        <w:t xml:space="preserve"> (</w:t>
      </w:r>
      <w:r w:rsidR="00762C53">
        <w:t xml:space="preserve">Ref </w:t>
      </w:r>
      <w:r w:rsidR="002526D6" w:rsidRPr="00CE2BA2">
        <w:t>43)</w:t>
      </w:r>
      <w:r w:rsidR="006E7DC8" w:rsidRPr="00CE2BA2">
        <w:t xml:space="preserve">, </w:t>
      </w:r>
      <w:r w:rsidR="00762C53" w:rsidRPr="00762C53">
        <w:rPr>
          <w:rFonts w:cs="Arial"/>
          <w:szCs w:val="22"/>
        </w:rPr>
        <w:t>National Institute for Health and Clinical Excellence</w:t>
      </w:r>
      <w:r w:rsidR="00762C53" w:rsidRPr="00CE2BA2">
        <w:t xml:space="preserve"> </w:t>
      </w:r>
      <w:r w:rsidR="00762C53">
        <w:t>(</w:t>
      </w:r>
      <w:r w:rsidR="006E7DC8" w:rsidRPr="00CE2BA2">
        <w:t>NICE</w:t>
      </w:r>
      <w:r w:rsidR="00762C53">
        <w:t>)</w:t>
      </w:r>
      <w:r w:rsidR="006E7DC8" w:rsidRPr="00CE2BA2">
        <w:t xml:space="preserve"> guidance and qualit</w:t>
      </w:r>
      <w:r w:rsidR="0099234C" w:rsidRPr="00CE2BA2">
        <w:t xml:space="preserve">y standards including </w:t>
      </w:r>
      <w:r w:rsidR="009F63B1">
        <w:t>N</w:t>
      </w:r>
      <w:r w:rsidR="0099234C" w:rsidRPr="00CE2BA2">
        <w:t xml:space="preserve">G 31 </w:t>
      </w:r>
      <w:r w:rsidR="006E7DC8" w:rsidRPr="00CE2BA2">
        <w:t>Care of the dying adult</w:t>
      </w:r>
      <w:r w:rsidR="002526D6" w:rsidRPr="00CE2BA2">
        <w:t xml:space="preserve"> 2016 (42</w:t>
      </w:r>
      <w:r w:rsidR="0099234C" w:rsidRPr="00CE2BA2">
        <w:t>), QS 144, Care of dying adults in</w:t>
      </w:r>
      <w:r w:rsidR="002526D6" w:rsidRPr="00CE2BA2">
        <w:t xml:space="preserve"> the last days of life 2017 (</w:t>
      </w:r>
      <w:r w:rsidR="00762C53">
        <w:t xml:space="preserve">Ref </w:t>
      </w:r>
      <w:r w:rsidR="002526D6" w:rsidRPr="00CE2BA2">
        <w:t>44</w:t>
      </w:r>
      <w:r w:rsidR="0099234C" w:rsidRPr="00CE2BA2">
        <w:t xml:space="preserve">) and </w:t>
      </w:r>
      <w:proofErr w:type="spellStart"/>
      <w:r w:rsidR="0099234C" w:rsidRPr="00CE2BA2">
        <w:t>QS13</w:t>
      </w:r>
      <w:proofErr w:type="spellEnd"/>
      <w:r w:rsidR="0099234C" w:rsidRPr="00CE2BA2">
        <w:t xml:space="preserve"> End of life care for adults 2017 </w:t>
      </w:r>
      <w:r w:rsidR="002526D6" w:rsidRPr="00CE2BA2">
        <w:t>(</w:t>
      </w:r>
      <w:r w:rsidR="00762C53">
        <w:t xml:space="preserve">Ref </w:t>
      </w:r>
      <w:r w:rsidR="002526D6" w:rsidRPr="00CE2BA2">
        <w:t>45)</w:t>
      </w:r>
      <w:r w:rsidR="0099234C" w:rsidRPr="00CE2BA2">
        <w:t xml:space="preserve">. It is </w:t>
      </w:r>
      <w:r w:rsidRPr="00CE2BA2">
        <w:t xml:space="preserve">underpinned </w:t>
      </w:r>
      <w:r>
        <w:t>by the Trusts End of Life Strategy which sets out the Trusts plans and objective for end of life care for the years 2015-18. The Trust</w:t>
      </w:r>
      <w:r w:rsidR="001C2920">
        <w:t>s strategy is aligned to the Department of Health (DH)</w:t>
      </w:r>
      <w:r>
        <w:t xml:space="preserve"> </w:t>
      </w:r>
      <w:r w:rsidR="001C2920">
        <w:t>National End of Life Strategy</w:t>
      </w:r>
      <w:r w:rsidR="00762C53">
        <w:t xml:space="preserve"> (Ref </w:t>
      </w:r>
      <w:r w:rsidR="000D77E7">
        <w:t>48).</w:t>
      </w:r>
    </w:p>
    <w:p w:rsidR="00F1392F" w:rsidRDefault="00F1392F">
      <w:pPr>
        <w:overflowPunct/>
        <w:autoSpaceDE/>
        <w:autoSpaceDN/>
        <w:adjustRightInd/>
        <w:spacing w:after="200" w:line="276" w:lineRule="auto"/>
        <w:jc w:val="left"/>
        <w:textAlignment w:val="auto"/>
      </w:pPr>
      <w:r>
        <w:br w:type="page"/>
      </w:r>
    </w:p>
    <w:p w:rsidR="001C2920" w:rsidRDefault="001C2920" w:rsidP="00495F15"/>
    <w:p w:rsidR="00495F15" w:rsidRDefault="00495F15" w:rsidP="00495F15">
      <w:r>
        <w:t xml:space="preserve">The principle objective that the NHS </w:t>
      </w:r>
      <w:r w:rsidR="001C2920">
        <w:t>DH</w:t>
      </w:r>
      <w:r>
        <w:t xml:space="preserve"> End of Life Strategy sets out and which forms the key objective of the Trusts own End of Life Strategy is:</w:t>
      </w:r>
    </w:p>
    <w:p w:rsidR="00495F15" w:rsidRDefault="00495F15" w:rsidP="00495F15"/>
    <w:p w:rsidR="00495F15" w:rsidRPr="00C83586" w:rsidRDefault="00495F15" w:rsidP="00495F15">
      <w:pPr>
        <w:rPr>
          <w:i/>
        </w:rPr>
      </w:pPr>
      <w:r w:rsidRPr="00C83586">
        <w:rPr>
          <w:i/>
        </w:rPr>
        <w:t>The patient and their family/carer receive the care and support that meets their identified needs and preferences through the delivery of high quality, timely, effective individualised services, ensuring dignity and respect is preserved both during and after the patient’s life.</w:t>
      </w:r>
    </w:p>
    <w:p w:rsidR="00495F15" w:rsidRDefault="00495F15" w:rsidP="00495F15"/>
    <w:p w:rsidR="00495F15" w:rsidRDefault="00495F15" w:rsidP="00495F15">
      <w:r>
        <w:t>This policy sets out how the Trust will deliver on this objective by describing the process</w:t>
      </w:r>
      <w:r w:rsidR="001C2920">
        <w:t>es</w:t>
      </w:r>
      <w:r>
        <w:t xml:space="preserve"> in place for implementation. </w:t>
      </w:r>
    </w:p>
    <w:p w:rsidR="00495F15" w:rsidRPr="00762C53" w:rsidRDefault="00495F15" w:rsidP="00495F15">
      <w:pPr>
        <w:pStyle w:val="Heading2"/>
        <w:rPr>
          <w:sz w:val="22"/>
          <w:szCs w:val="22"/>
        </w:rPr>
      </w:pPr>
      <w:bookmarkStart w:id="24" w:name="_Toc419293132"/>
      <w:bookmarkStart w:id="25" w:name="_Toc421707197"/>
      <w:bookmarkStart w:id="26" w:name="_Toc486421750"/>
      <w:r w:rsidRPr="00762C53">
        <w:rPr>
          <w:sz w:val="22"/>
          <w:szCs w:val="22"/>
        </w:rPr>
        <w:t>Personalised Care Plan</w:t>
      </w:r>
      <w:bookmarkEnd w:id="24"/>
      <w:bookmarkEnd w:id="25"/>
      <w:bookmarkEnd w:id="26"/>
    </w:p>
    <w:p w:rsidR="00495F15" w:rsidRPr="00762C53" w:rsidRDefault="00495F15" w:rsidP="00495F15">
      <w:pPr>
        <w:rPr>
          <w:rFonts w:cs="Arial"/>
          <w:szCs w:val="22"/>
        </w:rPr>
      </w:pPr>
      <w:r w:rsidRPr="00762C53">
        <w:rPr>
          <w:rFonts w:cs="Arial"/>
          <w:szCs w:val="22"/>
        </w:rPr>
        <w:t>A personalised care plan</w:t>
      </w:r>
      <w:r w:rsidR="00BB391C" w:rsidRPr="00762C53">
        <w:rPr>
          <w:rFonts w:cs="Arial"/>
          <w:szCs w:val="22"/>
        </w:rPr>
        <w:t>ning tool</w:t>
      </w:r>
      <w:r w:rsidRPr="00762C53">
        <w:rPr>
          <w:rFonts w:cs="Arial"/>
          <w:szCs w:val="22"/>
        </w:rPr>
        <w:t xml:space="preserve"> for patients in the last days or hours of life has been </w:t>
      </w:r>
      <w:r w:rsidR="002526D6" w:rsidRPr="00762C53">
        <w:rPr>
          <w:rFonts w:cs="Arial"/>
          <w:szCs w:val="22"/>
        </w:rPr>
        <w:t xml:space="preserve">developed locally </w:t>
      </w:r>
      <w:r w:rsidRPr="00762C53">
        <w:rPr>
          <w:rFonts w:cs="Arial"/>
          <w:szCs w:val="22"/>
        </w:rPr>
        <w:t>in response to the Leadership Alliance “One Chance to get it Right” (2014) (Ref 12).</w:t>
      </w:r>
      <w:r w:rsidR="0099234C" w:rsidRPr="00762C53">
        <w:rPr>
          <w:rFonts w:cs="Arial"/>
          <w:szCs w:val="22"/>
        </w:rPr>
        <w:t xml:space="preserve"> </w:t>
      </w:r>
      <w:r w:rsidR="006E7DC8" w:rsidRPr="00762C53">
        <w:rPr>
          <w:rFonts w:cs="Arial"/>
          <w:szCs w:val="22"/>
        </w:rPr>
        <w:t>It i</w:t>
      </w:r>
      <w:r w:rsidR="00D40BAD" w:rsidRPr="00762C53">
        <w:rPr>
          <w:rFonts w:cs="Arial"/>
          <w:szCs w:val="22"/>
        </w:rPr>
        <w:t xml:space="preserve">s aligned to the NICE Guidance </w:t>
      </w:r>
      <w:proofErr w:type="spellStart"/>
      <w:r w:rsidR="00D40BAD" w:rsidRPr="00762C53">
        <w:rPr>
          <w:rFonts w:cs="Arial"/>
          <w:szCs w:val="22"/>
        </w:rPr>
        <w:t>N</w:t>
      </w:r>
      <w:r w:rsidR="006E7DC8" w:rsidRPr="00762C53">
        <w:rPr>
          <w:rFonts w:cs="Arial"/>
          <w:szCs w:val="22"/>
        </w:rPr>
        <w:t>G31</w:t>
      </w:r>
      <w:proofErr w:type="spellEnd"/>
      <w:r w:rsidR="006E7DC8" w:rsidRPr="00762C53">
        <w:rPr>
          <w:rFonts w:cs="Arial"/>
          <w:szCs w:val="22"/>
        </w:rPr>
        <w:t xml:space="preserve"> Care of the dying adult</w:t>
      </w:r>
      <w:r w:rsidR="0099234C" w:rsidRPr="00762C53">
        <w:rPr>
          <w:rFonts w:cs="Arial"/>
          <w:szCs w:val="22"/>
        </w:rPr>
        <w:t xml:space="preserve"> (2016) and is the tool to support the c</w:t>
      </w:r>
      <w:r w:rsidR="002526D6" w:rsidRPr="00762C53">
        <w:rPr>
          <w:rFonts w:cs="Arial"/>
          <w:szCs w:val="22"/>
        </w:rPr>
        <w:t>are of dying adults within the A</w:t>
      </w:r>
      <w:r w:rsidR="0099234C" w:rsidRPr="00762C53">
        <w:rPr>
          <w:rFonts w:cs="Arial"/>
          <w:szCs w:val="22"/>
        </w:rPr>
        <w:t>cute Trust</w:t>
      </w:r>
      <w:r w:rsidR="000D77E7">
        <w:rPr>
          <w:rFonts w:cs="Arial"/>
          <w:szCs w:val="22"/>
        </w:rPr>
        <w:t xml:space="preserve"> and Wiltshire Health and Care Community Wards</w:t>
      </w:r>
      <w:r w:rsidR="002526D6" w:rsidRPr="00762C53">
        <w:rPr>
          <w:rFonts w:cs="Arial"/>
          <w:szCs w:val="22"/>
        </w:rPr>
        <w:t xml:space="preserve">. Versions are also used </w:t>
      </w:r>
      <w:r w:rsidR="004D12D0" w:rsidRPr="00762C53">
        <w:rPr>
          <w:rFonts w:cs="Arial"/>
          <w:szCs w:val="22"/>
        </w:rPr>
        <w:t xml:space="preserve">by </w:t>
      </w:r>
      <w:r w:rsidR="002526D6" w:rsidRPr="00762C53">
        <w:rPr>
          <w:rFonts w:cs="Arial"/>
          <w:szCs w:val="22"/>
        </w:rPr>
        <w:t>Swindon Community</w:t>
      </w:r>
      <w:r w:rsidR="004D12D0" w:rsidRPr="00762C53">
        <w:rPr>
          <w:rFonts w:cs="Arial"/>
          <w:szCs w:val="22"/>
        </w:rPr>
        <w:t xml:space="preserve"> Health</w:t>
      </w:r>
      <w:r w:rsidR="002526D6" w:rsidRPr="00762C53">
        <w:rPr>
          <w:rFonts w:cs="Arial"/>
          <w:szCs w:val="22"/>
        </w:rPr>
        <w:t xml:space="preserve"> and at Prospect Hospice</w:t>
      </w:r>
      <w:r w:rsidR="00330102">
        <w:rPr>
          <w:rFonts w:cs="Arial"/>
          <w:szCs w:val="22"/>
        </w:rPr>
        <w:t>.</w:t>
      </w:r>
    </w:p>
    <w:p w:rsidR="00495F15" w:rsidRPr="00762C53" w:rsidRDefault="00495F15" w:rsidP="00495F15">
      <w:pPr>
        <w:rPr>
          <w:rFonts w:cs="Arial"/>
          <w:szCs w:val="22"/>
        </w:rPr>
      </w:pPr>
    </w:p>
    <w:p w:rsidR="00495F15" w:rsidRPr="00762C53" w:rsidRDefault="0099234C" w:rsidP="00495F15">
      <w:pPr>
        <w:rPr>
          <w:rFonts w:cs="Arial"/>
          <w:szCs w:val="22"/>
        </w:rPr>
      </w:pPr>
      <w:r w:rsidRPr="00762C53">
        <w:rPr>
          <w:rFonts w:cs="Arial"/>
          <w:szCs w:val="22"/>
        </w:rPr>
        <w:t>The tool is a</w:t>
      </w:r>
      <w:r w:rsidR="00495F15" w:rsidRPr="00762C53">
        <w:rPr>
          <w:rFonts w:cs="Arial"/>
          <w:szCs w:val="22"/>
        </w:rPr>
        <w:t xml:space="preserve"> shared document that contains information for the clinician, the nurse, the patient and their family, friends and carers. The document is set out in such a way that care for the patient is highly individualised and whereby conversations about individual preferences, nutrition and hydration medical intervention, treatment conversations and plans, including spiritual/cultural/religious/holistic needs are at the forefront of the patients care.</w:t>
      </w:r>
    </w:p>
    <w:p w:rsidR="002526D6" w:rsidRPr="00762C53" w:rsidRDefault="002526D6" w:rsidP="00495F15">
      <w:pPr>
        <w:rPr>
          <w:rFonts w:cs="Arial"/>
          <w:szCs w:val="22"/>
        </w:rPr>
      </w:pPr>
    </w:p>
    <w:p w:rsidR="00495F15" w:rsidRPr="00762C53" w:rsidRDefault="002526D6" w:rsidP="00495F15">
      <w:pPr>
        <w:rPr>
          <w:rFonts w:cs="Arial"/>
          <w:szCs w:val="22"/>
        </w:rPr>
      </w:pPr>
      <w:r w:rsidRPr="00762C53">
        <w:rPr>
          <w:rFonts w:cs="Arial"/>
          <w:szCs w:val="22"/>
        </w:rPr>
        <w:t>Additional information is available</w:t>
      </w:r>
      <w:r w:rsidR="00F4475B">
        <w:rPr>
          <w:rFonts w:cs="Arial"/>
          <w:szCs w:val="22"/>
        </w:rPr>
        <w:t xml:space="preserve"> on the palliative care intranet site (Ref 5)</w:t>
      </w:r>
      <w:r w:rsidRPr="00762C53">
        <w:rPr>
          <w:rFonts w:cs="Arial"/>
          <w:szCs w:val="22"/>
        </w:rPr>
        <w:t xml:space="preserve"> </w:t>
      </w:r>
    </w:p>
    <w:p w:rsidR="00495F15" w:rsidRPr="00762C53" w:rsidRDefault="00495F15" w:rsidP="00495F15">
      <w:pPr>
        <w:pStyle w:val="Heading2"/>
        <w:rPr>
          <w:sz w:val="22"/>
          <w:szCs w:val="22"/>
        </w:rPr>
      </w:pPr>
      <w:bookmarkStart w:id="27" w:name="_Toc419293133"/>
      <w:bookmarkStart w:id="28" w:name="_Toc421707198"/>
      <w:bookmarkStart w:id="29" w:name="_Toc486421751"/>
      <w:r w:rsidRPr="00762C53">
        <w:rPr>
          <w:sz w:val="22"/>
          <w:szCs w:val="22"/>
        </w:rPr>
        <w:t>Delivery of High Quality Care of the Dying</w:t>
      </w:r>
      <w:bookmarkEnd w:id="27"/>
      <w:bookmarkEnd w:id="28"/>
      <w:bookmarkEnd w:id="29"/>
    </w:p>
    <w:p w:rsidR="00495F15" w:rsidRPr="00762C53" w:rsidRDefault="00495F15" w:rsidP="00495F15">
      <w:pPr>
        <w:rPr>
          <w:rFonts w:cs="Arial"/>
          <w:szCs w:val="22"/>
        </w:rPr>
      </w:pPr>
      <w:r w:rsidRPr="00762C53">
        <w:rPr>
          <w:rFonts w:cs="Arial"/>
          <w:szCs w:val="22"/>
        </w:rPr>
        <w:t>In the hospital inpatient setting, the clinical team responsible for the patient’s care continues to be responsible for their care during the dying phase. In the community setting responsibility will be shared between Trust employees, the General Practitioner</w:t>
      </w:r>
      <w:r w:rsidR="00965167">
        <w:rPr>
          <w:rFonts w:cs="Arial"/>
          <w:szCs w:val="22"/>
        </w:rPr>
        <w:t xml:space="preserve"> (</w:t>
      </w:r>
      <w:r w:rsidR="00965167" w:rsidRPr="00762C53">
        <w:rPr>
          <w:rFonts w:cs="Arial"/>
          <w:szCs w:val="22"/>
        </w:rPr>
        <w:t>GP</w:t>
      </w:r>
      <w:r w:rsidR="00965167">
        <w:rPr>
          <w:rFonts w:cs="Arial"/>
          <w:szCs w:val="22"/>
        </w:rPr>
        <w:t>)</w:t>
      </w:r>
      <w:r w:rsidRPr="00762C53">
        <w:rPr>
          <w:rFonts w:cs="Arial"/>
          <w:szCs w:val="22"/>
        </w:rPr>
        <w:t>, Social Care Teams and Palliative Care Teams.</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The decision that a patient is within the last hours to days of life must be made by a doctor competen</w:t>
      </w:r>
      <w:r w:rsidR="0099234C" w:rsidRPr="00762C53">
        <w:rPr>
          <w:rFonts w:cs="Arial"/>
          <w:szCs w:val="22"/>
        </w:rPr>
        <w:t>t to judge whether the patient’s</w:t>
      </w:r>
      <w:r w:rsidRPr="00762C53">
        <w:rPr>
          <w:rFonts w:cs="Arial"/>
          <w:szCs w:val="22"/>
        </w:rPr>
        <w:t xml:space="preserve"> condition is potentially reversible or whether the patient is likely to die. The decision must be reviewed by a senior doctor at the next available opportunity and the views of the multi professional team taken into account. The dying patient must be reviewed at least daily by a senior clinician and sooner if their condition changes unexpectedly in the acute setting. In the community setting this will be negotiated between the patient, family, </w:t>
      </w:r>
      <w:r w:rsidR="00965167">
        <w:rPr>
          <w:rFonts w:cs="Arial"/>
          <w:szCs w:val="22"/>
        </w:rPr>
        <w:t>GP</w:t>
      </w:r>
      <w:r w:rsidRPr="00762C53">
        <w:rPr>
          <w:rFonts w:cs="Arial"/>
          <w:szCs w:val="22"/>
        </w:rPr>
        <w:t>, community nursing team and Specialist Palliative Care team.</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 xml:space="preserve">National and local guidance with respect to care of the dying </w:t>
      </w:r>
      <w:r w:rsidR="0099234C" w:rsidRPr="00762C53">
        <w:rPr>
          <w:rFonts w:cs="Arial"/>
          <w:szCs w:val="22"/>
        </w:rPr>
        <w:t xml:space="preserve">evolves over time. </w:t>
      </w:r>
      <w:r w:rsidRPr="00762C53">
        <w:rPr>
          <w:rFonts w:cs="Arial"/>
          <w:szCs w:val="22"/>
        </w:rPr>
        <w:t>Whilst every effort will be made to update this document when change is made, the most up to date guidance on the principles of provision of care to dying patients, together with tools to support the delivery of this care including care plans currently in use for the Acute</w:t>
      </w:r>
      <w:r w:rsidR="000D77E7">
        <w:rPr>
          <w:rFonts w:cs="Arial"/>
          <w:szCs w:val="22"/>
        </w:rPr>
        <w:t xml:space="preserve"> and Wiltshire Health and Community Wards</w:t>
      </w:r>
      <w:r w:rsidRPr="00762C53">
        <w:rPr>
          <w:rFonts w:cs="Arial"/>
          <w:szCs w:val="22"/>
        </w:rPr>
        <w:t xml:space="preserve"> setting</w:t>
      </w:r>
      <w:r w:rsidR="000D77E7">
        <w:rPr>
          <w:rFonts w:cs="Arial"/>
          <w:szCs w:val="22"/>
        </w:rPr>
        <w:t>s</w:t>
      </w:r>
      <w:r w:rsidRPr="00762C53">
        <w:rPr>
          <w:rFonts w:cs="Arial"/>
          <w:szCs w:val="22"/>
        </w:rPr>
        <w:t xml:space="preserve">, are available on the palliative care page of the Trust intranet – </w:t>
      </w:r>
      <w:r w:rsidR="00F4475B">
        <w:t xml:space="preserve">(Ref 5) </w:t>
      </w:r>
      <w:r w:rsidR="004D12D0" w:rsidRPr="00762C53">
        <w:rPr>
          <w:rStyle w:val="Hyperlink"/>
          <w:rFonts w:cs="Arial"/>
          <w:color w:val="auto"/>
          <w:szCs w:val="22"/>
          <w:u w:val="none"/>
        </w:rPr>
        <w:t xml:space="preserve">and </w:t>
      </w:r>
      <w:proofErr w:type="spellStart"/>
      <w:r w:rsidR="004D12D0" w:rsidRPr="00762C53">
        <w:rPr>
          <w:rStyle w:val="Hyperlink"/>
          <w:rFonts w:cs="Arial"/>
          <w:color w:val="auto"/>
          <w:szCs w:val="22"/>
          <w:u w:val="none"/>
        </w:rPr>
        <w:t>SystmOne</w:t>
      </w:r>
      <w:proofErr w:type="spellEnd"/>
      <w:r w:rsidR="004D12D0" w:rsidRPr="00762C53">
        <w:rPr>
          <w:rStyle w:val="Hyperlink"/>
          <w:rFonts w:cs="Arial"/>
          <w:color w:val="auto"/>
          <w:szCs w:val="22"/>
          <w:u w:val="none"/>
        </w:rPr>
        <w:t xml:space="preserve"> for Swindon Community Health.</w:t>
      </w:r>
    </w:p>
    <w:p w:rsidR="00495F15" w:rsidRPr="00762C53" w:rsidRDefault="00495F15" w:rsidP="00495F15">
      <w:pPr>
        <w:overflowPunct/>
        <w:autoSpaceDE/>
        <w:autoSpaceDN/>
        <w:adjustRightInd/>
        <w:textAlignment w:val="auto"/>
        <w:rPr>
          <w:rFonts w:cs="Arial"/>
          <w:szCs w:val="22"/>
        </w:rPr>
      </w:pPr>
      <w:r w:rsidRPr="00762C53">
        <w:rPr>
          <w:rFonts w:cs="Arial"/>
          <w:szCs w:val="22"/>
        </w:rPr>
        <w:br w:type="page"/>
      </w:r>
    </w:p>
    <w:p w:rsidR="00495F15" w:rsidRPr="00762C53" w:rsidRDefault="00495F15" w:rsidP="00495F15">
      <w:pPr>
        <w:pStyle w:val="Heading2"/>
        <w:rPr>
          <w:sz w:val="22"/>
          <w:szCs w:val="22"/>
        </w:rPr>
      </w:pPr>
      <w:bookmarkStart w:id="30" w:name="_Toc419293134"/>
      <w:bookmarkStart w:id="31" w:name="_Toc421707199"/>
      <w:bookmarkStart w:id="32" w:name="_Toc486421752"/>
      <w:r w:rsidRPr="00762C53">
        <w:rPr>
          <w:sz w:val="22"/>
          <w:szCs w:val="22"/>
        </w:rPr>
        <w:lastRenderedPageBreak/>
        <w:t>Preferences with Respect to Delivery of Care during the Dying Phase</w:t>
      </w:r>
      <w:bookmarkEnd w:id="30"/>
      <w:bookmarkEnd w:id="31"/>
      <w:bookmarkEnd w:id="32"/>
    </w:p>
    <w:p w:rsidR="00495F15" w:rsidRPr="00762C53" w:rsidRDefault="00495F15" w:rsidP="00495F15">
      <w:pPr>
        <w:rPr>
          <w:rFonts w:cs="Arial"/>
          <w:szCs w:val="22"/>
        </w:rPr>
      </w:pPr>
      <w:r w:rsidRPr="00762C53">
        <w:rPr>
          <w:rFonts w:cs="Arial"/>
          <w:szCs w:val="22"/>
        </w:rPr>
        <w:t xml:space="preserve">Clinicians must have conversations with their patients in order that the patient can make known any preferences that they may have for their care. These conversations must be documented in the personalised care plan/patients notes and the Trust will aim to respond to </w:t>
      </w:r>
      <w:r w:rsidR="00087D17">
        <w:rPr>
          <w:rFonts w:cs="Arial"/>
          <w:szCs w:val="22"/>
        </w:rPr>
        <w:t>these</w:t>
      </w:r>
      <w:r w:rsidR="00087D17" w:rsidRPr="00762C53">
        <w:rPr>
          <w:rFonts w:cs="Arial"/>
          <w:szCs w:val="22"/>
        </w:rPr>
        <w:t xml:space="preserve"> </w:t>
      </w:r>
      <w:r w:rsidRPr="00762C53">
        <w:rPr>
          <w:rFonts w:cs="Arial"/>
          <w:szCs w:val="22"/>
        </w:rPr>
        <w:t xml:space="preserve">wishes wherever it possible to do so. </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Priorities vary between patients and may include:</w:t>
      </w:r>
    </w:p>
    <w:p w:rsidR="00495F15" w:rsidRPr="00762C53" w:rsidRDefault="00495F15" w:rsidP="00495F15">
      <w:pPr>
        <w:rPr>
          <w:rFonts w:cs="Arial"/>
          <w:szCs w:val="22"/>
        </w:rPr>
      </w:pP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The location in which they would like their care to be delivered and where they would like to die.</w:t>
      </w: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The people they would wish to have around them.</w:t>
      </w: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Environmental preferences such as music / television etc.</w:t>
      </w: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How they might wish any symptoms to be managed.</w:t>
      </w: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The way in which their personal care and comfort needs are to be met including turning.</w:t>
      </w: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Thoughts about nutrition and hydration.</w:t>
      </w: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Organ and tissue donation.</w:t>
      </w:r>
    </w:p>
    <w:p w:rsidR="00495F15" w:rsidRPr="00762C53" w:rsidRDefault="00495F15" w:rsidP="00CE2BA2">
      <w:pPr>
        <w:numPr>
          <w:ilvl w:val="0"/>
          <w:numId w:val="20"/>
        </w:numPr>
        <w:overflowPunct/>
        <w:autoSpaceDE/>
        <w:autoSpaceDN/>
        <w:adjustRightInd/>
        <w:spacing w:line="276" w:lineRule="auto"/>
        <w:jc w:val="left"/>
        <w:textAlignment w:val="auto"/>
        <w:rPr>
          <w:rFonts w:cs="Arial"/>
          <w:szCs w:val="22"/>
        </w:rPr>
      </w:pPr>
      <w:r w:rsidRPr="00762C53">
        <w:rPr>
          <w:rFonts w:cs="Arial"/>
          <w:szCs w:val="22"/>
        </w:rPr>
        <w:t xml:space="preserve">Spiritual and holistic support they might wish to receive. </w:t>
      </w:r>
    </w:p>
    <w:p w:rsidR="00495F15" w:rsidRPr="00762C53" w:rsidRDefault="00495F15" w:rsidP="00CE2BA2">
      <w:pPr>
        <w:numPr>
          <w:ilvl w:val="0"/>
          <w:numId w:val="20"/>
        </w:numPr>
        <w:overflowPunct/>
        <w:autoSpaceDE/>
        <w:autoSpaceDN/>
        <w:adjustRightInd/>
        <w:spacing w:after="200" w:line="276" w:lineRule="auto"/>
        <w:jc w:val="left"/>
        <w:textAlignment w:val="auto"/>
        <w:rPr>
          <w:rFonts w:cs="Arial"/>
          <w:szCs w:val="22"/>
        </w:rPr>
      </w:pPr>
      <w:r w:rsidRPr="00762C53">
        <w:rPr>
          <w:rFonts w:cs="Arial"/>
          <w:szCs w:val="22"/>
        </w:rPr>
        <w:t>The ceiling of clinical intervention they wish to be offered.</w:t>
      </w:r>
    </w:p>
    <w:p w:rsidR="00495F15" w:rsidRPr="00762C53" w:rsidRDefault="00495F15" w:rsidP="00495F15">
      <w:pPr>
        <w:rPr>
          <w:rFonts w:cs="Arial"/>
          <w:szCs w:val="22"/>
        </w:rPr>
      </w:pPr>
      <w:r w:rsidRPr="00762C53">
        <w:rPr>
          <w:rFonts w:cs="Arial"/>
          <w:szCs w:val="22"/>
        </w:rPr>
        <w:t xml:space="preserve">This information may be available from the patient, family, friends and carers, </w:t>
      </w:r>
      <w:r w:rsidR="004D12D0" w:rsidRPr="00762C53">
        <w:rPr>
          <w:rFonts w:cs="Arial"/>
          <w:szCs w:val="22"/>
        </w:rPr>
        <w:t xml:space="preserve">or </w:t>
      </w:r>
      <w:r w:rsidRPr="00762C53">
        <w:rPr>
          <w:rFonts w:cs="Arial"/>
          <w:szCs w:val="22"/>
        </w:rPr>
        <w:t>from their primary care medical and nursing teams. It may also be pre-recorded in the form of an Advance Care Plan (</w:t>
      </w:r>
      <w:proofErr w:type="spellStart"/>
      <w:r w:rsidRPr="00762C53">
        <w:rPr>
          <w:rFonts w:cs="Arial"/>
          <w:szCs w:val="22"/>
        </w:rPr>
        <w:t>ACP</w:t>
      </w:r>
      <w:proofErr w:type="spellEnd"/>
      <w:r w:rsidRPr="00762C53">
        <w:rPr>
          <w:rFonts w:cs="Arial"/>
          <w:szCs w:val="22"/>
        </w:rPr>
        <w:t>), Treatment Escalation Plan (</w:t>
      </w:r>
      <w:proofErr w:type="spellStart"/>
      <w:r w:rsidRPr="00762C53">
        <w:rPr>
          <w:rFonts w:cs="Arial"/>
          <w:szCs w:val="22"/>
        </w:rPr>
        <w:t>TEP</w:t>
      </w:r>
      <w:proofErr w:type="spellEnd"/>
      <w:r w:rsidRPr="00762C53">
        <w:rPr>
          <w:rFonts w:cs="Arial"/>
          <w:szCs w:val="22"/>
        </w:rPr>
        <w:t>) or in an Advance Decision to Refuse Treatment (</w:t>
      </w:r>
      <w:proofErr w:type="spellStart"/>
      <w:r w:rsidRPr="00762C53">
        <w:rPr>
          <w:rFonts w:cs="Arial"/>
          <w:szCs w:val="22"/>
        </w:rPr>
        <w:t>ADRT</w:t>
      </w:r>
      <w:proofErr w:type="spellEnd"/>
      <w:r w:rsidRPr="00762C53">
        <w:rPr>
          <w:rFonts w:cs="Arial"/>
          <w:szCs w:val="22"/>
        </w:rPr>
        <w:t>) – see below Section 2.10</w:t>
      </w:r>
      <w:r w:rsidRPr="00762C53">
        <w:rPr>
          <w:rFonts w:cs="Arial"/>
          <w:b/>
          <w:szCs w:val="22"/>
        </w:rPr>
        <w:t xml:space="preserve">.  </w:t>
      </w:r>
      <w:r w:rsidRPr="00762C53">
        <w:rPr>
          <w:rFonts w:cs="Arial"/>
          <w:szCs w:val="22"/>
        </w:rPr>
        <w:t xml:space="preserve">The existence of </w:t>
      </w:r>
      <w:proofErr w:type="spellStart"/>
      <w:r w:rsidRPr="00762C53">
        <w:rPr>
          <w:rFonts w:cs="Arial"/>
          <w:szCs w:val="22"/>
        </w:rPr>
        <w:t>ACP</w:t>
      </w:r>
      <w:proofErr w:type="spellEnd"/>
      <w:r w:rsidRPr="00762C53">
        <w:rPr>
          <w:rFonts w:cs="Arial"/>
          <w:szCs w:val="22"/>
        </w:rPr>
        <w:t>/</w:t>
      </w:r>
      <w:proofErr w:type="spellStart"/>
      <w:r w:rsidRPr="00762C53">
        <w:rPr>
          <w:rFonts w:cs="Arial"/>
          <w:szCs w:val="22"/>
        </w:rPr>
        <w:t>ADRT</w:t>
      </w:r>
      <w:proofErr w:type="spellEnd"/>
      <w:r w:rsidRPr="00762C53">
        <w:rPr>
          <w:rFonts w:cs="Arial"/>
          <w:szCs w:val="22"/>
        </w:rPr>
        <w:t xml:space="preserve"> documents may be recorded on an Electronic Palliative Care Co-ordination System (</w:t>
      </w:r>
      <w:proofErr w:type="spellStart"/>
      <w:r w:rsidRPr="00762C53">
        <w:rPr>
          <w:rFonts w:cs="Arial"/>
          <w:szCs w:val="22"/>
        </w:rPr>
        <w:t>EPACCS</w:t>
      </w:r>
      <w:proofErr w:type="spellEnd"/>
      <w:r w:rsidRPr="00762C53">
        <w:rPr>
          <w:rFonts w:cs="Arial"/>
          <w:szCs w:val="22"/>
        </w:rPr>
        <w:t>)</w:t>
      </w:r>
      <w:r w:rsidR="00432E68" w:rsidRPr="00762C53">
        <w:rPr>
          <w:rFonts w:cs="Arial"/>
          <w:szCs w:val="22"/>
        </w:rPr>
        <w:t xml:space="preserve"> where available. Locally, information about patients known to Prospect Hospice’s services is recorded on </w:t>
      </w:r>
      <w:proofErr w:type="spellStart"/>
      <w:r w:rsidR="00432E68" w:rsidRPr="00762C53">
        <w:rPr>
          <w:rFonts w:cs="Arial"/>
          <w:szCs w:val="22"/>
        </w:rPr>
        <w:t>Crosscare</w:t>
      </w:r>
      <w:proofErr w:type="spellEnd"/>
      <w:r w:rsidR="004D12D0" w:rsidRPr="00762C53">
        <w:rPr>
          <w:rFonts w:cs="Arial"/>
          <w:szCs w:val="22"/>
        </w:rPr>
        <w:t xml:space="preserve">. </w:t>
      </w:r>
      <w:r w:rsidRPr="00762C53">
        <w:rPr>
          <w:rFonts w:cs="Arial"/>
          <w:szCs w:val="22"/>
        </w:rPr>
        <w:t xml:space="preserve">A </w:t>
      </w:r>
      <w:proofErr w:type="spellStart"/>
      <w:r w:rsidRPr="00762C53">
        <w:rPr>
          <w:rFonts w:cs="Arial"/>
          <w:szCs w:val="22"/>
        </w:rPr>
        <w:t>TEP</w:t>
      </w:r>
      <w:proofErr w:type="spellEnd"/>
      <w:r w:rsidRPr="00762C53">
        <w:rPr>
          <w:rFonts w:cs="Arial"/>
          <w:szCs w:val="22"/>
        </w:rPr>
        <w:t xml:space="preserve"> is patient held</w:t>
      </w:r>
      <w:r w:rsidR="00BB391C" w:rsidRPr="00762C53">
        <w:rPr>
          <w:rFonts w:cs="Arial"/>
          <w:szCs w:val="22"/>
        </w:rPr>
        <w:t xml:space="preserve">. In accordance with current best practice </w:t>
      </w:r>
      <w:r w:rsidRPr="00762C53">
        <w:rPr>
          <w:rFonts w:cs="Arial"/>
          <w:szCs w:val="22"/>
        </w:rPr>
        <w:t xml:space="preserve">discussion with the patient and/or relative/carers </w:t>
      </w:r>
      <w:r w:rsidR="00432E68" w:rsidRPr="00762C53">
        <w:rPr>
          <w:rFonts w:cs="Arial"/>
          <w:szCs w:val="22"/>
        </w:rPr>
        <w:t>at the time of the forms completion is necessary</w:t>
      </w:r>
      <w:r w:rsidRPr="00762C53">
        <w:rPr>
          <w:rFonts w:cs="Arial"/>
          <w:szCs w:val="22"/>
        </w:rPr>
        <w:t xml:space="preserve">. Further information on the </w:t>
      </w:r>
      <w:proofErr w:type="spellStart"/>
      <w:r w:rsidRPr="00762C53">
        <w:rPr>
          <w:rFonts w:cs="Arial"/>
          <w:szCs w:val="22"/>
        </w:rPr>
        <w:t>TEP</w:t>
      </w:r>
      <w:proofErr w:type="spellEnd"/>
      <w:r w:rsidRPr="00762C53">
        <w:rPr>
          <w:rFonts w:cs="Arial"/>
          <w:szCs w:val="22"/>
        </w:rPr>
        <w:t xml:space="preserve"> can be found in the</w:t>
      </w:r>
      <w:r w:rsidR="00CE2BA2" w:rsidRPr="00762C53">
        <w:rPr>
          <w:rFonts w:cs="Arial"/>
          <w:szCs w:val="22"/>
        </w:rPr>
        <w:t xml:space="preserve"> </w:t>
      </w:r>
      <w:r w:rsidR="00CE2BA2" w:rsidRPr="00762C53">
        <w:rPr>
          <w:rFonts w:cs="Arial"/>
          <w:bCs/>
          <w:szCs w:val="22"/>
        </w:rPr>
        <w:t>Treatment Escalation Plan and Resuscitation Decisions Policy</w:t>
      </w:r>
      <w:r w:rsidRPr="00762C53">
        <w:rPr>
          <w:rFonts w:cs="Arial"/>
          <w:szCs w:val="22"/>
        </w:rPr>
        <w:t xml:space="preserve"> (Ref 21). </w:t>
      </w:r>
    </w:p>
    <w:p w:rsidR="00495F15" w:rsidRPr="00762C53" w:rsidRDefault="00495F15" w:rsidP="00495F15">
      <w:pPr>
        <w:rPr>
          <w:rFonts w:cs="Arial"/>
          <w:color w:val="FF0000"/>
          <w:szCs w:val="22"/>
        </w:rPr>
      </w:pPr>
    </w:p>
    <w:p w:rsidR="00495F15" w:rsidRPr="00762C53" w:rsidRDefault="00495F15" w:rsidP="00495F15">
      <w:pPr>
        <w:rPr>
          <w:rFonts w:cs="Arial"/>
          <w:szCs w:val="22"/>
        </w:rPr>
      </w:pPr>
      <w:r w:rsidRPr="00762C53">
        <w:rPr>
          <w:rFonts w:cs="Arial"/>
          <w:szCs w:val="22"/>
        </w:rPr>
        <w:t xml:space="preserve">Support in responding to the patient’s expressed priorities </w:t>
      </w:r>
      <w:r w:rsidR="00381B2D" w:rsidRPr="00762C53">
        <w:rPr>
          <w:rFonts w:cs="Arial"/>
          <w:szCs w:val="22"/>
        </w:rPr>
        <w:t>for</w:t>
      </w:r>
      <w:r w:rsidR="00381B2D" w:rsidRPr="00762C53">
        <w:rPr>
          <w:rFonts w:cs="Arial"/>
          <w:color w:val="92D050"/>
          <w:szCs w:val="22"/>
        </w:rPr>
        <w:t xml:space="preserve"> </w:t>
      </w:r>
      <w:r w:rsidR="00381B2D" w:rsidRPr="00762C53">
        <w:rPr>
          <w:rFonts w:cs="Arial"/>
          <w:szCs w:val="22"/>
        </w:rPr>
        <w:t>care</w:t>
      </w:r>
      <w:r w:rsidRPr="00762C53">
        <w:rPr>
          <w:rFonts w:cs="Arial"/>
          <w:szCs w:val="22"/>
        </w:rPr>
        <w:t>, where this exceeds the skills of the clinical team respons</w:t>
      </w:r>
      <w:r w:rsidR="004D12D0" w:rsidRPr="00762C53">
        <w:rPr>
          <w:rFonts w:cs="Arial"/>
          <w:szCs w:val="22"/>
        </w:rPr>
        <w:t>ible for the patients care, can</w:t>
      </w:r>
      <w:r w:rsidRPr="00762C53">
        <w:rPr>
          <w:rFonts w:cs="Arial"/>
          <w:szCs w:val="22"/>
        </w:rPr>
        <w:t xml:space="preserve"> be obtained from the Palliative Care Team </w:t>
      </w:r>
      <w:r w:rsidR="00F4475B" w:rsidRPr="00F4475B">
        <w:rPr>
          <w:rFonts w:cs="Arial"/>
          <w:szCs w:val="22"/>
        </w:rPr>
        <w:t>(Ref</w:t>
      </w:r>
      <w:r w:rsidR="00F4475B">
        <w:rPr>
          <w:rStyle w:val="Hyperlink"/>
          <w:rFonts w:cs="Arial"/>
          <w:szCs w:val="22"/>
        </w:rPr>
        <w:t xml:space="preserve"> </w:t>
      </w:r>
      <w:r w:rsidR="00F4475B" w:rsidRPr="00F4475B">
        <w:t>5</w:t>
      </w:r>
      <w:r w:rsidR="00F4475B" w:rsidRPr="00F4475B">
        <w:rPr>
          <w:rFonts w:cs="Arial"/>
          <w:szCs w:val="22"/>
        </w:rPr>
        <w:t>)</w:t>
      </w:r>
      <w:r w:rsidRPr="00F4475B">
        <w:rPr>
          <w:rFonts w:cs="Arial"/>
          <w:szCs w:val="22"/>
        </w:rPr>
        <w:t>.</w:t>
      </w:r>
      <w:r w:rsidR="002526D6" w:rsidRPr="00762C53">
        <w:rPr>
          <w:rFonts w:cs="Arial"/>
          <w:color w:val="1F497D"/>
          <w:szCs w:val="22"/>
        </w:rPr>
        <w:t xml:space="preserve"> </w:t>
      </w:r>
      <w:r w:rsidRPr="00762C53">
        <w:rPr>
          <w:rFonts w:cs="Arial"/>
          <w:szCs w:val="22"/>
        </w:rPr>
        <w:t>This includes support in rapidly discharging patients home to die.</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Where a patient is moving between settings, it is essential that this information is communicated to all care providers</w:t>
      </w:r>
      <w:r w:rsidR="00291787" w:rsidRPr="00762C53">
        <w:rPr>
          <w:rFonts w:cs="Arial"/>
          <w:szCs w:val="22"/>
        </w:rPr>
        <w:t xml:space="preserve"> including via the Electronic Discharge Summ</w:t>
      </w:r>
      <w:r w:rsidR="004D12D0" w:rsidRPr="00762C53">
        <w:rPr>
          <w:rFonts w:cs="Arial"/>
          <w:szCs w:val="22"/>
        </w:rPr>
        <w:t>ary</w:t>
      </w:r>
      <w:r w:rsidR="00E96BB8">
        <w:rPr>
          <w:rFonts w:cs="Arial"/>
          <w:szCs w:val="22"/>
        </w:rPr>
        <w:t xml:space="preserve"> (EDS)</w:t>
      </w:r>
      <w:r w:rsidR="004D12D0" w:rsidRPr="00762C53">
        <w:rPr>
          <w:rFonts w:cs="Arial"/>
          <w:szCs w:val="22"/>
        </w:rPr>
        <w:t xml:space="preserve">, faxes / letters to </w:t>
      </w:r>
      <w:r w:rsidR="00087D17" w:rsidRPr="00762C53">
        <w:rPr>
          <w:rFonts w:cs="Arial"/>
          <w:szCs w:val="22"/>
        </w:rPr>
        <w:t>community</w:t>
      </w:r>
      <w:r w:rsidR="00291787" w:rsidRPr="00762C53">
        <w:rPr>
          <w:rFonts w:cs="Arial"/>
          <w:szCs w:val="22"/>
        </w:rPr>
        <w:t xml:space="preserve"> nursing team and supported by telephone communications when needed. T</w:t>
      </w:r>
      <w:r w:rsidRPr="00762C53">
        <w:rPr>
          <w:rFonts w:cs="Arial"/>
          <w:szCs w:val="22"/>
        </w:rPr>
        <w:t xml:space="preserve">he patient or their family, friends and carers </w:t>
      </w:r>
      <w:r w:rsidR="00291787" w:rsidRPr="00762C53">
        <w:rPr>
          <w:rFonts w:cs="Arial"/>
          <w:szCs w:val="22"/>
        </w:rPr>
        <w:t xml:space="preserve">may also </w:t>
      </w:r>
      <w:r w:rsidRPr="00762C53">
        <w:rPr>
          <w:rFonts w:cs="Arial"/>
          <w:szCs w:val="22"/>
        </w:rPr>
        <w:t xml:space="preserve">be asked to present </w:t>
      </w:r>
      <w:r w:rsidR="00291787" w:rsidRPr="00762C53">
        <w:rPr>
          <w:rFonts w:cs="Arial"/>
          <w:szCs w:val="22"/>
        </w:rPr>
        <w:t>documentation</w:t>
      </w:r>
      <w:r w:rsidRPr="00762C53">
        <w:rPr>
          <w:rFonts w:cs="Arial"/>
          <w:szCs w:val="22"/>
        </w:rPr>
        <w:t xml:space="preserve"> to the care providers. In addition and with the consent of the patient the information may be recorded on </w:t>
      </w:r>
      <w:proofErr w:type="spellStart"/>
      <w:r w:rsidRPr="00762C53">
        <w:rPr>
          <w:rFonts w:cs="Arial"/>
          <w:szCs w:val="22"/>
        </w:rPr>
        <w:t>EPACCS</w:t>
      </w:r>
      <w:proofErr w:type="spellEnd"/>
      <w:r w:rsidR="00291787" w:rsidRPr="00762C53">
        <w:rPr>
          <w:rFonts w:cs="Arial"/>
          <w:szCs w:val="22"/>
        </w:rPr>
        <w:t xml:space="preserve"> when this service becomes available</w:t>
      </w:r>
      <w:r w:rsidRPr="00762C53">
        <w:rPr>
          <w:rFonts w:cs="Arial"/>
          <w:szCs w:val="22"/>
        </w:rPr>
        <w:t xml:space="preserve">. </w:t>
      </w:r>
    </w:p>
    <w:p w:rsidR="00495F15" w:rsidRPr="00762C53" w:rsidRDefault="00495F15" w:rsidP="00495F15">
      <w:pPr>
        <w:pStyle w:val="Heading2"/>
        <w:rPr>
          <w:sz w:val="22"/>
          <w:szCs w:val="22"/>
        </w:rPr>
      </w:pPr>
      <w:bookmarkStart w:id="33" w:name="_Toc419293135"/>
      <w:bookmarkStart w:id="34" w:name="_Toc421707200"/>
      <w:bookmarkStart w:id="35" w:name="_Toc486421753"/>
      <w:r w:rsidRPr="00762C53">
        <w:rPr>
          <w:sz w:val="22"/>
          <w:szCs w:val="22"/>
        </w:rPr>
        <w:t>Palliative Care</w:t>
      </w:r>
      <w:bookmarkEnd w:id="33"/>
      <w:bookmarkEnd w:id="34"/>
      <w:bookmarkEnd w:id="35"/>
    </w:p>
    <w:p w:rsidR="00495F15" w:rsidRPr="00762C53" w:rsidRDefault="00495F15" w:rsidP="00495F15">
      <w:pPr>
        <w:rPr>
          <w:rFonts w:cs="Arial"/>
          <w:szCs w:val="22"/>
        </w:rPr>
      </w:pPr>
      <w:r w:rsidRPr="00762C53">
        <w:rPr>
          <w:rFonts w:cs="Arial"/>
          <w:szCs w:val="22"/>
        </w:rPr>
        <w:t xml:space="preserve">Palliative care is the active total care of patients whose disease is no longer amenable to curative management (World Health Organisation </w:t>
      </w:r>
      <w:r w:rsidR="00A26EC3">
        <w:rPr>
          <w:rFonts w:cs="Arial"/>
          <w:szCs w:val="22"/>
        </w:rPr>
        <w:t xml:space="preserve">(WHO) </w:t>
      </w:r>
      <w:r w:rsidRPr="00762C53">
        <w:rPr>
          <w:rFonts w:cs="Arial"/>
          <w:szCs w:val="22"/>
        </w:rPr>
        <w:t xml:space="preserve">– Ref 31). Clinical teams in all settings usually have the skills to support patients who are dying and to support their family, friends and carers. The clinical teams have responsibility for the provision of this care. The Palliative Care Team is available to provide additional support where it is needed. This is likely to be particularly where there is complexity in the physical, psychological, social or spiritual needs of the patient and to support relatives/carers. </w:t>
      </w:r>
    </w:p>
    <w:p w:rsidR="00495F15" w:rsidRPr="00762C53" w:rsidRDefault="00495F15" w:rsidP="00495F15">
      <w:pPr>
        <w:overflowPunct/>
        <w:autoSpaceDE/>
        <w:autoSpaceDN/>
        <w:adjustRightInd/>
        <w:textAlignment w:val="auto"/>
        <w:rPr>
          <w:rFonts w:cs="Arial"/>
          <w:szCs w:val="22"/>
        </w:rPr>
      </w:pPr>
      <w:r w:rsidRPr="00762C53">
        <w:rPr>
          <w:rFonts w:cs="Arial"/>
          <w:szCs w:val="22"/>
        </w:rPr>
        <w:br w:type="page"/>
      </w:r>
    </w:p>
    <w:p w:rsidR="00495F15" w:rsidRPr="00762C53" w:rsidRDefault="00495F15" w:rsidP="00495F15">
      <w:pPr>
        <w:rPr>
          <w:rFonts w:cs="Arial"/>
          <w:szCs w:val="22"/>
        </w:rPr>
      </w:pPr>
      <w:r w:rsidRPr="00762C53">
        <w:rPr>
          <w:rFonts w:cs="Arial"/>
          <w:szCs w:val="22"/>
        </w:rPr>
        <w:lastRenderedPageBreak/>
        <w:t xml:space="preserve">Palliative Care Teams are available for patients, relatives and employees to contact and have 24 hour advice lines: </w:t>
      </w:r>
    </w:p>
    <w:p w:rsidR="00495F15" w:rsidRPr="00762C53" w:rsidRDefault="00495F15" w:rsidP="00495F15">
      <w:pPr>
        <w:rPr>
          <w:rFonts w:cs="Arial"/>
          <w:szCs w:val="22"/>
        </w:rPr>
      </w:pPr>
    </w:p>
    <w:p w:rsidR="00495F15" w:rsidRPr="00762C53" w:rsidRDefault="00495F15" w:rsidP="00495F15">
      <w:pPr>
        <w:pStyle w:val="ListParagraph"/>
        <w:numPr>
          <w:ilvl w:val="0"/>
          <w:numId w:val="18"/>
        </w:numPr>
        <w:rPr>
          <w:rFonts w:cs="Arial"/>
          <w:b/>
          <w:bCs/>
          <w:szCs w:val="22"/>
        </w:rPr>
      </w:pPr>
      <w:r w:rsidRPr="00762C53">
        <w:rPr>
          <w:rFonts w:cs="Arial"/>
          <w:szCs w:val="22"/>
        </w:rPr>
        <w:t>For the Great Western Hospital:</w:t>
      </w:r>
    </w:p>
    <w:p w:rsidR="00495F15" w:rsidRPr="00762C53" w:rsidRDefault="00495F15" w:rsidP="00495F15">
      <w:pPr>
        <w:pStyle w:val="ListParagraph"/>
        <w:numPr>
          <w:ilvl w:val="1"/>
          <w:numId w:val="18"/>
        </w:numPr>
        <w:rPr>
          <w:rFonts w:cs="Arial"/>
          <w:b/>
          <w:bCs/>
          <w:szCs w:val="22"/>
        </w:rPr>
      </w:pPr>
      <w:r w:rsidRPr="00762C53">
        <w:rPr>
          <w:rFonts w:cs="Arial"/>
          <w:szCs w:val="22"/>
        </w:rPr>
        <w:t xml:space="preserve">Via in-reach Prospect Palliative Care Team, see Trust Intranet Palliative Care </w:t>
      </w:r>
      <w:r w:rsidR="00F4475B">
        <w:rPr>
          <w:rFonts w:cs="Arial"/>
          <w:szCs w:val="22"/>
        </w:rPr>
        <w:t>(Ref 5)</w:t>
      </w:r>
    </w:p>
    <w:p w:rsidR="00495F15" w:rsidRPr="00F4475B" w:rsidRDefault="00495F15" w:rsidP="00495F15">
      <w:pPr>
        <w:pStyle w:val="ListParagraph"/>
        <w:numPr>
          <w:ilvl w:val="1"/>
          <w:numId w:val="18"/>
        </w:numPr>
        <w:rPr>
          <w:rFonts w:cs="Arial"/>
          <w:bCs/>
          <w:szCs w:val="22"/>
        </w:rPr>
      </w:pPr>
      <w:r w:rsidRPr="00F4475B">
        <w:rPr>
          <w:rFonts w:cs="Arial"/>
          <w:bCs/>
          <w:szCs w:val="22"/>
        </w:rPr>
        <w:t>Swindon and Nor</w:t>
      </w:r>
      <w:r w:rsidR="00F1392F">
        <w:rPr>
          <w:rFonts w:cs="Arial"/>
          <w:bCs/>
          <w:szCs w:val="22"/>
        </w:rPr>
        <w:t xml:space="preserve">th Wiltshire Community Patients </w:t>
      </w:r>
      <w:r w:rsidR="00F4475B" w:rsidRPr="00F4475B">
        <w:rPr>
          <w:rFonts w:cs="Arial"/>
          <w:bCs/>
          <w:szCs w:val="22"/>
        </w:rPr>
        <w:t>(Ref 5)</w:t>
      </w:r>
    </w:p>
    <w:p w:rsidR="00495F15" w:rsidRPr="00762C53" w:rsidRDefault="00495F15" w:rsidP="00495F15">
      <w:pPr>
        <w:pStyle w:val="ListParagraph"/>
        <w:numPr>
          <w:ilvl w:val="0"/>
          <w:numId w:val="18"/>
        </w:numPr>
        <w:rPr>
          <w:rFonts w:cs="Arial"/>
          <w:szCs w:val="22"/>
        </w:rPr>
      </w:pPr>
      <w:r w:rsidRPr="00762C53">
        <w:rPr>
          <w:rFonts w:cs="Arial"/>
          <w:bCs/>
          <w:szCs w:val="22"/>
        </w:rPr>
        <w:t>For other areas of Wiltshire serv</w:t>
      </w:r>
      <w:r w:rsidR="009F63B1">
        <w:rPr>
          <w:rFonts w:cs="Arial"/>
          <w:bCs/>
          <w:szCs w:val="22"/>
        </w:rPr>
        <w:t>ic</w:t>
      </w:r>
      <w:r w:rsidRPr="00762C53">
        <w:rPr>
          <w:rFonts w:cs="Arial"/>
          <w:bCs/>
          <w:szCs w:val="22"/>
        </w:rPr>
        <w:t xml:space="preserve">es by the Community Trust, </w:t>
      </w:r>
      <w:r w:rsidRPr="00762C53">
        <w:rPr>
          <w:rFonts w:cs="Arial"/>
          <w:szCs w:val="22"/>
        </w:rPr>
        <w:t>two other hospices support Trust patients:</w:t>
      </w:r>
    </w:p>
    <w:p w:rsidR="00495F15" w:rsidRPr="00762C53" w:rsidRDefault="00F1392F" w:rsidP="00495F15">
      <w:pPr>
        <w:pStyle w:val="ListParagraph"/>
        <w:numPr>
          <w:ilvl w:val="1"/>
          <w:numId w:val="18"/>
        </w:numPr>
        <w:rPr>
          <w:rFonts w:cs="Arial"/>
          <w:szCs w:val="22"/>
        </w:rPr>
      </w:pPr>
      <w:r>
        <w:rPr>
          <w:rFonts w:cs="Arial"/>
          <w:szCs w:val="22"/>
        </w:rPr>
        <w:t xml:space="preserve">Salisbury Hospice </w:t>
      </w:r>
      <w:hyperlink r:id="rId13" w:history="1">
        <w:r w:rsidR="00F4475B" w:rsidRPr="00F4475B">
          <w:t>(Ref</w:t>
        </w:r>
      </w:hyperlink>
      <w:r w:rsidR="00F4475B" w:rsidRPr="00F4475B">
        <w:t xml:space="preserve"> 5)</w:t>
      </w:r>
      <w:r w:rsidR="00495F15" w:rsidRPr="00762C53">
        <w:rPr>
          <w:rFonts w:cs="Arial"/>
          <w:szCs w:val="22"/>
        </w:rPr>
        <w:t xml:space="preserve"> </w:t>
      </w:r>
    </w:p>
    <w:p w:rsidR="00495F15" w:rsidRPr="00762C53" w:rsidRDefault="00F1392F" w:rsidP="00495F15">
      <w:pPr>
        <w:pStyle w:val="ListParagraph"/>
        <w:numPr>
          <w:ilvl w:val="1"/>
          <w:numId w:val="18"/>
        </w:numPr>
        <w:rPr>
          <w:rFonts w:cs="Arial"/>
          <w:szCs w:val="22"/>
        </w:rPr>
      </w:pPr>
      <w:r>
        <w:rPr>
          <w:rFonts w:cs="Arial"/>
          <w:szCs w:val="22"/>
        </w:rPr>
        <w:t xml:space="preserve">Dorothy House Hospice </w:t>
      </w:r>
      <w:r w:rsidR="00F4475B">
        <w:t>(Ref 5)</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 xml:space="preserve">All the Hospices can be accessed for telephone advice and support 24 hours a day/ </w:t>
      </w:r>
      <w:r w:rsidR="00087D17">
        <w:rPr>
          <w:rFonts w:cs="Arial"/>
          <w:szCs w:val="22"/>
        </w:rPr>
        <w:t>seven</w:t>
      </w:r>
      <w:r w:rsidR="00087D17" w:rsidRPr="00762C53">
        <w:rPr>
          <w:rFonts w:cs="Arial"/>
          <w:szCs w:val="22"/>
        </w:rPr>
        <w:t xml:space="preserve"> </w:t>
      </w:r>
      <w:r w:rsidRPr="00762C53">
        <w:rPr>
          <w:rFonts w:cs="Arial"/>
          <w:szCs w:val="22"/>
        </w:rPr>
        <w:t>days a week by employees and also by patients and their family, friends and carers</w:t>
      </w:r>
    </w:p>
    <w:p w:rsidR="00495F15" w:rsidRPr="00762C53" w:rsidRDefault="00495F15" w:rsidP="00495F15">
      <w:pPr>
        <w:pStyle w:val="Heading2"/>
        <w:rPr>
          <w:sz w:val="22"/>
          <w:szCs w:val="22"/>
        </w:rPr>
      </w:pPr>
      <w:bookmarkStart w:id="36" w:name="_Toc328639956"/>
      <w:bookmarkStart w:id="37" w:name="_Toc359322223"/>
      <w:bookmarkStart w:id="38" w:name="_Toc419293136"/>
      <w:bookmarkStart w:id="39" w:name="_Toc421707201"/>
      <w:bookmarkStart w:id="40" w:name="_Toc486421754"/>
      <w:r w:rsidRPr="00762C53">
        <w:rPr>
          <w:sz w:val="22"/>
          <w:szCs w:val="22"/>
        </w:rPr>
        <w:t xml:space="preserve">Contingency Medication </w:t>
      </w:r>
      <w:bookmarkEnd w:id="36"/>
      <w:bookmarkEnd w:id="37"/>
      <w:r w:rsidRPr="00762C53">
        <w:rPr>
          <w:sz w:val="22"/>
          <w:szCs w:val="22"/>
        </w:rPr>
        <w:t>‘Just in Case Medication’</w:t>
      </w:r>
      <w:bookmarkEnd w:id="38"/>
      <w:bookmarkEnd w:id="39"/>
      <w:bookmarkEnd w:id="40"/>
    </w:p>
    <w:p w:rsidR="00495F15" w:rsidRPr="00762C53" w:rsidRDefault="00495F15" w:rsidP="00495F15">
      <w:pPr>
        <w:rPr>
          <w:rFonts w:cs="Arial"/>
          <w:szCs w:val="22"/>
        </w:rPr>
      </w:pPr>
      <w:r w:rsidRPr="00762C53">
        <w:rPr>
          <w:rFonts w:cs="Arial"/>
          <w:szCs w:val="22"/>
        </w:rPr>
        <w:t xml:space="preserve">Dying patients may require rapid access to medication to manage symptoms. </w:t>
      </w:r>
    </w:p>
    <w:p w:rsidR="00495F15" w:rsidRPr="00762C53" w:rsidRDefault="00495F15" w:rsidP="00495F15">
      <w:pPr>
        <w:rPr>
          <w:rFonts w:cs="Arial"/>
          <w:szCs w:val="22"/>
        </w:rPr>
      </w:pPr>
    </w:p>
    <w:p w:rsidR="00CE2BA2" w:rsidRDefault="00495F15" w:rsidP="00495F15">
      <w:r w:rsidRPr="00762C53">
        <w:rPr>
          <w:rFonts w:cs="Arial"/>
          <w:szCs w:val="22"/>
        </w:rPr>
        <w:t xml:space="preserve">Where a patient is dying in the hospital setting, medication for administration ‘as required’ should be prescribed by the medical team responsible for their care. Nursing employees should ensure that the medications are always available on the ward. </w:t>
      </w:r>
      <w:r w:rsidR="00660725" w:rsidRPr="00762C53">
        <w:rPr>
          <w:rFonts w:cs="Arial"/>
          <w:szCs w:val="22"/>
        </w:rPr>
        <w:t xml:space="preserve">The prescription should be tailored to the individual patients needs and discussed with them and those important to them. </w:t>
      </w:r>
      <w:r w:rsidRPr="00762C53">
        <w:rPr>
          <w:rFonts w:cs="Arial"/>
          <w:szCs w:val="22"/>
        </w:rPr>
        <w:t xml:space="preserve">Prescribing guidance is available </w:t>
      </w:r>
      <w:r w:rsidR="00C1071C" w:rsidRPr="00762C53">
        <w:rPr>
          <w:rFonts w:cs="Arial"/>
          <w:szCs w:val="22"/>
        </w:rPr>
        <w:t xml:space="preserve">in the personalised care plan document, </w:t>
      </w:r>
      <w:r w:rsidRPr="00762C53">
        <w:rPr>
          <w:rFonts w:cs="Arial"/>
          <w:szCs w:val="22"/>
        </w:rPr>
        <w:t xml:space="preserve">on the Palliative Care pages of the Trust intranet and </w:t>
      </w:r>
      <w:r w:rsidR="00F1392F">
        <w:rPr>
          <w:rFonts w:cs="Arial"/>
          <w:szCs w:val="22"/>
        </w:rPr>
        <w:t>from the Palliative Care Team</w:t>
      </w:r>
      <w:r w:rsidR="00381B2D">
        <w:rPr>
          <w:rFonts w:cs="Arial"/>
          <w:szCs w:val="22"/>
        </w:rPr>
        <w:t xml:space="preserve"> </w:t>
      </w:r>
      <w:r w:rsidR="00F4475B">
        <w:t>(Ref 7)</w:t>
      </w:r>
      <w:r w:rsidR="00381B2D">
        <w:t>.</w:t>
      </w:r>
    </w:p>
    <w:p w:rsidR="00F4475B" w:rsidRPr="00762C53" w:rsidRDefault="00F4475B" w:rsidP="00495F15">
      <w:pPr>
        <w:rPr>
          <w:rStyle w:val="Hyperlink"/>
          <w:rFonts w:cs="Arial"/>
          <w:color w:val="auto"/>
          <w:szCs w:val="22"/>
          <w:u w:val="none"/>
        </w:rPr>
      </w:pPr>
    </w:p>
    <w:p w:rsidR="00495F15" w:rsidRPr="00762C53" w:rsidRDefault="00C1071C" w:rsidP="00495F15">
      <w:pPr>
        <w:rPr>
          <w:rFonts w:cs="Arial"/>
          <w:color w:val="00B050"/>
          <w:szCs w:val="22"/>
        </w:rPr>
      </w:pPr>
      <w:r w:rsidRPr="00762C53">
        <w:rPr>
          <w:rFonts w:cs="Arial"/>
          <w:szCs w:val="22"/>
        </w:rPr>
        <w:t>A just in case medication bundle is available on the electronic prescribing</w:t>
      </w:r>
      <w:r w:rsidR="000D77E7">
        <w:rPr>
          <w:rFonts w:cs="Arial"/>
          <w:szCs w:val="22"/>
        </w:rPr>
        <w:t xml:space="preserve"> management assistance </w:t>
      </w:r>
      <w:r w:rsidRPr="00762C53">
        <w:rPr>
          <w:rFonts w:cs="Arial"/>
          <w:szCs w:val="22"/>
        </w:rPr>
        <w:t xml:space="preserve"> </w:t>
      </w:r>
      <w:r w:rsidR="000D77E7">
        <w:rPr>
          <w:rFonts w:cs="Arial"/>
          <w:szCs w:val="22"/>
        </w:rPr>
        <w:t>(</w:t>
      </w:r>
      <w:proofErr w:type="spellStart"/>
      <w:r w:rsidR="000D77E7" w:rsidRPr="00762C53">
        <w:rPr>
          <w:rFonts w:cs="Arial"/>
          <w:szCs w:val="22"/>
        </w:rPr>
        <w:t>EPMA</w:t>
      </w:r>
      <w:proofErr w:type="spellEnd"/>
      <w:r w:rsidR="000D77E7">
        <w:rPr>
          <w:rFonts w:cs="Arial"/>
          <w:szCs w:val="22"/>
        </w:rPr>
        <w:t>)</w:t>
      </w:r>
      <w:r w:rsidR="000D77E7">
        <w:rPr>
          <w:rStyle w:val="CommentReference"/>
        </w:rPr>
        <w:t xml:space="preserve"> </w:t>
      </w:r>
      <w:r w:rsidRPr="00762C53">
        <w:rPr>
          <w:rFonts w:cs="Arial"/>
          <w:szCs w:val="22"/>
        </w:rPr>
        <w:t xml:space="preserve">system which must be reviewed and tailored to the individuals needs by the prescribing doctor. </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Where a patient is being discharged from an in-patient setting to their home or to a care home to die, ‘just in case medication’ should be sent with the patient as part of their ‘To Take Away (TTA)’ medication</w:t>
      </w:r>
      <w:r w:rsidR="00087D17">
        <w:rPr>
          <w:rFonts w:cs="Arial"/>
          <w:szCs w:val="22"/>
        </w:rPr>
        <w:t xml:space="preserve"> (Ref 47)</w:t>
      </w:r>
      <w:r w:rsidRPr="00762C53">
        <w:rPr>
          <w:rFonts w:cs="Arial"/>
          <w:szCs w:val="22"/>
        </w:rPr>
        <w:t xml:space="preserve">. This must include an authorisation signed by the prescriber for nurses to administer the medication. </w:t>
      </w:r>
      <w:proofErr w:type="gramStart"/>
      <w:r w:rsidRPr="00762C53">
        <w:rPr>
          <w:rFonts w:cs="Arial"/>
          <w:szCs w:val="22"/>
        </w:rPr>
        <w:t>Information that ‘just in case medications’ have been provided must be included on the EDS.</w:t>
      </w:r>
      <w:proofErr w:type="gramEnd"/>
      <w:r w:rsidRPr="00762C53">
        <w:rPr>
          <w:rFonts w:cs="Arial"/>
          <w:szCs w:val="22"/>
        </w:rPr>
        <w:t xml:space="preserve"> Where possible the patient and their carers must be informed that the med</w:t>
      </w:r>
      <w:r w:rsidR="002526D6" w:rsidRPr="00762C53">
        <w:rPr>
          <w:rFonts w:cs="Arial"/>
          <w:szCs w:val="22"/>
        </w:rPr>
        <w:t xml:space="preserve">ication has been made available </w:t>
      </w:r>
      <w:r w:rsidRPr="00762C53">
        <w:rPr>
          <w:rFonts w:cs="Arial"/>
          <w:szCs w:val="22"/>
        </w:rPr>
        <w:t>and instructed on how to access support should symptoms arise at home. This support is accessed via the community nursing teams</w:t>
      </w:r>
      <w:r w:rsidR="002526D6" w:rsidRPr="00762C53">
        <w:rPr>
          <w:rFonts w:cs="Arial"/>
          <w:szCs w:val="22"/>
        </w:rPr>
        <w:t>.</w:t>
      </w:r>
      <w:r w:rsidRPr="00762C53">
        <w:rPr>
          <w:rFonts w:cs="Arial"/>
          <w:szCs w:val="22"/>
        </w:rPr>
        <w:t xml:space="preserve"> Ward employees must progress a referral to the community nursing services</w:t>
      </w:r>
      <w:r w:rsidR="002526D6" w:rsidRPr="00762C53">
        <w:rPr>
          <w:rFonts w:cs="Arial"/>
          <w:szCs w:val="22"/>
        </w:rPr>
        <w:t xml:space="preserve"> on discharge </w:t>
      </w:r>
      <w:r w:rsidR="00F4475B">
        <w:t>(Ref 9).</w:t>
      </w:r>
    </w:p>
    <w:p w:rsidR="00495F15" w:rsidRPr="00762C53" w:rsidRDefault="00495F15" w:rsidP="00495F15">
      <w:pPr>
        <w:rPr>
          <w:rFonts w:cs="Arial"/>
          <w:szCs w:val="22"/>
        </w:rPr>
      </w:pPr>
    </w:p>
    <w:p w:rsidR="00495F15" w:rsidRPr="00762C53" w:rsidRDefault="00495F15" w:rsidP="002526D6">
      <w:pPr>
        <w:numPr>
          <w:ilvl w:val="0"/>
          <w:numId w:val="19"/>
        </w:numPr>
        <w:overflowPunct/>
        <w:autoSpaceDE/>
        <w:autoSpaceDN/>
        <w:adjustRightInd/>
        <w:spacing w:after="200" w:line="276" w:lineRule="auto"/>
        <w:jc w:val="left"/>
        <w:textAlignment w:val="auto"/>
        <w:rPr>
          <w:rFonts w:cs="Arial"/>
          <w:szCs w:val="22"/>
        </w:rPr>
      </w:pPr>
      <w:r w:rsidRPr="00762C53">
        <w:rPr>
          <w:rFonts w:cs="Arial"/>
          <w:szCs w:val="22"/>
        </w:rPr>
        <w:t>‘Palliative Care Prescription’ link</w:t>
      </w:r>
      <w:proofErr w:type="gramStart"/>
      <w:r w:rsidRPr="00762C53">
        <w:rPr>
          <w:rFonts w:cs="Arial"/>
          <w:szCs w:val="22"/>
        </w:rPr>
        <w:t>.–</w:t>
      </w:r>
      <w:proofErr w:type="gramEnd"/>
      <w:r w:rsidRPr="00762C53">
        <w:rPr>
          <w:rFonts w:cs="Arial"/>
          <w:szCs w:val="22"/>
        </w:rPr>
        <w:t xml:space="preserve"> </w:t>
      </w:r>
      <w:r w:rsidR="002526D6" w:rsidRPr="00762C53">
        <w:rPr>
          <w:rFonts w:cs="Arial"/>
          <w:szCs w:val="22"/>
        </w:rPr>
        <w:t xml:space="preserve"> </w:t>
      </w:r>
      <w:r w:rsidR="00F4475B">
        <w:t>(Ref 7)</w:t>
      </w:r>
      <w:r w:rsidR="00F1392F">
        <w:t>.</w:t>
      </w:r>
    </w:p>
    <w:p w:rsidR="00495F15" w:rsidRPr="00762C53" w:rsidRDefault="00495F15" w:rsidP="002526D6">
      <w:pPr>
        <w:numPr>
          <w:ilvl w:val="0"/>
          <w:numId w:val="19"/>
        </w:numPr>
        <w:overflowPunct/>
        <w:autoSpaceDE/>
        <w:autoSpaceDN/>
        <w:adjustRightInd/>
        <w:spacing w:after="200" w:line="276" w:lineRule="auto"/>
        <w:jc w:val="left"/>
        <w:textAlignment w:val="auto"/>
        <w:rPr>
          <w:rFonts w:cs="Arial"/>
          <w:szCs w:val="22"/>
        </w:rPr>
      </w:pPr>
      <w:r w:rsidRPr="00762C53">
        <w:rPr>
          <w:rFonts w:cs="Arial"/>
          <w:szCs w:val="22"/>
        </w:rPr>
        <w:t>Authorisation form</w:t>
      </w:r>
      <w:r w:rsidR="00F4475B">
        <w:rPr>
          <w:rFonts w:cs="Arial"/>
          <w:szCs w:val="22"/>
        </w:rPr>
        <w:t xml:space="preserve"> (Ref 8)</w:t>
      </w:r>
      <w:r w:rsidR="00F1392F">
        <w:rPr>
          <w:rFonts w:cs="Arial"/>
          <w:szCs w:val="22"/>
        </w:rPr>
        <w:t>.</w:t>
      </w:r>
      <w:r w:rsidRPr="00762C53">
        <w:rPr>
          <w:rFonts w:cs="Arial"/>
          <w:szCs w:val="22"/>
        </w:rPr>
        <w:t xml:space="preserve"> </w:t>
      </w:r>
    </w:p>
    <w:p w:rsidR="004D12D0" w:rsidRPr="00762C53" w:rsidRDefault="00495F15" w:rsidP="00495F15">
      <w:pPr>
        <w:rPr>
          <w:rFonts w:cs="Arial"/>
          <w:color w:val="FF0000"/>
          <w:szCs w:val="22"/>
        </w:rPr>
      </w:pPr>
      <w:proofErr w:type="gramStart"/>
      <w:r w:rsidRPr="00762C53">
        <w:rPr>
          <w:rFonts w:cs="Arial"/>
          <w:szCs w:val="22"/>
        </w:rPr>
        <w:t xml:space="preserve">Where a patient is dying in the community, ‘Just in Case’ medications are prescribed by their </w:t>
      </w:r>
      <w:r w:rsidR="00965167">
        <w:rPr>
          <w:rFonts w:cs="Arial"/>
          <w:szCs w:val="22"/>
        </w:rPr>
        <w:t>GP</w:t>
      </w:r>
      <w:r w:rsidRPr="00762C53">
        <w:rPr>
          <w:rFonts w:cs="Arial"/>
          <w:szCs w:val="22"/>
        </w:rPr>
        <w:t xml:space="preserve"> or Non-Medical Prescriber (</w:t>
      </w:r>
      <w:proofErr w:type="spellStart"/>
      <w:r w:rsidRPr="00762C53">
        <w:rPr>
          <w:rFonts w:cs="Arial"/>
          <w:szCs w:val="22"/>
        </w:rPr>
        <w:t>NMP</w:t>
      </w:r>
      <w:proofErr w:type="spellEnd"/>
      <w:r w:rsidRPr="00762C53">
        <w:rPr>
          <w:rFonts w:cs="Arial"/>
          <w:szCs w:val="22"/>
        </w:rPr>
        <w:t>).</w:t>
      </w:r>
      <w:proofErr w:type="gramEnd"/>
      <w:r w:rsidRPr="00762C53">
        <w:rPr>
          <w:rFonts w:cs="Arial"/>
          <w:szCs w:val="22"/>
        </w:rPr>
        <w:t xml:space="preserve"> The GP or </w:t>
      </w:r>
      <w:proofErr w:type="spellStart"/>
      <w:r w:rsidRPr="00762C53">
        <w:rPr>
          <w:rFonts w:cs="Arial"/>
          <w:szCs w:val="22"/>
        </w:rPr>
        <w:t>NMP</w:t>
      </w:r>
      <w:proofErr w:type="spellEnd"/>
      <w:r w:rsidRPr="00762C53">
        <w:rPr>
          <w:rFonts w:cs="Arial"/>
          <w:szCs w:val="22"/>
        </w:rPr>
        <w:t xml:space="preserve"> also signs the Authorisation Form. The communication with the patient and their family, friends and carers is the responsibility of the prescriber. It is expected that this would be in close collaboration with the community nursing and community Palliative Care Team. </w:t>
      </w:r>
      <w:r w:rsidR="004D12D0" w:rsidRPr="00762C53">
        <w:rPr>
          <w:rFonts w:cs="Arial"/>
          <w:szCs w:val="22"/>
        </w:rPr>
        <w:t xml:space="preserve">Community pharmacies provide an out of </w:t>
      </w:r>
      <w:proofErr w:type="gramStart"/>
      <w:r w:rsidR="004D12D0" w:rsidRPr="00762C53">
        <w:rPr>
          <w:rFonts w:cs="Arial"/>
          <w:szCs w:val="22"/>
        </w:rPr>
        <w:t>hours</w:t>
      </w:r>
      <w:proofErr w:type="gramEnd"/>
      <w:r w:rsidR="004D12D0" w:rsidRPr="00762C53">
        <w:rPr>
          <w:rFonts w:cs="Arial"/>
          <w:szCs w:val="22"/>
        </w:rPr>
        <w:t xml:space="preserve"> service for palliative care drugs.</w:t>
      </w:r>
    </w:p>
    <w:p w:rsidR="00495F15" w:rsidRPr="00762C53" w:rsidRDefault="00495F15" w:rsidP="00495F15">
      <w:pPr>
        <w:overflowPunct/>
        <w:autoSpaceDE/>
        <w:autoSpaceDN/>
        <w:adjustRightInd/>
        <w:textAlignment w:val="auto"/>
        <w:rPr>
          <w:rFonts w:cs="Arial"/>
          <w:color w:val="FF0000"/>
          <w:szCs w:val="22"/>
        </w:rPr>
      </w:pPr>
      <w:r w:rsidRPr="00762C53">
        <w:rPr>
          <w:rFonts w:cs="Arial"/>
          <w:color w:val="FF0000"/>
          <w:szCs w:val="22"/>
        </w:rPr>
        <w:br w:type="page"/>
      </w:r>
    </w:p>
    <w:p w:rsidR="00495F15" w:rsidRPr="00762C53" w:rsidRDefault="00495F15" w:rsidP="00495F15">
      <w:pPr>
        <w:pStyle w:val="Heading2"/>
        <w:rPr>
          <w:sz w:val="22"/>
          <w:szCs w:val="22"/>
        </w:rPr>
      </w:pPr>
      <w:bookmarkStart w:id="41" w:name="_Toc419293137"/>
      <w:bookmarkStart w:id="42" w:name="_Toc421707202"/>
      <w:bookmarkStart w:id="43" w:name="_Toc486421755"/>
      <w:r w:rsidRPr="00762C53">
        <w:rPr>
          <w:sz w:val="22"/>
          <w:szCs w:val="22"/>
        </w:rPr>
        <w:lastRenderedPageBreak/>
        <w:t xml:space="preserve">Involvement </w:t>
      </w:r>
      <w:r w:rsidR="00660725" w:rsidRPr="00762C53">
        <w:rPr>
          <w:sz w:val="22"/>
          <w:szCs w:val="22"/>
        </w:rPr>
        <w:t>of Patients, Relatives/C</w:t>
      </w:r>
      <w:r w:rsidRPr="00762C53">
        <w:rPr>
          <w:sz w:val="22"/>
          <w:szCs w:val="22"/>
        </w:rPr>
        <w:t xml:space="preserve">arers in </w:t>
      </w:r>
      <w:r w:rsidR="00660725" w:rsidRPr="00762C53">
        <w:rPr>
          <w:sz w:val="22"/>
          <w:szCs w:val="22"/>
        </w:rPr>
        <w:t xml:space="preserve">Agreeing </w:t>
      </w:r>
      <w:r w:rsidRPr="00762C53">
        <w:rPr>
          <w:sz w:val="22"/>
          <w:szCs w:val="22"/>
        </w:rPr>
        <w:t xml:space="preserve">the Plan of Care and </w:t>
      </w:r>
      <w:r w:rsidR="00660725" w:rsidRPr="00762C53">
        <w:rPr>
          <w:sz w:val="22"/>
          <w:szCs w:val="22"/>
        </w:rPr>
        <w:t xml:space="preserve">in </w:t>
      </w:r>
      <w:r w:rsidRPr="00762C53">
        <w:rPr>
          <w:sz w:val="22"/>
          <w:szCs w:val="22"/>
        </w:rPr>
        <w:t xml:space="preserve">the </w:t>
      </w:r>
      <w:r w:rsidR="00660725" w:rsidRPr="00762C53">
        <w:rPr>
          <w:sz w:val="22"/>
          <w:szCs w:val="22"/>
        </w:rPr>
        <w:t>Provision of I</w:t>
      </w:r>
      <w:r w:rsidRPr="00762C53">
        <w:rPr>
          <w:sz w:val="22"/>
          <w:szCs w:val="22"/>
        </w:rPr>
        <w:t>nformation and Support in Dying Phase and Post Death</w:t>
      </w:r>
      <w:bookmarkEnd w:id="41"/>
      <w:bookmarkEnd w:id="42"/>
      <w:bookmarkEnd w:id="43"/>
      <w:r w:rsidRPr="00762C53">
        <w:rPr>
          <w:sz w:val="22"/>
          <w:szCs w:val="22"/>
        </w:rPr>
        <w:t xml:space="preserve"> </w:t>
      </w:r>
    </w:p>
    <w:p w:rsidR="00495F15" w:rsidRPr="00762C53" w:rsidRDefault="00660725" w:rsidP="00495F15">
      <w:pPr>
        <w:rPr>
          <w:rFonts w:cs="Arial"/>
          <w:szCs w:val="22"/>
        </w:rPr>
      </w:pPr>
      <w:r w:rsidRPr="00762C53">
        <w:rPr>
          <w:rFonts w:cs="Arial"/>
          <w:szCs w:val="22"/>
        </w:rPr>
        <w:t xml:space="preserve">As </w:t>
      </w:r>
      <w:r w:rsidR="000D77E7">
        <w:rPr>
          <w:rFonts w:cs="Arial"/>
          <w:szCs w:val="22"/>
        </w:rPr>
        <w:t>s</w:t>
      </w:r>
      <w:r w:rsidRPr="00762C53">
        <w:rPr>
          <w:rFonts w:cs="Arial"/>
          <w:szCs w:val="22"/>
        </w:rPr>
        <w:t>upported by the Personalised Care Plan tool, i</w:t>
      </w:r>
      <w:r w:rsidR="00495F15" w:rsidRPr="00762C53">
        <w:rPr>
          <w:rFonts w:cs="Arial"/>
          <w:szCs w:val="22"/>
        </w:rPr>
        <w:t xml:space="preserve">t is important that patients and family, friends and carers are involved in decisions about their care </w:t>
      </w:r>
      <w:r w:rsidRPr="00762C53">
        <w:rPr>
          <w:rFonts w:cs="Arial"/>
          <w:szCs w:val="22"/>
        </w:rPr>
        <w:t xml:space="preserve">to the extent that they wish </w:t>
      </w:r>
      <w:r w:rsidR="00495F15" w:rsidRPr="00762C53">
        <w:rPr>
          <w:rFonts w:cs="Arial"/>
          <w:szCs w:val="22"/>
        </w:rPr>
        <w:t>and provided with information and support. These needs will vary between patients. There may be specific information needs or a need for time to explore thoughts, feelings and concerns. This support may be adequately provided by the clinical team responsible for the patients care. Formal opportunities for the patient and those important to them to speak with senior clinicians must be offered, together with informal opportunities, for example whilst nursing employees are delivering other elements of the patient</w:t>
      </w:r>
      <w:r w:rsidRPr="00762C53">
        <w:rPr>
          <w:rFonts w:cs="Arial"/>
          <w:szCs w:val="22"/>
        </w:rPr>
        <w:t>’</w:t>
      </w:r>
      <w:r w:rsidR="00495F15" w:rsidRPr="00762C53">
        <w:rPr>
          <w:rFonts w:cs="Arial"/>
          <w:szCs w:val="22"/>
        </w:rPr>
        <w:t>s care.</w:t>
      </w:r>
    </w:p>
    <w:p w:rsidR="00495F15" w:rsidRPr="00762C53" w:rsidRDefault="00495F15" w:rsidP="00495F15">
      <w:pPr>
        <w:rPr>
          <w:rFonts w:cs="Arial"/>
          <w:szCs w:val="22"/>
        </w:rPr>
      </w:pPr>
    </w:p>
    <w:p w:rsidR="00495F15" w:rsidRPr="00762C53" w:rsidRDefault="004A6BAD" w:rsidP="00495F15">
      <w:pPr>
        <w:rPr>
          <w:rFonts w:cs="Arial"/>
          <w:szCs w:val="22"/>
        </w:rPr>
      </w:pPr>
      <w:r w:rsidRPr="00762C53">
        <w:rPr>
          <w:rFonts w:cs="Arial"/>
          <w:szCs w:val="22"/>
        </w:rPr>
        <w:t xml:space="preserve">As </w:t>
      </w:r>
      <w:r w:rsidR="00660725" w:rsidRPr="00762C53">
        <w:rPr>
          <w:rFonts w:cs="Arial"/>
          <w:szCs w:val="22"/>
        </w:rPr>
        <w:t>supported by the</w:t>
      </w:r>
      <w:r w:rsidRPr="00762C53">
        <w:rPr>
          <w:rFonts w:cs="Arial"/>
          <w:szCs w:val="22"/>
        </w:rPr>
        <w:t xml:space="preserve"> Personalised Care Plan</w:t>
      </w:r>
      <w:r w:rsidR="00660725" w:rsidRPr="00762C53">
        <w:rPr>
          <w:rFonts w:cs="Arial"/>
          <w:szCs w:val="22"/>
        </w:rPr>
        <w:t xml:space="preserve"> tool, o</w:t>
      </w:r>
      <w:r w:rsidR="00495F15" w:rsidRPr="00762C53">
        <w:rPr>
          <w:rFonts w:cs="Arial"/>
          <w:szCs w:val="22"/>
        </w:rPr>
        <w:t>pportunity to discuss the following areas should be offered to all patients and to family, friends and carers unless the patient has indicated otherwise:</w:t>
      </w:r>
    </w:p>
    <w:p w:rsidR="00495F15" w:rsidRPr="00762C53" w:rsidRDefault="00495F15" w:rsidP="00495F15">
      <w:pPr>
        <w:rPr>
          <w:rFonts w:cs="Arial"/>
          <w:szCs w:val="22"/>
        </w:rPr>
      </w:pPr>
    </w:p>
    <w:p w:rsidR="00495F15" w:rsidRPr="00762C53" w:rsidRDefault="00495F15" w:rsidP="00495F15">
      <w:pPr>
        <w:pStyle w:val="ListParagraph"/>
        <w:numPr>
          <w:ilvl w:val="0"/>
          <w:numId w:val="33"/>
        </w:numPr>
        <w:rPr>
          <w:rFonts w:cs="Arial"/>
          <w:szCs w:val="22"/>
        </w:rPr>
      </w:pPr>
      <w:r w:rsidRPr="00762C53">
        <w:rPr>
          <w:rFonts w:cs="Arial"/>
          <w:szCs w:val="22"/>
        </w:rPr>
        <w:t xml:space="preserve">The identification of dying. </w:t>
      </w:r>
    </w:p>
    <w:p w:rsidR="00495F15" w:rsidRPr="00762C53" w:rsidRDefault="00495F15" w:rsidP="00495F15">
      <w:pPr>
        <w:pStyle w:val="ListParagraph"/>
        <w:numPr>
          <w:ilvl w:val="0"/>
          <w:numId w:val="33"/>
        </w:numPr>
        <w:rPr>
          <w:rFonts w:cs="Arial"/>
          <w:szCs w:val="22"/>
        </w:rPr>
      </w:pPr>
      <w:r w:rsidRPr="00762C53">
        <w:rPr>
          <w:rFonts w:cs="Arial"/>
          <w:szCs w:val="22"/>
        </w:rPr>
        <w:t>Preferences with respect to location of care provision and choice of where to die.</w:t>
      </w:r>
    </w:p>
    <w:p w:rsidR="00495F15" w:rsidRPr="00762C53" w:rsidRDefault="00495F15" w:rsidP="00495F15">
      <w:pPr>
        <w:pStyle w:val="ListParagraph"/>
        <w:numPr>
          <w:ilvl w:val="0"/>
          <w:numId w:val="33"/>
        </w:numPr>
        <w:rPr>
          <w:rFonts w:cs="Arial"/>
          <w:szCs w:val="22"/>
        </w:rPr>
      </w:pPr>
      <w:r w:rsidRPr="00762C53">
        <w:rPr>
          <w:rFonts w:cs="Arial"/>
          <w:szCs w:val="22"/>
        </w:rPr>
        <w:t>Spiritual/holistic care needs.</w:t>
      </w:r>
    </w:p>
    <w:p w:rsidR="00495F15" w:rsidRPr="00762C53" w:rsidRDefault="00495F15" w:rsidP="00495F15">
      <w:pPr>
        <w:pStyle w:val="ListParagraph"/>
        <w:numPr>
          <w:ilvl w:val="0"/>
          <w:numId w:val="33"/>
        </w:numPr>
        <w:rPr>
          <w:rFonts w:cs="Arial"/>
          <w:szCs w:val="22"/>
        </w:rPr>
      </w:pPr>
      <w:r w:rsidRPr="00762C53">
        <w:rPr>
          <w:rFonts w:cs="Arial"/>
          <w:szCs w:val="22"/>
        </w:rPr>
        <w:t>Plans with respect to further monitoring and investigations and any changes to medications or treatments.</w:t>
      </w:r>
    </w:p>
    <w:p w:rsidR="00495F15" w:rsidRPr="00762C53" w:rsidRDefault="00495F15" w:rsidP="00495F15">
      <w:pPr>
        <w:pStyle w:val="ListParagraph"/>
        <w:numPr>
          <w:ilvl w:val="0"/>
          <w:numId w:val="33"/>
        </w:numPr>
        <w:rPr>
          <w:rFonts w:cs="Arial"/>
          <w:szCs w:val="22"/>
        </w:rPr>
      </w:pPr>
      <w:r w:rsidRPr="00762C53">
        <w:rPr>
          <w:rFonts w:cs="Arial"/>
          <w:szCs w:val="22"/>
        </w:rPr>
        <w:t>The provision of food and drink and plans for when the patient is no longer able to eat and drink.</w:t>
      </w:r>
    </w:p>
    <w:p w:rsidR="00495F15" w:rsidRPr="00762C53" w:rsidRDefault="00495F15" w:rsidP="00495F15">
      <w:pPr>
        <w:pStyle w:val="ListParagraph"/>
        <w:numPr>
          <w:ilvl w:val="0"/>
          <w:numId w:val="33"/>
        </w:numPr>
        <w:rPr>
          <w:rFonts w:cs="Arial"/>
          <w:szCs w:val="22"/>
        </w:rPr>
      </w:pPr>
      <w:r w:rsidRPr="00762C53">
        <w:rPr>
          <w:rFonts w:cs="Arial"/>
          <w:szCs w:val="22"/>
        </w:rPr>
        <w:t>Plans for the management of symptoms including medications prescribed ‘as required’ or regularly</w:t>
      </w:r>
      <w:r w:rsidR="004D12D0" w:rsidRPr="00762C53">
        <w:rPr>
          <w:rFonts w:cs="Arial"/>
          <w:szCs w:val="22"/>
        </w:rPr>
        <w:t xml:space="preserve"> and the use of a syringe pump</w:t>
      </w:r>
      <w:r w:rsidRPr="00762C53">
        <w:rPr>
          <w:rFonts w:cs="Arial"/>
          <w:szCs w:val="22"/>
        </w:rPr>
        <w:t>.</w:t>
      </w:r>
    </w:p>
    <w:p w:rsidR="00495F15" w:rsidRPr="00762C53" w:rsidRDefault="00495F15" w:rsidP="00495F15">
      <w:pPr>
        <w:rPr>
          <w:rFonts w:cs="Arial"/>
          <w:szCs w:val="22"/>
        </w:rPr>
      </w:pPr>
      <w:r w:rsidRPr="00762C53">
        <w:rPr>
          <w:rFonts w:cs="Arial"/>
          <w:szCs w:val="22"/>
        </w:rPr>
        <w:t xml:space="preserve">   </w:t>
      </w:r>
    </w:p>
    <w:p w:rsidR="00495F15" w:rsidRPr="00762C53" w:rsidRDefault="00495F15" w:rsidP="00495F15">
      <w:pPr>
        <w:rPr>
          <w:rFonts w:cs="Arial"/>
          <w:szCs w:val="22"/>
        </w:rPr>
      </w:pPr>
      <w:r w:rsidRPr="00762C53">
        <w:rPr>
          <w:rFonts w:cs="Arial"/>
          <w:szCs w:val="22"/>
        </w:rPr>
        <w:t xml:space="preserve">All conversations must be documented in the </w:t>
      </w:r>
      <w:r w:rsidR="00087D17">
        <w:rPr>
          <w:rFonts w:cs="Arial"/>
          <w:szCs w:val="22"/>
        </w:rPr>
        <w:t>P</w:t>
      </w:r>
      <w:r w:rsidRPr="00762C53">
        <w:rPr>
          <w:rFonts w:cs="Arial"/>
          <w:szCs w:val="22"/>
        </w:rPr>
        <w:t xml:space="preserve">ersonalised </w:t>
      </w:r>
      <w:r w:rsidR="00087D17">
        <w:rPr>
          <w:rFonts w:cs="Arial"/>
          <w:szCs w:val="22"/>
        </w:rPr>
        <w:t>C</w:t>
      </w:r>
      <w:r w:rsidRPr="00762C53">
        <w:rPr>
          <w:rFonts w:cs="Arial"/>
          <w:szCs w:val="22"/>
        </w:rPr>
        <w:t xml:space="preserve">are </w:t>
      </w:r>
      <w:r w:rsidR="00087D17">
        <w:rPr>
          <w:rFonts w:cs="Arial"/>
          <w:szCs w:val="22"/>
        </w:rPr>
        <w:t>P</w:t>
      </w:r>
      <w:r w:rsidRPr="00762C53">
        <w:rPr>
          <w:rFonts w:cs="Arial"/>
          <w:szCs w:val="22"/>
        </w:rPr>
        <w:t>lan or the patients’ medical records</w:t>
      </w:r>
      <w:r w:rsidR="00C1071C" w:rsidRPr="00762C53">
        <w:rPr>
          <w:rFonts w:cs="Arial"/>
          <w:szCs w:val="22"/>
        </w:rPr>
        <w:t xml:space="preserve"> if the Personalised Care Plan is not being used</w:t>
      </w:r>
      <w:r w:rsidRPr="00762C53">
        <w:rPr>
          <w:rFonts w:cs="Arial"/>
          <w:szCs w:val="22"/>
        </w:rPr>
        <w:t>.</w:t>
      </w:r>
    </w:p>
    <w:p w:rsidR="00495F15" w:rsidRPr="00762C53" w:rsidRDefault="00495F15" w:rsidP="00495F15">
      <w:pPr>
        <w:rPr>
          <w:rFonts w:cs="Arial"/>
          <w:szCs w:val="22"/>
        </w:rPr>
      </w:pPr>
    </w:p>
    <w:p w:rsidR="00495F15" w:rsidRPr="00762C53" w:rsidRDefault="004A6BAD" w:rsidP="00495F15">
      <w:pPr>
        <w:rPr>
          <w:rFonts w:cs="Arial"/>
          <w:color w:val="FF0000"/>
          <w:szCs w:val="22"/>
        </w:rPr>
      </w:pPr>
      <w:proofErr w:type="gramStart"/>
      <w:r w:rsidRPr="00762C53">
        <w:rPr>
          <w:rFonts w:cs="Arial"/>
          <w:szCs w:val="22"/>
        </w:rPr>
        <w:t>The patient / those important to the patient</w:t>
      </w:r>
      <w:r w:rsidR="00C1071C" w:rsidRPr="00762C53">
        <w:rPr>
          <w:rFonts w:cs="Arial"/>
          <w:szCs w:val="22"/>
        </w:rPr>
        <w:t>’s</w:t>
      </w:r>
      <w:r w:rsidRPr="00762C53">
        <w:rPr>
          <w:rFonts w:cs="Arial"/>
          <w:szCs w:val="22"/>
        </w:rPr>
        <w:t xml:space="preserve"> information booklet </w:t>
      </w:r>
      <w:r w:rsidR="00C1071C" w:rsidRPr="00762C53">
        <w:rPr>
          <w:rFonts w:cs="Arial"/>
          <w:szCs w:val="22"/>
        </w:rPr>
        <w:t xml:space="preserve">which is </w:t>
      </w:r>
      <w:r w:rsidRPr="00762C53">
        <w:rPr>
          <w:rFonts w:cs="Arial"/>
          <w:szCs w:val="22"/>
        </w:rPr>
        <w:t xml:space="preserve">included as part of the Personalised Care Planning tool provides </w:t>
      </w:r>
      <w:r w:rsidR="00495F15" w:rsidRPr="00762C53">
        <w:rPr>
          <w:rFonts w:cs="Arial"/>
          <w:szCs w:val="22"/>
        </w:rPr>
        <w:t>helpful information about practicalities and about what to expect during the dying phase.</w:t>
      </w:r>
      <w:proofErr w:type="gramEnd"/>
      <w:r w:rsidR="00495F15" w:rsidRPr="00762C53">
        <w:rPr>
          <w:rFonts w:cs="Arial"/>
          <w:szCs w:val="22"/>
        </w:rPr>
        <w:t xml:space="preserve"> Th</w:t>
      </w:r>
      <w:r w:rsidRPr="00762C53">
        <w:rPr>
          <w:rFonts w:cs="Arial"/>
          <w:szCs w:val="22"/>
        </w:rPr>
        <w:t>is</w:t>
      </w:r>
      <w:r w:rsidR="00495F15" w:rsidRPr="00762C53">
        <w:rPr>
          <w:rFonts w:cs="Arial"/>
          <w:szCs w:val="22"/>
        </w:rPr>
        <w:t xml:space="preserve"> should routinely be offered by clinicians to patients and their family, friends and carers.</w:t>
      </w:r>
      <w:r w:rsidR="00495F15" w:rsidRPr="00762C53">
        <w:rPr>
          <w:rFonts w:cs="Arial"/>
          <w:color w:val="FF0000"/>
          <w:szCs w:val="22"/>
        </w:rPr>
        <w:t xml:space="preserve"> </w:t>
      </w:r>
    </w:p>
    <w:p w:rsidR="00495F15" w:rsidRPr="00762C53" w:rsidRDefault="00495F15" w:rsidP="00495F15">
      <w:pPr>
        <w:rPr>
          <w:rFonts w:cs="Arial"/>
          <w:color w:val="FF0000"/>
          <w:szCs w:val="22"/>
        </w:rPr>
      </w:pPr>
    </w:p>
    <w:p w:rsidR="00495F15" w:rsidRPr="00762C53" w:rsidRDefault="00495F15" w:rsidP="00495F15">
      <w:pPr>
        <w:rPr>
          <w:rFonts w:cs="Arial"/>
          <w:szCs w:val="22"/>
        </w:rPr>
      </w:pPr>
      <w:r w:rsidRPr="00762C53">
        <w:rPr>
          <w:rFonts w:cs="Arial"/>
          <w:szCs w:val="22"/>
        </w:rPr>
        <w:t>Guidance for clinicians with respect to these key areas is available within this policy and on the Palliative Care pages of the intranet</w:t>
      </w:r>
      <w:r w:rsidR="002526D6" w:rsidRPr="00762C53">
        <w:rPr>
          <w:rFonts w:cs="Arial"/>
          <w:szCs w:val="22"/>
        </w:rPr>
        <w:t xml:space="preserve"> </w:t>
      </w:r>
      <w:r w:rsidR="00F4475B">
        <w:t>(Ref 5</w:t>
      </w:r>
      <w:proofErr w:type="gramStart"/>
      <w:r w:rsidR="00F4475B">
        <w:t>)</w:t>
      </w:r>
      <w:r w:rsidRPr="00762C53">
        <w:rPr>
          <w:rFonts w:cs="Arial"/>
          <w:szCs w:val="22"/>
        </w:rPr>
        <w:t>Advice</w:t>
      </w:r>
      <w:proofErr w:type="gramEnd"/>
      <w:r w:rsidRPr="00762C53">
        <w:rPr>
          <w:rFonts w:cs="Arial"/>
          <w:szCs w:val="22"/>
        </w:rPr>
        <w:t xml:space="preserve"> is also available from the Palliative Care Team at all times. </w:t>
      </w:r>
    </w:p>
    <w:p w:rsidR="00495F15" w:rsidRPr="00762C53" w:rsidRDefault="00495F15" w:rsidP="00495F15">
      <w:pPr>
        <w:rPr>
          <w:rFonts w:cs="Arial"/>
          <w:szCs w:val="22"/>
        </w:rPr>
      </w:pPr>
    </w:p>
    <w:p w:rsidR="00495F15" w:rsidRPr="00762C53" w:rsidRDefault="00F4475B" w:rsidP="00495F15">
      <w:pPr>
        <w:rPr>
          <w:rFonts w:cs="Arial"/>
          <w:szCs w:val="22"/>
        </w:rPr>
      </w:pPr>
      <w:r>
        <w:rPr>
          <w:rFonts w:cs="Arial"/>
          <w:szCs w:val="22"/>
        </w:rPr>
        <w:t xml:space="preserve">The Palliative Care Team </w:t>
      </w:r>
      <w:r w:rsidR="00495F15" w:rsidRPr="00762C53">
        <w:rPr>
          <w:rFonts w:cs="Arial"/>
          <w:szCs w:val="22"/>
        </w:rPr>
        <w:t>and the Chaplaincy team are available to support clinical teams in delivering support and to provide direct support to patients and relatives/carers.</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 xml:space="preserve">On occasions when the patient is experiencing severe psychological distress, clinical psychologist support may also be required and </w:t>
      </w:r>
      <w:r w:rsidR="00C1071C" w:rsidRPr="00762C53">
        <w:rPr>
          <w:rFonts w:cs="Arial"/>
          <w:szCs w:val="22"/>
        </w:rPr>
        <w:t>may</w:t>
      </w:r>
      <w:r w:rsidRPr="00762C53">
        <w:rPr>
          <w:rFonts w:cs="Arial"/>
          <w:szCs w:val="22"/>
        </w:rPr>
        <w:t xml:space="preserve"> be accessed through the Palliative Care Team.</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 xml:space="preserve">The relatives/carers and those important to the patient must be offered </w:t>
      </w:r>
      <w:r w:rsidR="00095ACF">
        <w:rPr>
          <w:rFonts w:cs="Arial"/>
          <w:szCs w:val="22"/>
        </w:rPr>
        <w:t xml:space="preserve">the following </w:t>
      </w:r>
      <w:r w:rsidRPr="00762C53">
        <w:rPr>
          <w:rFonts w:cs="Arial"/>
          <w:szCs w:val="22"/>
        </w:rPr>
        <w:t>where applicable:</w:t>
      </w:r>
    </w:p>
    <w:p w:rsidR="00495F15" w:rsidRPr="00762C53" w:rsidRDefault="00495F15" w:rsidP="00495F15">
      <w:pPr>
        <w:rPr>
          <w:rFonts w:cs="Arial"/>
          <w:szCs w:val="22"/>
        </w:rPr>
      </w:pPr>
    </w:p>
    <w:p w:rsidR="00495F15" w:rsidRPr="00F4475B" w:rsidRDefault="00495F15" w:rsidP="00495F15">
      <w:pPr>
        <w:pStyle w:val="ListParagraph"/>
        <w:numPr>
          <w:ilvl w:val="0"/>
          <w:numId w:val="32"/>
        </w:numPr>
        <w:rPr>
          <w:rFonts w:cs="Arial"/>
          <w:b/>
          <w:bCs/>
          <w:color w:val="000000"/>
          <w:szCs w:val="22"/>
        </w:rPr>
      </w:pPr>
      <w:r w:rsidRPr="00F4475B">
        <w:rPr>
          <w:rFonts w:cs="Arial"/>
          <w:szCs w:val="22"/>
        </w:rPr>
        <w:t xml:space="preserve">Car parking </w:t>
      </w:r>
      <w:r w:rsidR="004A6BAD" w:rsidRPr="00F4475B">
        <w:rPr>
          <w:rFonts w:cs="Arial"/>
          <w:szCs w:val="22"/>
        </w:rPr>
        <w:t>at a reduced rate</w:t>
      </w:r>
      <w:r w:rsidRPr="00F4475B">
        <w:rPr>
          <w:rFonts w:cs="Arial"/>
          <w:szCs w:val="22"/>
        </w:rPr>
        <w:t xml:space="preserve"> when visiting. These vouchers are available from</w:t>
      </w:r>
      <w:r w:rsidRPr="00F4475B">
        <w:rPr>
          <w:rFonts w:cs="Arial"/>
          <w:b/>
          <w:szCs w:val="22"/>
        </w:rPr>
        <w:t xml:space="preserve"> </w:t>
      </w:r>
      <w:r w:rsidRPr="00F4475B">
        <w:rPr>
          <w:rFonts w:cs="Arial"/>
          <w:szCs w:val="22"/>
        </w:rPr>
        <w:t>Open visiting and the opportunity to stay with the patient including overnight if they so wish.</w:t>
      </w:r>
      <w:r w:rsidR="00F4475B">
        <w:rPr>
          <w:rFonts w:cs="Arial"/>
          <w:szCs w:val="22"/>
        </w:rPr>
        <w:t xml:space="preserve"> (Ref 49)</w:t>
      </w:r>
    </w:p>
    <w:p w:rsidR="00495F15" w:rsidRPr="00762C53" w:rsidRDefault="00495F15" w:rsidP="002526D6">
      <w:pPr>
        <w:pStyle w:val="ListParagraph"/>
        <w:numPr>
          <w:ilvl w:val="0"/>
          <w:numId w:val="32"/>
        </w:numPr>
        <w:jc w:val="left"/>
        <w:rPr>
          <w:rFonts w:cs="Arial"/>
          <w:b/>
          <w:bCs/>
          <w:szCs w:val="22"/>
        </w:rPr>
      </w:pPr>
      <w:r w:rsidRPr="00762C53">
        <w:rPr>
          <w:rFonts w:cs="Arial"/>
          <w:szCs w:val="22"/>
        </w:rPr>
        <w:t xml:space="preserve">Made as comfortable as possible within the ward environment and given information as to where to access food, drinks etc. including over-night.  Opening times of canteen are available on the intranet link </w:t>
      </w:r>
      <w:r w:rsidR="00F4475B">
        <w:rPr>
          <w:rFonts w:cs="Arial"/>
          <w:szCs w:val="22"/>
        </w:rPr>
        <w:t>(Ref 49)</w:t>
      </w:r>
      <w:r w:rsidR="002526D6" w:rsidRPr="00762C53">
        <w:rPr>
          <w:rFonts w:cs="Arial"/>
          <w:szCs w:val="22"/>
        </w:rPr>
        <w:t xml:space="preserve"> </w:t>
      </w:r>
    </w:p>
    <w:p w:rsidR="00495F15" w:rsidRPr="00762C53" w:rsidRDefault="00495F15" w:rsidP="00495F15">
      <w:pPr>
        <w:pStyle w:val="ListParagraph"/>
        <w:numPr>
          <w:ilvl w:val="0"/>
          <w:numId w:val="32"/>
        </w:numPr>
        <w:rPr>
          <w:rFonts w:cs="Arial"/>
          <w:b/>
          <w:bCs/>
          <w:szCs w:val="22"/>
        </w:rPr>
      </w:pPr>
      <w:r w:rsidRPr="00762C53">
        <w:rPr>
          <w:rFonts w:cs="Arial"/>
          <w:szCs w:val="22"/>
        </w:rPr>
        <w:t xml:space="preserve">Provided with timely information with respect to changes in the patient’s condition and prepared for likely changes in the patient’s condition during the dying phase (see Section 12 for guidance with respect to information sharing.) When they are not wishing to be constantly with the patient or able to be so, it must be established and documented whether they wish to be informed of changes in the patient condition at any time. </w:t>
      </w:r>
    </w:p>
    <w:p w:rsidR="00495F15" w:rsidRPr="003E5EB4" w:rsidRDefault="00495F15" w:rsidP="003E5EB4">
      <w:pPr>
        <w:pStyle w:val="ListParagraph"/>
        <w:numPr>
          <w:ilvl w:val="0"/>
          <w:numId w:val="32"/>
        </w:numPr>
        <w:rPr>
          <w:rFonts w:cs="Arial"/>
          <w:b/>
          <w:bCs/>
          <w:szCs w:val="22"/>
        </w:rPr>
      </w:pPr>
      <w:r w:rsidRPr="003E5EB4">
        <w:rPr>
          <w:rFonts w:cs="Arial"/>
          <w:szCs w:val="22"/>
        </w:rPr>
        <w:lastRenderedPageBreak/>
        <w:t xml:space="preserve">When called to the hospital out of hours, guidance must be given with respect to how to gain access to the ward. </w:t>
      </w:r>
    </w:p>
    <w:p w:rsidR="000D77E7" w:rsidRPr="000D77E7" w:rsidRDefault="000D77E7" w:rsidP="000D77E7">
      <w:pPr>
        <w:pStyle w:val="ListParagraph"/>
        <w:rPr>
          <w:rFonts w:cs="Arial"/>
          <w:b/>
          <w:bCs/>
          <w:szCs w:val="22"/>
        </w:rPr>
      </w:pPr>
    </w:p>
    <w:p w:rsidR="00495F15" w:rsidRPr="00762C53" w:rsidRDefault="00495F15" w:rsidP="00495F15">
      <w:pPr>
        <w:rPr>
          <w:rFonts w:cs="Arial"/>
          <w:szCs w:val="22"/>
        </w:rPr>
      </w:pPr>
      <w:r w:rsidRPr="00762C53">
        <w:rPr>
          <w:rFonts w:cs="Arial"/>
          <w:szCs w:val="22"/>
        </w:rPr>
        <w:t>Employees will inform the patients’ next of kin, family, friends and carers when the patient’s condition has significantly deteriorated or when they have died. In cases of unexpected deterioration or death the ward employees will telephone the next of kin.</w:t>
      </w:r>
    </w:p>
    <w:p w:rsidR="00495F15" w:rsidRPr="00762C53" w:rsidRDefault="00495F15" w:rsidP="00495F15">
      <w:pPr>
        <w:pStyle w:val="Heading2"/>
        <w:rPr>
          <w:sz w:val="22"/>
          <w:szCs w:val="22"/>
        </w:rPr>
      </w:pPr>
      <w:bookmarkStart w:id="44" w:name="_Toc419293138"/>
      <w:bookmarkStart w:id="45" w:name="_Toc421707203"/>
      <w:bookmarkStart w:id="46" w:name="_Toc486421756"/>
      <w:r w:rsidRPr="00762C53">
        <w:rPr>
          <w:sz w:val="22"/>
          <w:szCs w:val="22"/>
        </w:rPr>
        <w:t>Provision of Spiritual, Religious and Cultural Support</w:t>
      </w:r>
      <w:bookmarkEnd w:id="44"/>
      <w:bookmarkEnd w:id="45"/>
      <w:bookmarkEnd w:id="46"/>
    </w:p>
    <w:p w:rsidR="00495F15" w:rsidRPr="00762C53" w:rsidRDefault="00495F15" w:rsidP="00495F15">
      <w:pPr>
        <w:rPr>
          <w:rFonts w:cs="Arial"/>
          <w:color w:val="FF0000"/>
          <w:szCs w:val="22"/>
        </w:rPr>
      </w:pPr>
      <w:r w:rsidRPr="00762C53">
        <w:rPr>
          <w:rFonts w:cs="Arial"/>
          <w:szCs w:val="22"/>
        </w:rPr>
        <w:t xml:space="preserve">The patient, family, friends and carers must be directly asked about their religious and spiritual needs. The outcome must be responded to and documented in the clinical record. </w:t>
      </w:r>
      <w:r w:rsidRPr="00762C53">
        <w:rPr>
          <w:rFonts w:cs="Arial"/>
          <w:color w:val="FF0000"/>
          <w:szCs w:val="22"/>
        </w:rPr>
        <w:t xml:space="preserve"> </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On admission to the hospital, Community Caseload, or when “booking-in” maternity patients, religious affiliation should be ascertained by administration employees and recorded on the patient administration system. A record should be made by nursing employees of any special provision that the Trust or their family could need in order that patients may practice their religion. This should be recorded on the assessment part of the personalised care plan or in the patients’ medical notes.</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Examples of needs include:</w:t>
      </w:r>
    </w:p>
    <w:p w:rsidR="00495F15" w:rsidRPr="00762C53" w:rsidRDefault="00495F15" w:rsidP="00495F15">
      <w:pPr>
        <w:rPr>
          <w:rFonts w:cs="Arial"/>
          <w:szCs w:val="22"/>
        </w:rPr>
      </w:pPr>
    </w:p>
    <w:p w:rsidR="00495F15" w:rsidRPr="00762C53" w:rsidRDefault="00495F15" w:rsidP="00495F15">
      <w:pPr>
        <w:pStyle w:val="ListParagraph"/>
        <w:numPr>
          <w:ilvl w:val="0"/>
          <w:numId w:val="45"/>
        </w:numPr>
        <w:tabs>
          <w:tab w:val="left" w:pos="0"/>
        </w:tabs>
        <w:rPr>
          <w:rFonts w:cs="Arial"/>
          <w:szCs w:val="22"/>
        </w:rPr>
      </w:pPr>
      <w:r w:rsidRPr="00762C53">
        <w:rPr>
          <w:rFonts w:cs="Arial"/>
          <w:szCs w:val="22"/>
        </w:rPr>
        <w:t>Special dietary needs.</w:t>
      </w:r>
    </w:p>
    <w:p w:rsidR="00495F15" w:rsidRPr="00762C53" w:rsidRDefault="00495F15" w:rsidP="00495F15">
      <w:pPr>
        <w:pStyle w:val="ListParagraph"/>
        <w:numPr>
          <w:ilvl w:val="0"/>
          <w:numId w:val="45"/>
        </w:numPr>
        <w:tabs>
          <w:tab w:val="left" w:pos="0"/>
        </w:tabs>
        <w:rPr>
          <w:rFonts w:cs="Arial"/>
          <w:szCs w:val="22"/>
        </w:rPr>
      </w:pPr>
      <w:r w:rsidRPr="00762C53">
        <w:rPr>
          <w:rFonts w:cs="Arial"/>
          <w:szCs w:val="22"/>
        </w:rPr>
        <w:t>Times of prayer.</w:t>
      </w:r>
    </w:p>
    <w:p w:rsidR="00495F15" w:rsidRPr="00762C53" w:rsidRDefault="00495F15" w:rsidP="00495F15">
      <w:pPr>
        <w:pStyle w:val="ListParagraph"/>
        <w:numPr>
          <w:ilvl w:val="0"/>
          <w:numId w:val="45"/>
        </w:numPr>
        <w:tabs>
          <w:tab w:val="left" w:pos="0"/>
        </w:tabs>
        <w:rPr>
          <w:rFonts w:cs="Arial"/>
          <w:szCs w:val="22"/>
        </w:rPr>
      </w:pPr>
      <w:r w:rsidRPr="00762C53">
        <w:rPr>
          <w:rFonts w:cs="Arial"/>
          <w:szCs w:val="22"/>
        </w:rPr>
        <w:t>Receiving of Holy Communion or other sacraments.</w:t>
      </w:r>
    </w:p>
    <w:p w:rsidR="00495F15" w:rsidRPr="00762C53" w:rsidRDefault="00495F15" w:rsidP="00495F15">
      <w:pPr>
        <w:pStyle w:val="ListParagraph"/>
        <w:numPr>
          <w:ilvl w:val="0"/>
          <w:numId w:val="45"/>
        </w:numPr>
        <w:tabs>
          <w:tab w:val="left" w:pos="0"/>
        </w:tabs>
        <w:rPr>
          <w:rFonts w:cs="Arial"/>
          <w:szCs w:val="22"/>
        </w:rPr>
      </w:pPr>
      <w:r w:rsidRPr="00762C53">
        <w:rPr>
          <w:rFonts w:cs="Arial"/>
          <w:szCs w:val="22"/>
        </w:rPr>
        <w:t>Visits by religious leaders and/or representatives of the patient's faith community.</w:t>
      </w:r>
    </w:p>
    <w:p w:rsidR="00495F15" w:rsidRPr="00762C53" w:rsidRDefault="00495F15" w:rsidP="00495F15">
      <w:pPr>
        <w:tabs>
          <w:tab w:val="left" w:pos="567"/>
        </w:tabs>
        <w:rPr>
          <w:rFonts w:cs="Arial"/>
          <w:szCs w:val="22"/>
        </w:rPr>
      </w:pPr>
    </w:p>
    <w:p w:rsidR="00495F15" w:rsidRPr="00762C53" w:rsidRDefault="00495F15" w:rsidP="00495F15">
      <w:pPr>
        <w:rPr>
          <w:rFonts w:cs="Arial"/>
          <w:color w:val="FF0000"/>
          <w:szCs w:val="22"/>
        </w:rPr>
      </w:pPr>
      <w:r w:rsidRPr="00762C53">
        <w:rPr>
          <w:rFonts w:cs="Arial"/>
          <w:szCs w:val="22"/>
        </w:rPr>
        <w:t>The Chaplains are available 24 hours a day to provide spiritual, cultural, pastoral and religious care to patients, their relatives, carers and employees. They can be contacted via the Hospital Switchboard by dialling “0” and asking for the On-Call Chaplain. The chaplaincy team will provide support to patients and relatives/carers/employees irrespective of faith and will also access appropriate Spiritual leaders if required.</w:t>
      </w:r>
      <w:r w:rsidR="00F4475B">
        <w:rPr>
          <w:rFonts w:cs="Arial"/>
          <w:szCs w:val="22"/>
        </w:rPr>
        <w:t xml:space="preserve"> </w:t>
      </w:r>
      <w:proofErr w:type="gramStart"/>
      <w:r w:rsidR="00F4475B">
        <w:rPr>
          <w:rFonts w:cs="Arial"/>
          <w:szCs w:val="22"/>
        </w:rPr>
        <w:t>(Ref 50)</w:t>
      </w:r>
      <w:r w:rsidR="00381B2D">
        <w:rPr>
          <w:rFonts w:cs="Arial"/>
          <w:szCs w:val="22"/>
        </w:rPr>
        <w:t>.</w:t>
      </w:r>
      <w:proofErr w:type="gramEnd"/>
    </w:p>
    <w:p w:rsidR="00495F15" w:rsidRPr="00762C53" w:rsidRDefault="00495F15" w:rsidP="00495F15">
      <w:pPr>
        <w:rPr>
          <w:rFonts w:cs="Arial"/>
          <w:color w:val="FF0000"/>
          <w:szCs w:val="22"/>
        </w:rPr>
      </w:pPr>
    </w:p>
    <w:p w:rsidR="00495F15" w:rsidRPr="00762C53" w:rsidRDefault="00495F15" w:rsidP="00495F15">
      <w:pPr>
        <w:rPr>
          <w:rFonts w:cs="Arial"/>
          <w:szCs w:val="22"/>
        </w:rPr>
      </w:pPr>
      <w:r w:rsidRPr="00762C53">
        <w:rPr>
          <w:rFonts w:cs="Arial"/>
          <w:szCs w:val="22"/>
        </w:rPr>
        <w:t>The Trust has a one hour response standard by which chaplaincy must be on hand after a request has been made.</w:t>
      </w:r>
    </w:p>
    <w:p w:rsidR="00495F15" w:rsidRPr="00762C53" w:rsidRDefault="00495F15" w:rsidP="00495F15">
      <w:pPr>
        <w:rPr>
          <w:rFonts w:cs="Arial"/>
          <w:szCs w:val="22"/>
        </w:rPr>
      </w:pPr>
    </w:p>
    <w:p w:rsidR="00495F15" w:rsidRPr="00762C53" w:rsidRDefault="00495F15" w:rsidP="00495F15">
      <w:pPr>
        <w:tabs>
          <w:tab w:val="left" w:pos="567"/>
        </w:tabs>
        <w:rPr>
          <w:rStyle w:val="Hyperlink"/>
          <w:rFonts w:cs="Arial"/>
          <w:szCs w:val="22"/>
        </w:rPr>
      </w:pPr>
      <w:r w:rsidRPr="00762C53">
        <w:rPr>
          <w:rFonts w:cs="Arial"/>
          <w:szCs w:val="22"/>
        </w:rPr>
        <w:t>Patients cared for in their home must also be asked about their spiritual needs. If there are difficulties finding local support, the On-Call Hospital Chaplain will be able to locate appropriate persons to provide the</w:t>
      </w:r>
      <w:r w:rsidR="00F4475B">
        <w:rPr>
          <w:rFonts w:cs="Arial"/>
          <w:szCs w:val="22"/>
        </w:rPr>
        <w:t xml:space="preserve"> spiritual/religion assistance.</w:t>
      </w:r>
    </w:p>
    <w:p w:rsidR="00495F15" w:rsidRPr="00762C53" w:rsidRDefault="00495F15" w:rsidP="00495F15">
      <w:pPr>
        <w:tabs>
          <w:tab w:val="left" w:pos="567"/>
        </w:tabs>
        <w:rPr>
          <w:rFonts w:cs="Arial"/>
          <w:szCs w:val="22"/>
        </w:rPr>
      </w:pPr>
    </w:p>
    <w:p w:rsidR="00495F15" w:rsidRPr="00762C53" w:rsidRDefault="00495F15" w:rsidP="00495F15">
      <w:pPr>
        <w:rPr>
          <w:rFonts w:cs="Arial"/>
          <w:szCs w:val="22"/>
        </w:rPr>
      </w:pPr>
      <w:r w:rsidRPr="00762C53">
        <w:rPr>
          <w:rFonts w:cs="Arial"/>
          <w:szCs w:val="22"/>
        </w:rPr>
        <w:t xml:space="preserve">Guidelines relating to different cultural and religious responses to death and bereavement are </w:t>
      </w:r>
      <w:r w:rsidR="00381B2D">
        <w:rPr>
          <w:rFonts w:cs="Arial"/>
          <w:szCs w:val="22"/>
        </w:rPr>
        <w:t>on the intranet:</w:t>
      </w:r>
      <w:r w:rsidRPr="00762C53">
        <w:rPr>
          <w:rFonts w:cs="Arial"/>
          <w:szCs w:val="22"/>
        </w:rPr>
        <w:t xml:space="preserve"> Employees can also refer to the Chaplains, the Mortuary team</w:t>
      </w:r>
      <w:r w:rsidR="00F4475B">
        <w:rPr>
          <w:rFonts w:cs="Arial"/>
          <w:szCs w:val="22"/>
        </w:rPr>
        <w:t xml:space="preserve"> (Ref 54</w:t>
      </w:r>
      <w:proofErr w:type="gramStart"/>
      <w:r w:rsidR="00F4475B">
        <w:rPr>
          <w:rFonts w:cs="Arial"/>
          <w:szCs w:val="22"/>
        </w:rPr>
        <w:t>)</w:t>
      </w:r>
      <w:r w:rsidRPr="00762C53">
        <w:rPr>
          <w:rFonts w:cs="Arial"/>
          <w:szCs w:val="22"/>
        </w:rPr>
        <w:t xml:space="preserve"> ,</w:t>
      </w:r>
      <w:proofErr w:type="gramEnd"/>
      <w:r w:rsidRPr="00762C53">
        <w:rPr>
          <w:rFonts w:cs="Arial"/>
          <w:szCs w:val="22"/>
        </w:rPr>
        <w:t xml:space="preserve"> Patient Advice and Liaison Service (PALS) </w:t>
      </w:r>
      <w:r w:rsidR="00F4475B">
        <w:rPr>
          <w:rFonts w:cs="Arial"/>
          <w:szCs w:val="22"/>
        </w:rPr>
        <w:t>(Ref 52). T</w:t>
      </w:r>
      <w:r w:rsidRPr="00762C53">
        <w:rPr>
          <w:rFonts w:cs="Arial"/>
          <w:szCs w:val="22"/>
        </w:rPr>
        <w:t xml:space="preserve">he patient's family or religious leaders in order to help them to understand patient's specific needs.  The Trust must then take these needs into account when planning care or treatment. </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 xml:space="preserve">When a request is made for Anointing, Sacrament of the Sick from a Roman Catholic or Anglican priest or for other Occasional Ministry (including Baptism, Naming, and Blessing of Babies/Children); the Great Western Hospital (GWH) On-Call chaplain must be contacted by member of the clinical team responsible for the patients care. </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If the patient's religious/cultural practices appear to go against the patient's best interests, then discussion should take place between the patient's doctor and the patient and their family, friends and carers, involving an interpreter if necessary, to seek to agree a solution. In the matter of religious practices the Chaplain can also be consulted and participate in the discussion. Such discussion must not seek to over-ride a patient's strongly held views or beliefs except in a case of public interest or for the protection of a child.</w:t>
      </w:r>
    </w:p>
    <w:p w:rsidR="00495F15" w:rsidRPr="00762C53" w:rsidRDefault="00495F15" w:rsidP="00495F15">
      <w:pPr>
        <w:rPr>
          <w:rFonts w:cs="Arial"/>
          <w:szCs w:val="22"/>
        </w:rPr>
      </w:pPr>
    </w:p>
    <w:p w:rsidR="00495F15" w:rsidRPr="00762C53" w:rsidRDefault="00495F15" w:rsidP="00495F15">
      <w:pPr>
        <w:rPr>
          <w:rFonts w:cs="Arial"/>
          <w:szCs w:val="22"/>
        </w:rPr>
      </w:pPr>
      <w:r w:rsidRPr="00762C53">
        <w:rPr>
          <w:rFonts w:cs="Arial"/>
          <w:szCs w:val="22"/>
        </w:rPr>
        <w:t xml:space="preserve">Compliance with the cultural and religious values of one patient may conflict with the well-being of other patients in the environment. In this case, the Trust, the patients involved and their family, friends and carers should seek a mutually agreeable solution in order that all patients’ </w:t>
      </w:r>
      <w:proofErr w:type="gramStart"/>
      <w:r w:rsidRPr="00762C53">
        <w:rPr>
          <w:rFonts w:cs="Arial"/>
          <w:szCs w:val="22"/>
        </w:rPr>
        <w:t>needs can</w:t>
      </w:r>
      <w:proofErr w:type="gramEnd"/>
      <w:r w:rsidRPr="00762C53">
        <w:rPr>
          <w:rFonts w:cs="Arial"/>
          <w:szCs w:val="22"/>
        </w:rPr>
        <w:t xml:space="preserve"> be accommodated as far as possible. If a solution cannot be found, the lead clinicians responsible for care of the patients involved will make, communicate and document a decision in the best interests of the majority.</w:t>
      </w:r>
    </w:p>
    <w:p w:rsidR="00495F15" w:rsidRPr="00762C53" w:rsidRDefault="00495F15" w:rsidP="00495F15">
      <w:pPr>
        <w:pStyle w:val="Heading2"/>
        <w:rPr>
          <w:sz w:val="22"/>
          <w:szCs w:val="22"/>
        </w:rPr>
      </w:pPr>
      <w:bookmarkStart w:id="47" w:name="_Toc419293139"/>
      <w:bookmarkStart w:id="48" w:name="_Toc421707204"/>
      <w:bookmarkStart w:id="49" w:name="_Toc486421757"/>
      <w:r w:rsidRPr="00762C53">
        <w:rPr>
          <w:sz w:val="22"/>
          <w:szCs w:val="22"/>
        </w:rPr>
        <w:t>Support for Employees</w:t>
      </w:r>
      <w:bookmarkEnd w:id="47"/>
      <w:bookmarkEnd w:id="48"/>
      <w:bookmarkEnd w:id="49"/>
    </w:p>
    <w:p w:rsidR="00495F15" w:rsidRDefault="00495F15" w:rsidP="00495F15">
      <w:r w:rsidRPr="00B969B0">
        <w:t xml:space="preserve">There may be occasions when </w:t>
      </w:r>
      <w:r>
        <w:t>an employee</w:t>
      </w:r>
      <w:r w:rsidRPr="00B969B0">
        <w:t xml:space="preserve"> feels unable to support particular relatives or significant others in a given situation. In such circumstances it is the responsibility of the </w:t>
      </w:r>
      <w:r>
        <w:t>employee</w:t>
      </w:r>
      <w:r w:rsidRPr="00B969B0">
        <w:t xml:space="preserve"> to inform their line manager immediately. The manager will then arrange to provide the patient and</w:t>
      </w:r>
      <w:r>
        <w:t xml:space="preserve"> family, friends and carers family, friends and carers </w:t>
      </w:r>
      <w:r w:rsidRPr="00B969B0">
        <w:t xml:space="preserve">with support from another team member. The line manager will also discuss and agree with the original healthcare professional an appropriate management plan. This is likely to include the provision of additional support such as from </w:t>
      </w:r>
      <w:r w:rsidR="00965167" w:rsidRPr="00B969B0">
        <w:t xml:space="preserve">Staff Support Services </w:t>
      </w:r>
      <w:r w:rsidRPr="00B969B0">
        <w:t>and / or referral Occupational Health</w:t>
      </w:r>
      <w:r w:rsidR="00965167">
        <w:t>.</w:t>
      </w:r>
    </w:p>
    <w:p w:rsidR="00495F15" w:rsidRDefault="00495F15" w:rsidP="00495F15"/>
    <w:p w:rsidR="00965167" w:rsidRDefault="00495F15" w:rsidP="00495F15">
      <w:r>
        <w:t xml:space="preserve">Employees </w:t>
      </w:r>
      <w:r w:rsidRPr="00D717E3">
        <w:t xml:space="preserve">caring for the dying and bereaved, or </w:t>
      </w:r>
      <w:r>
        <w:t xml:space="preserve">employees </w:t>
      </w:r>
      <w:r w:rsidRPr="00D717E3">
        <w:t xml:space="preserve">suffering bereavement themselves, may need additional support at times. The Staff Support Service is available to provide this service. </w:t>
      </w:r>
      <w:r>
        <w:t>Employees</w:t>
      </w:r>
      <w:r w:rsidRPr="00D717E3">
        <w:t xml:space="preserve"> may self-refer in confidence by telephoning 01793 815279.</w:t>
      </w:r>
      <w:r w:rsidR="00F4475B">
        <w:t xml:space="preserve"> (Ref 53)</w:t>
      </w:r>
      <w:r w:rsidR="002526D6" w:rsidRPr="002526D6">
        <w:t xml:space="preserve"> </w:t>
      </w:r>
    </w:p>
    <w:p w:rsidR="00F4475B" w:rsidRDefault="00F4475B" w:rsidP="00495F15">
      <w:pPr>
        <w:rPr>
          <w:rStyle w:val="Hyperlink"/>
        </w:rPr>
      </w:pPr>
    </w:p>
    <w:p w:rsidR="00495F15" w:rsidRDefault="002526D6" w:rsidP="00495F15">
      <w:r>
        <w:t>T</w:t>
      </w:r>
      <w:r w:rsidR="00495F15" w:rsidRPr="00F11EF6">
        <w:t xml:space="preserve">eams are encouraged to develop supportive structures </w:t>
      </w:r>
      <w:r w:rsidR="00495F15">
        <w:t>and mechanisms that enable de-b</w:t>
      </w:r>
      <w:r w:rsidR="00495F15" w:rsidRPr="00F11EF6">
        <w:t>rief and reflection.</w:t>
      </w:r>
    </w:p>
    <w:p w:rsidR="00495F15" w:rsidRPr="00095ACF" w:rsidRDefault="00495F15" w:rsidP="00495F15">
      <w:pPr>
        <w:pStyle w:val="Heading2"/>
        <w:rPr>
          <w:sz w:val="22"/>
          <w:szCs w:val="22"/>
        </w:rPr>
      </w:pPr>
      <w:bookmarkStart w:id="50" w:name="_Toc328639965"/>
      <w:bookmarkStart w:id="51" w:name="_Toc359322233"/>
      <w:bookmarkStart w:id="52" w:name="_Toc419293140"/>
      <w:bookmarkStart w:id="53" w:name="_Toc421707205"/>
      <w:bookmarkStart w:id="54" w:name="_Toc486421758"/>
      <w:r w:rsidRPr="00095ACF">
        <w:rPr>
          <w:sz w:val="22"/>
          <w:szCs w:val="22"/>
        </w:rPr>
        <w:t>When a Patient wants to make a Will</w:t>
      </w:r>
      <w:bookmarkEnd w:id="50"/>
      <w:bookmarkEnd w:id="51"/>
      <w:bookmarkEnd w:id="52"/>
      <w:bookmarkEnd w:id="53"/>
      <w:bookmarkEnd w:id="54"/>
    </w:p>
    <w:p w:rsidR="00495F15" w:rsidRDefault="00495F15" w:rsidP="00095ACF">
      <w:pPr>
        <w:pStyle w:val="Heading3"/>
        <w:ind w:left="1134" w:hanging="1134"/>
      </w:pPr>
      <w:bookmarkStart w:id="55" w:name="_Toc419293141"/>
      <w:bookmarkStart w:id="56" w:name="_Toc421707206"/>
      <w:bookmarkStart w:id="57" w:name="_Toc486421759"/>
      <w:r w:rsidRPr="00495F15">
        <w:t>Helping</w:t>
      </w:r>
      <w:r w:rsidRPr="000C3C34">
        <w:t xml:space="preserve"> </w:t>
      </w:r>
      <w:r>
        <w:t>P</w:t>
      </w:r>
      <w:r w:rsidRPr="000C3C34">
        <w:t xml:space="preserve">atients to </w:t>
      </w:r>
      <w:r>
        <w:t>write</w:t>
      </w:r>
      <w:r w:rsidRPr="000C3C34">
        <w:t xml:space="preserve"> a new Will</w:t>
      </w:r>
      <w:bookmarkEnd w:id="55"/>
      <w:bookmarkEnd w:id="56"/>
      <w:bookmarkEnd w:id="57"/>
    </w:p>
    <w:p w:rsidR="00495F15" w:rsidRPr="00980EB2" w:rsidRDefault="00495F15" w:rsidP="00495F15">
      <w:pPr>
        <w:rPr>
          <w:color w:val="000000"/>
        </w:rPr>
      </w:pPr>
      <w:r w:rsidRPr="00980EB2">
        <w:br/>
        <w:t>It is relatively common for patients approaching death to ask employees to help them to write a new will. Trust employees must not become involved in the personal financial arrangements of patients and therefore assisting patients in will writing is also inappropriate. Employees must recommend that patients seek independent legal advice and signpost them to the “Find a Solicitor” search tool on the Law Society website (Ref 14) (by selecting the relevant town/ postcode and also Wills &amp; Probate under the search box Area of Law) (</w:t>
      </w:r>
      <w:r w:rsidR="00F4475B">
        <w:t>Ref 14).</w:t>
      </w:r>
    </w:p>
    <w:p w:rsidR="00495F15" w:rsidRDefault="00495F15" w:rsidP="00495F15">
      <w:pPr>
        <w:shd w:val="clear" w:color="auto" w:fill="FFFFFF"/>
        <w:spacing w:before="100" w:beforeAutospacing="1" w:after="100" w:afterAutospacing="1"/>
        <w:ind w:left="3" w:right="3"/>
        <w:rPr>
          <w:rFonts w:cs="Arial"/>
          <w:color w:val="212121"/>
        </w:rPr>
      </w:pPr>
      <w:r w:rsidRPr="002C1A78">
        <w:rPr>
          <w:rFonts w:cs="Arial"/>
          <w:color w:val="212121"/>
        </w:rPr>
        <w:t xml:space="preserve">Instead of instructing a solicitor to prepare a will a patient may prefer to use a Will writer service.  </w:t>
      </w:r>
      <w:r>
        <w:rPr>
          <w:rFonts w:cs="Arial"/>
          <w:color w:val="212121"/>
        </w:rPr>
        <w:t>Employees</w:t>
      </w:r>
      <w:r w:rsidRPr="002C1A78">
        <w:rPr>
          <w:rFonts w:cs="Arial"/>
          <w:color w:val="212121"/>
        </w:rPr>
        <w:t xml:space="preserve"> </w:t>
      </w:r>
      <w:r>
        <w:rPr>
          <w:rFonts w:cs="Arial"/>
          <w:color w:val="212121"/>
        </w:rPr>
        <w:t>must</w:t>
      </w:r>
      <w:r w:rsidRPr="002C1A78">
        <w:rPr>
          <w:rFonts w:cs="Arial"/>
          <w:color w:val="212121"/>
        </w:rPr>
        <w:t xml:space="preserve"> not make any recommendations regarding any particular law firm or Will writer services.  If practically possible </w:t>
      </w:r>
      <w:r>
        <w:rPr>
          <w:rFonts w:cs="Arial"/>
          <w:color w:val="212121"/>
        </w:rPr>
        <w:t>the Trust</w:t>
      </w:r>
      <w:r w:rsidRPr="002C1A78">
        <w:rPr>
          <w:rFonts w:cs="Arial"/>
          <w:color w:val="212121"/>
        </w:rPr>
        <w:t xml:space="preserve"> may assist the patient by arranging a private room for the purposes of the will writing task.</w:t>
      </w:r>
    </w:p>
    <w:p w:rsidR="00495F15" w:rsidRDefault="00495F15" w:rsidP="00E96BB8">
      <w:pPr>
        <w:pStyle w:val="Heading3"/>
        <w:ind w:left="1134" w:hanging="1134"/>
      </w:pPr>
      <w:bookmarkStart w:id="58" w:name="_Toc421707207"/>
      <w:bookmarkStart w:id="59" w:name="_Toc486421760"/>
      <w:bookmarkStart w:id="60" w:name="_Toc100631450"/>
      <w:bookmarkStart w:id="61" w:name="_Toc100972722"/>
      <w:bookmarkStart w:id="62" w:name="_Toc149028751"/>
      <w:bookmarkStart w:id="63" w:name="_Toc270506200"/>
      <w:bookmarkStart w:id="64" w:name="_Toc270507021"/>
      <w:bookmarkStart w:id="65" w:name="_Toc328639966"/>
      <w:bookmarkStart w:id="66" w:name="_Toc359322234"/>
      <w:bookmarkStart w:id="67" w:name="_Toc419293144"/>
      <w:r>
        <w:t>Employees Witnessing a Will</w:t>
      </w:r>
      <w:bookmarkEnd w:id="58"/>
      <w:bookmarkEnd w:id="59"/>
    </w:p>
    <w:p w:rsidR="00495F15" w:rsidRPr="0051387C" w:rsidRDefault="00495F15" w:rsidP="00495F15">
      <w:pPr>
        <w:shd w:val="clear" w:color="auto" w:fill="FFFFFF"/>
        <w:spacing w:before="100" w:beforeAutospacing="1" w:after="100" w:afterAutospacing="1"/>
        <w:ind w:left="3" w:right="3"/>
        <w:rPr>
          <w:rFonts w:eastAsiaTheme="minorHAnsi"/>
          <w:color w:val="000000" w:themeColor="text1"/>
        </w:rPr>
      </w:pPr>
      <w:r w:rsidRPr="0051387C">
        <w:rPr>
          <w:color w:val="000000" w:themeColor="text1"/>
        </w:rPr>
        <w:t xml:space="preserve">As background information, the person’s solicitor needs to ensure that the will is correctly drafted, signed and witnessed. In some circumstances the solicitor may visit the person in hospital to facilitate this.  </w:t>
      </w:r>
    </w:p>
    <w:p w:rsidR="00495F15" w:rsidRPr="0051387C" w:rsidRDefault="00495F15" w:rsidP="00495F15">
      <w:pPr>
        <w:shd w:val="clear" w:color="auto" w:fill="FFFFFF"/>
        <w:spacing w:before="100" w:beforeAutospacing="1" w:after="100" w:afterAutospacing="1"/>
        <w:ind w:left="3" w:right="3"/>
        <w:rPr>
          <w:color w:val="000000" w:themeColor="text1"/>
        </w:rPr>
      </w:pPr>
      <w:r w:rsidRPr="0051387C">
        <w:rPr>
          <w:color w:val="000000" w:themeColor="text1"/>
        </w:rPr>
        <w:t xml:space="preserve">It is the responsibility of the person’s solicitor to arrange for witnesses to be present in advance of the person signing the will. Where this is done on site the Trust employees must provide a private room to accommodate the will writing process.  </w:t>
      </w:r>
    </w:p>
    <w:p w:rsidR="00495F15" w:rsidRPr="0051387C" w:rsidRDefault="00495F15" w:rsidP="00495F15">
      <w:pPr>
        <w:shd w:val="clear" w:color="auto" w:fill="FFFFFF"/>
        <w:spacing w:before="100" w:beforeAutospacing="1" w:after="100" w:afterAutospacing="1"/>
        <w:ind w:left="3" w:right="3"/>
        <w:rPr>
          <w:color w:val="000000" w:themeColor="text1"/>
        </w:rPr>
      </w:pPr>
      <w:r w:rsidRPr="0051387C">
        <w:rPr>
          <w:color w:val="000000" w:themeColor="text1"/>
        </w:rPr>
        <w:t>Trust employees must not act as a witness.  It is appreciated that in some circumstances there maybe few alternatives to Trust employees. Should situations arise whe</w:t>
      </w:r>
      <w:r w:rsidR="00381B2D">
        <w:rPr>
          <w:color w:val="000000" w:themeColor="text1"/>
        </w:rPr>
        <w:t>re</w:t>
      </w:r>
      <w:r w:rsidRPr="0051387C">
        <w:rPr>
          <w:color w:val="000000" w:themeColor="text1"/>
        </w:rPr>
        <w:t xml:space="preserve"> the person has no one else to act as a witness, please contact the Legal Services Team for </w:t>
      </w:r>
      <w:proofErr w:type="gramStart"/>
      <w:r w:rsidRPr="0051387C">
        <w:rPr>
          <w:color w:val="000000" w:themeColor="text1"/>
        </w:rPr>
        <w:t>advice.</w:t>
      </w:r>
      <w:proofErr w:type="gramEnd"/>
      <w:r w:rsidRPr="0051387C">
        <w:rPr>
          <w:color w:val="000000" w:themeColor="text1"/>
        </w:rPr>
        <w:t xml:space="preserve"> </w:t>
      </w:r>
    </w:p>
    <w:p w:rsidR="00495F15" w:rsidRDefault="00495F15" w:rsidP="00095ACF">
      <w:pPr>
        <w:pStyle w:val="Heading3"/>
        <w:ind w:left="1134" w:hanging="1134"/>
      </w:pPr>
      <w:bookmarkStart w:id="68" w:name="_Toc421707208"/>
      <w:bookmarkStart w:id="69" w:name="_Toc486421761"/>
      <w:r>
        <w:lastRenderedPageBreak/>
        <w:t>Employees Confirming the Patient has Mental Capacity to make a Will</w:t>
      </w:r>
      <w:bookmarkEnd w:id="68"/>
      <w:bookmarkEnd w:id="69"/>
    </w:p>
    <w:p w:rsidR="00495F15" w:rsidRPr="0051387C" w:rsidRDefault="00495F15" w:rsidP="00495F15">
      <w:pPr>
        <w:shd w:val="clear" w:color="auto" w:fill="FFFFFF"/>
        <w:spacing w:before="100" w:beforeAutospacing="1" w:after="100" w:afterAutospacing="1"/>
        <w:ind w:right="3"/>
        <w:rPr>
          <w:color w:val="000000" w:themeColor="text1"/>
        </w:rPr>
      </w:pPr>
      <w:r w:rsidRPr="0051387C">
        <w:rPr>
          <w:color w:val="000000" w:themeColor="text1"/>
        </w:rPr>
        <w:t>It is for the person’s solicitor to establish whether the person has “testamentary capacity” to</w:t>
      </w:r>
      <w:r w:rsidR="00965167">
        <w:rPr>
          <w:color w:val="000000" w:themeColor="text1"/>
        </w:rPr>
        <w:t xml:space="preserve"> make a will.</w:t>
      </w:r>
      <w:r w:rsidRPr="0051387C">
        <w:rPr>
          <w:color w:val="000000" w:themeColor="text1"/>
        </w:rPr>
        <w:t xml:space="preserve"> The solicitor is likely to use a different capacity test to what Trust </w:t>
      </w:r>
      <w:r>
        <w:rPr>
          <w:color w:val="000000" w:themeColor="text1"/>
        </w:rPr>
        <w:t>employees</w:t>
      </w:r>
      <w:r w:rsidRPr="0051387C">
        <w:rPr>
          <w:color w:val="000000" w:themeColor="text1"/>
        </w:rPr>
        <w:t xml:space="preserve"> are familiar with. Trust employees should not make verbal statements regarding a per</w:t>
      </w:r>
      <w:r w:rsidR="00965167">
        <w:rPr>
          <w:color w:val="000000" w:themeColor="text1"/>
        </w:rPr>
        <w:t>son’s capacity to make a will. </w:t>
      </w:r>
      <w:r w:rsidRPr="0051387C">
        <w:rPr>
          <w:color w:val="000000" w:themeColor="text1"/>
        </w:rPr>
        <w:t>If the person’s solicitor requires a report on capacity this must be made in writing to a relevant senior clinician and if a written report is provided the clinician is entitled to request a fee.</w:t>
      </w:r>
    </w:p>
    <w:p w:rsidR="00495F15" w:rsidRPr="00095ACF" w:rsidRDefault="00495F15" w:rsidP="00495F15">
      <w:pPr>
        <w:pStyle w:val="Heading2"/>
        <w:rPr>
          <w:sz w:val="22"/>
          <w:szCs w:val="22"/>
        </w:rPr>
      </w:pPr>
      <w:bookmarkStart w:id="70" w:name="_Toc421707209"/>
      <w:bookmarkStart w:id="71" w:name="_Toc486421762"/>
      <w:r w:rsidRPr="00095ACF">
        <w:rPr>
          <w:sz w:val="22"/>
          <w:szCs w:val="22"/>
        </w:rPr>
        <w:t>Advance Care Plans (</w:t>
      </w:r>
      <w:proofErr w:type="spellStart"/>
      <w:r w:rsidRPr="00095ACF">
        <w:rPr>
          <w:sz w:val="22"/>
          <w:szCs w:val="22"/>
        </w:rPr>
        <w:t>ACP</w:t>
      </w:r>
      <w:proofErr w:type="spellEnd"/>
      <w:r w:rsidRPr="00095ACF">
        <w:rPr>
          <w:sz w:val="22"/>
          <w:szCs w:val="22"/>
        </w:rPr>
        <w:t>), Advance Decisions to Refuse Treatment (</w:t>
      </w:r>
      <w:proofErr w:type="spellStart"/>
      <w:r w:rsidRPr="00095ACF">
        <w:rPr>
          <w:sz w:val="22"/>
          <w:szCs w:val="22"/>
        </w:rPr>
        <w:t>ADRT</w:t>
      </w:r>
      <w:proofErr w:type="spellEnd"/>
      <w:r w:rsidRPr="00095ACF">
        <w:rPr>
          <w:sz w:val="22"/>
          <w:szCs w:val="22"/>
        </w:rPr>
        <w:t>)/L</w:t>
      </w:r>
      <w:bookmarkEnd w:id="60"/>
      <w:bookmarkEnd w:id="61"/>
      <w:bookmarkEnd w:id="62"/>
      <w:bookmarkEnd w:id="63"/>
      <w:bookmarkEnd w:id="64"/>
      <w:r w:rsidRPr="00095ACF">
        <w:rPr>
          <w:sz w:val="22"/>
          <w:szCs w:val="22"/>
        </w:rPr>
        <w:t>iving Wills</w:t>
      </w:r>
      <w:bookmarkEnd w:id="65"/>
      <w:bookmarkEnd w:id="66"/>
      <w:r w:rsidRPr="00095ACF">
        <w:rPr>
          <w:sz w:val="22"/>
          <w:szCs w:val="22"/>
        </w:rPr>
        <w:t xml:space="preserve"> and Lasting Power of Attorney</w:t>
      </w:r>
      <w:bookmarkEnd w:id="67"/>
      <w:bookmarkEnd w:id="70"/>
      <w:bookmarkEnd w:id="71"/>
      <w:r w:rsidRPr="00095ACF">
        <w:rPr>
          <w:sz w:val="22"/>
          <w:szCs w:val="22"/>
        </w:rPr>
        <w:t xml:space="preserve"> </w:t>
      </w:r>
    </w:p>
    <w:p w:rsidR="00495F15" w:rsidRDefault="00495F15" w:rsidP="00495F15">
      <w:r>
        <w:t xml:space="preserve">A copy of </w:t>
      </w:r>
      <w:r w:rsidRPr="00952D14">
        <w:t xml:space="preserve">any document expressing advanced wishes in relation to </w:t>
      </w:r>
      <w:r>
        <w:t xml:space="preserve">care </w:t>
      </w:r>
      <w:r w:rsidRPr="00952D14">
        <w:t>should be filed in a prominent place within the</w:t>
      </w:r>
      <w:r>
        <w:t xml:space="preserve"> patients’ </w:t>
      </w:r>
      <w:r w:rsidRPr="00952D14">
        <w:t>medical record.</w:t>
      </w:r>
      <w:r>
        <w:t xml:space="preserve"> </w:t>
      </w:r>
    </w:p>
    <w:p w:rsidR="00495F15" w:rsidRDefault="00495F15" w:rsidP="00495F15"/>
    <w:p w:rsidR="00495F15" w:rsidRPr="000359D6" w:rsidRDefault="00495F15" w:rsidP="00495F15">
      <w:pPr>
        <w:rPr>
          <w:color w:val="FF0000"/>
        </w:rPr>
      </w:pPr>
      <w:r w:rsidRPr="000359D6">
        <w:t>Ref</w:t>
      </w:r>
      <w:r w:rsidR="00965167">
        <w:t>s</w:t>
      </w:r>
      <w:r w:rsidRPr="000359D6">
        <w:t xml:space="preserve"> 3 and 13 provide </w:t>
      </w:r>
      <w:r>
        <w:t>information to inform care if assessments establish capacity is not present.</w:t>
      </w:r>
    </w:p>
    <w:p w:rsidR="00495F15" w:rsidRPr="00E46FF0" w:rsidRDefault="00495F15" w:rsidP="00495F15"/>
    <w:p w:rsidR="00495F15" w:rsidRPr="00C2716E" w:rsidRDefault="00495F15" w:rsidP="00495F15">
      <w:pPr>
        <w:pStyle w:val="ListParagraph"/>
        <w:numPr>
          <w:ilvl w:val="0"/>
          <w:numId w:val="39"/>
        </w:numPr>
      </w:pPr>
      <w:proofErr w:type="spellStart"/>
      <w:r w:rsidRPr="00952D14">
        <w:t>ACP</w:t>
      </w:r>
      <w:proofErr w:type="spellEnd"/>
      <w:r w:rsidR="00095ACF">
        <w:t xml:space="preserve"> -</w:t>
      </w:r>
      <w:r>
        <w:t>This</w:t>
      </w:r>
      <w:r w:rsidRPr="00952D14">
        <w:t xml:space="preserve"> is a statement made by a person, while competent to do so, expressing their views as to their future care.</w:t>
      </w:r>
      <w:r>
        <w:t xml:space="preserve"> It is not legally binding but should be considered as guidance to a patient’s wishes in the event that </w:t>
      </w:r>
      <w:r w:rsidRPr="00C2716E">
        <w:t>they lose capacity</w:t>
      </w:r>
      <w:r w:rsidR="00965167">
        <w:t>.</w:t>
      </w:r>
    </w:p>
    <w:p w:rsidR="00495F15" w:rsidRPr="00952D14" w:rsidRDefault="00495F15" w:rsidP="00495F15"/>
    <w:p w:rsidR="00495F15" w:rsidRDefault="00095ACF" w:rsidP="00495F15">
      <w:pPr>
        <w:pStyle w:val="ListParagraph"/>
        <w:numPr>
          <w:ilvl w:val="0"/>
          <w:numId w:val="39"/>
        </w:numPr>
      </w:pPr>
      <w:proofErr w:type="spellStart"/>
      <w:r>
        <w:t>ADRT</w:t>
      </w:r>
      <w:proofErr w:type="spellEnd"/>
      <w:r w:rsidR="00495F15">
        <w:t xml:space="preserve"> </w:t>
      </w:r>
      <w:r>
        <w:t xml:space="preserve">- </w:t>
      </w:r>
      <w:r w:rsidR="00495F15">
        <w:t>This</w:t>
      </w:r>
      <w:r w:rsidR="00495F15" w:rsidRPr="00952D14">
        <w:t xml:space="preserve"> is a </w:t>
      </w:r>
      <w:r w:rsidR="00495F15">
        <w:t xml:space="preserve">legally binding </w:t>
      </w:r>
      <w:r w:rsidR="00495F15" w:rsidRPr="00952D14">
        <w:t xml:space="preserve">statement made by a competent person to refuse treatment in a particular circumstance. </w:t>
      </w:r>
      <w:r w:rsidR="00495F15">
        <w:t xml:space="preserve">They come into effect in the event that the patient </w:t>
      </w:r>
      <w:r w:rsidR="00495F15" w:rsidRPr="00F11EF6">
        <w:t>loses</w:t>
      </w:r>
      <w:r w:rsidR="00495F15">
        <w:t xml:space="preserve"> capacity. </w:t>
      </w:r>
      <w:proofErr w:type="spellStart"/>
      <w:r w:rsidR="00495F15" w:rsidRPr="00952D14">
        <w:t>ADRT</w:t>
      </w:r>
      <w:proofErr w:type="spellEnd"/>
      <w:r w:rsidR="00495F15" w:rsidRPr="00952D14">
        <w:t xml:space="preserve"> must be </w:t>
      </w:r>
      <w:r w:rsidR="00495F15">
        <w:t>valid (signed and dated) and applicable to the circumstances. S</w:t>
      </w:r>
      <w:r w:rsidR="00495F15" w:rsidRPr="00952D14">
        <w:t>tatements</w:t>
      </w:r>
      <w:r w:rsidR="00495F15">
        <w:t xml:space="preserve"> which refuse potentially life-sustaining treatment must include ‘even if my life is at risk’ and as well as being </w:t>
      </w:r>
      <w:r w:rsidR="00495F15" w:rsidRPr="00952D14">
        <w:t>signed</w:t>
      </w:r>
      <w:r w:rsidR="00495F15">
        <w:t>,</w:t>
      </w:r>
      <w:r w:rsidR="00495F15" w:rsidRPr="00952D14">
        <w:t xml:space="preserve"> dated </w:t>
      </w:r>
      <w:r w:rsidR="00495F15" w:rsidRPr="00F11EF6">
        <w:t>and m</w:t>
      </w:r>
      <w:r w:rsidR="00495F15">
        <w:t xml:space="preserve">ust be witnessed. </w:t>
      </w:r>
      <w:r w:rsidR="00495F15" w:rsidRPr="00952D14">
        <w:t xml:space="preserve">Advice on whether a document can be considered properly constituted should be sought from the patient’s own solicitor or the Trust's solicitor through the </w:t>
      </w:r>
      <w:r w:rsidR="00495F15">
        <w:t>Legal Services Team.</w:t>
      </w:r>
    </w:p>
    <w:p w:rsidR="00495F15" w:rsidRDefault="00495F15" w:rsidP="00495F15"/>
    <w:p w:rsidR="00495F15" w:rsidRPr="000359D6" w:rsidRDefault="00495F15" w:rsidP="00495F15">
      <w:pPr>
        <w:pStyle w:val="ListParagraph"/>
        <w:numPr>
          <w:ilvl w:val="0"/>
          <w:numId w:val="39"/>
        </w:numPr>
      </w:pPr>
      <w:r w:rsidRPr="000359D6">
        <w:t>Decisions on behalf of the patient in the event that they lose capacity.</w:t>
      </w:r>
      <w:bookmarkStart w:id="72" w:name="_Toc328639967"/>
      <w:bookmarkStart w:id="73" w:name="_Toc359322235"/>
      <w:r w:rsidRPr="000359D6">
        <w:t xml:space="preserve"> Further information including mechanisms to confirm the existence of a Lasting Power of Attorney </w:t>
      </w:r>
      <w:proofErr w:type="gramStart"/>
      <w:r w:rsidRPr="000359D6">
        <w:t>are</w:t>
      </w:r>
      <w:proofErr w:type="gramEnd"/>
      <w:r w:rsidRPr="000359D6">
        <w:t xml:space="preserve"> available via the Office o</w:t>
      </w:r>
      <w:r>
        <w:t xml:space="preserve">f the Public Guardian </w:t>
      </w:r>
      <w:r w:rsidRPr="000359D6">
        <w:t>(Ref 15)</w:t>
      </w:r>
      <w:r>
        <w:t>.</w:t>
      </w:r>
      <w:r w:rsidRPr="000359D6">
        <w:t xml:space="preserve"> </w:t>
      </w:r>
    </w:p>
    <w:p w:rsidR="00495F15" w:rsidRDefault="00495F15" w:rsidP="00495F15">
      <w:pPr>
        <w:ind w:left="360"/>
        <w:rPr>
          <w:color w:val="FF0000"/>
        </w:rPr>
      </w:pPr>
    </w:p>
    <w:p w:rsidR="00495F15" w:rsidRDefault="00495F15" w:rsidP="00495F15">
      <w:r w:rsidRPr="00CE2BA2">
        <w:t>Public information leaflets detailing all of the above are available</w:t>
      </w:r>
      <w:r w:rsidR="00CE2BA2" w:rsidRPr="00CE2BA2">
        <w:t>,</w:t>
      </w:r>
      <w:r w:rsidR="00C1071C" w:rsidRPr="00CE2BA2">
        <w:t xml:space="preserve"> </w:t>
      </w:r>
      <w:r w:rsidR="00235BC9" w:rsidRPr="00CE2BA2">
        <w:t xml:space="preserve">as is a </w:t>
      </w:r>
      <w:r w:rsidR="00CE2BA2" w:rsidRPr="00CE2BA2">
        <w:t>Swindon wide</w:t>
      </w:r>
      <w:r w:rsidR="00235BC9" w:rsidRPr="00CE2BA2">
        <w:t xml:space="preserve"> Advance Care P</w:t>
      </w:r>
      <w:r w:rsidR="00C1071C" w:rsidRPr="00CE2BA2">
        <w:t xml:space="preserve">lanning document. This is </w:t>
      </w:r>
      <w:r w:rsidR="004D12D0">
        <w:t>available in outpatient areas, i</w:t>
      </w:r>
      <w:r w:rsidR="00C1071C" w:rsidRPr="00CE2BA2">
        <w:t>n wards</w:t>
      </w:r>
      <w:r w:rsidR="004D12D0">
        <w:t xml:space="preserve">, </w:t>
      </w:r>
      <w:r w:rsidR="00C1071C" w:rsidRPr="00CE2BA2">
        <w:t>from the palliative care team</w:t>
      </w:r>
      <w:r w:rsidR="004D12D0">
        <w:t xml:space="preserve"> and in the community at GP practices and community nurses</w:t>
      </w:r>
      <w:r w:rsidR="00C1071C" w:rsidRPr="00CE2BA2">
        <w:t>. Guidance on using the document</w:t>
      </w:r>
      <w:r w:rsidR="00235BC9" w:rsidRPr="00CE2BA2">
        <w:t xml:space="preserve"> and other resources and a </w:t>
      </w:r>
      <w:r w:rsidR="00381B2D" w:rsidRPr="00381B2D">
        <w:rPr>
          <w:rFonts w:cs="Arial"/>
          <w:bCs/>
          <w:color w:val="000000" w:themeColor="text1"/>
          <w:szCs w:val="22"/>
        </w:rPr>
        <w:t>Portable Document Format</w:t>
      </w:r>
      <w:r w:rsidR="00381B2D" w:rsidRPr="00381B2D">
        <w:rPr>
          <w:rFonts w:cs="Arial"/>
          <w:color w:val="000000" w:themeColor="text1"/>
          <w:szCs w:val="22"/>
        </w:rPr>
        <w:t xml:space="preserve"> (</w:t>
      </w:r>
      <w:r w:rsidR="00235BC9" w:rsidRPr="000D77E7">
        <w:t>PDF</w:t>
      </w:r>
      <w:r w:rsidR="00381B2D">
        <w:t>)</w:t>
      </w:r>
      <w:r w:rsidR="00235BC9" w:rsidRPr="00CE2BA2">
        <w:t xml:space="preserve"> version of the document are</w:t>
      </w:r>
      <w:r w:rsidR="00C1071C" w:rsidRPr="00CE2BA2">
        <w:t xml:space="preserve"> available on </w:t>
      </w:r>
      <w:r w:rsidR="00235BC9" w:rsidRPr="00CE2BA2">
        <w:t xml:space="preserve">Prospect Hospices website </w:t>
      </w:r>
      <w:r w:rsidR="00F4475B">
        <w:t>(Ref 17)</w:t>
      </w:r>
    </w:p>
    <w:p w:rsidR="00495F15" w:rsidRDefault="00495F15" w:rsidP="00495F15">
      <w:pPr>
        <w:ind w:left="360"/>
      </w:pPr>
    </w:p>
    <w:p w:rsidR="00495F15" w:rsidRPr="000359D6" w:rsidRDefault="00495F15" w:rsidP="00495F15">
      <w:pPr>
        <w:rPr>
          <w:color w:val="1F497D" w:themeColor="text2"/>
        </w:rPr>
      </w:pPr>
      <w:r w:rsidRPr="00E46FF0">
        <w:t xml:space="preserve">Guidance for </w:t>
      </w:r>
      <w:r>
        <w:t>employees</w:t>
      </w:r>
      <w:r w:rsidRPr="00E46FF0">
        <w:t xml:space="preserve"> is also available</w:t>
      </w:r>
      <w:r>
        <w:t xml:space="preserve"> See Ref 17 and 18. </w:t>
      </w:r>
      <w:r w:rsidRPr="00E46FF0">
        <w:t xml:space="preserve"> </w:t>
      </w:r>
    </w:p>
    <w:p w:rsidR="00495F15" w:rsidRPr="00095ACF" w:rsidRDefault="00495F15" w:rsidP="00495F15">
      <w:pPr>
        <w:pStyle w:val="Heading2"/>
        <w:rPr>
          <w:sz w:val="22"/>
          <w:szCs w:val="22"/>
        </w:rPr>
      </w:pPr>
      <w:bookmarkStart w:id="74" w:name="_Toc419293145"/>
      <w:bookmarkStart w:id="75" w:name="_Toc421707210"/>
      <w:bookmarkStart w:id="76" w:name="_Toc486421763"/>
      <w:r w:rsidRPr="00095ACF">
        <w:rPr>
          <w:sz w:val="22"/>
          <w:szCs w:val="22"/>
        </w:rPr>
        <w:t>Organ and Tissue Donation</w:t>
      </w:r>
      <w:bookmarkEnd w:id="74"/>
      <w:bookmarkEnd w:id="75"/>
      <w:bookmarkEnd w:id="76"/>
    </w:p>
    <w:bookmarkEnd w:id="72"/>
    <w:bookmarkEnd w:id="73"/>
    <w:p w:rsidR="00495F15" w:rsidRDefault="00495F15" w:rsidP="00495F15">
      <w:pPr>
        <w:rPr>
          <w:szCs w:val="22"/>
        </w:rPr>
      </w:pPr>
      <w:r w:rsidRPr="000359D6">
        <w:rPr>
          <w:szCs w:val="22"/>
        </w:rPr>
        <w:t xml:space="preserve">Organ and tissue donation requesting should be seen as a usual part of care of the dying patient.  The dying patient’s wishes should be sought by the clinical team responsible for their care, </w:t>
      </w:r>
      <w:proofErr w:type="gramStart"/>
      <w:r w:rsidRPr="000359D6">
        <w:rPr>
          <w:szCs w:val="22"/>
        </w:rPr>
        <w:t>who</w:t>
      </w:r>
      <w:proofErr w:type="gramEnd"/>
      <w:r w:rsidRPr="000359D6">
        <w:rPr>
          <w:szCs w:val="22"/>
        </w:rPr>
        <w:t xml:space="preserve"> will ensure that they are aware of the options available to the patient. This may be achieved by sensitively asking the patient or </w:t>
      </w:r>
      <w:r>
        <w:t xml:space="preserve">family, friends and </w:t>
      </w:r>
      <w:r w:rsidRPr="00CE2BA2">
        <w:t>carers</w:t>
      </w:r>
      <w:r w:rsidRPr="00CE2BA2">
        <w:rPr>
          <w:szCs w:val="22"/>
        </w:rPr>
        <w:t xml:space="preserve"> </w:t>
      </w:r>
      <w:r w:rsidR="00235BC9" w:rsidRPr="00CE2BA2">
        <w:rPr>
          <w:szCs w:val="22"/>
        </w:rPr>
        <w:t xml:space="preserve">about </w:t>
      </w:r>
      <w:r w:rsidRPr="00CE2BA2">
        <w:rPr>
          <w:szCs w:val="22"/>
        </w:rPr>
        <w:t xml:space="preserve">any wishes to be a donor </w:t>
      </w:r>
      <w:r w:rsidR="00235BC9" w:rsidRPr="00CE2BA2">
        <w:rPr>
          <w:szCs w:val="22"/>
        </w:rPr>
        <w:t xml:space="preserve">and preferences </w:t>
      </w:r>
      <w:r w:rsidRPr="000359D6">
        <w:rPr>
          <w:szCs w:val="22"/>
        </w:rPr>
        <w:t xml:space="preserve">must be recorded in the personalised care plan/patients medical records. The organ donor register may also be checked. </w:t>
      </w:r>
    </w:p>
    <w:p w:rsidR="00495F15" w:rsidRPr="000359D6" w:rsidRDefault="00495F15" w:rsidP="00495F15">
      <w:pPr>
        <w:rPr>
          <w:szCs w:val="22"/>
        </w:rPr>
      </w:pPr>
    </w:p>
    <w:p w:rsidR="00495F15" w:rsidRDefault="00495F15" w:rsidP="00495F15">
      <w:pPr>
        <w:rPr>
          <w:color w:val="FF0000"/>
          <w:szCs w:val="22"/>
        </w:rPr>
      </w:pPr>
      <w:r w:rsidRPr="000359D6">
        <w:rPr>
          <w:szCs w:val="22"/>
        </w:rPr>
        <w:t xml:space="preserve">Please refer to </w:t>
      </w:r>
      <w:r w:rsidR="00095ACF">
        <w:rPr>
          <w:szCs w:val="22"/>
        </w:rPr>
        <w:t xml:space="preserve">the </w:t>
      </w:r>
      <w:r w:rsidR="00965167">
        <w:rPr>
          <w:szCs w:val="22"/>
        </w:rPr>
        <w:t xml:space="preserve">Trusts document - </w:t>
      </w:r>
      <w:r w:rsidRPr="000359D6">
        <w:rPr>
          <w:rFonts w:eastAsia="Arial" w:cs="Arial"/>
          <w:color w:val="000000"/>
          <w:szCs w:val="22"/>
        </w:rPr>
        <w:t>Referral and Approach to Families of Potential Organ and Tissue Donors Policy (Ref 19)</w:t>
      </w:r>
      <w:r>
        <w:rPr>
          <w:rFonts w:eastAsia="Arial" w:cs="Arial"/>
          <w:color w:val="000000"/>
          <w:szCs w:val="22"/>
        </w:rPr>
        <w:t>.</w:t>
      </w:r>
      <w:r w:rsidRPr="000359D6">
        <w:rPr>
          <w:rFonts w:eastAsia="Arial" w:cs="Arial"/>
          <w:color w:val="000000"/>
          <w:szCs w:val="22"/>
        </w:rPr>
        <w:t xml:space="preserve"> </w:t>
      </w:r>
      <w:r w:rsidRPr="000359D6">
        <w:rPr>
          <w:color w:val="FF0000"/>
          <w:szCs w:val="22"/>
        </w:rPr>
        <w:t xml:space="preserve"> </w:t>
      </w:r>
    </w:p>
    <w:p w:rsidR="00495F15" w:rsidRPr="000359D6" w:rsidRDefault="00495F15" w:rsidP="00495F15">
      <w:pPr>
        <w:rPr>
          <w:color w:val="FF0000"/>
          <w:szCs w:val="22"/>
        </w:rPr>
      </w:pPr>
    </w:p>
    <w:p w:rsidR="00495F15" w:rsidRPr="000359D6" w:rsidRDefault="00495F15" w:rsidP="00495F15">
      <w:pPr>
        <w:rPr>
          <w:szCs w:val="22"/>
        </w:rPr>
      </w:pPr>
      <w:r w:rsidRPr="000359D6">
        <w:rPr>
          <w:szCs w:val="22"/>
        </w:rPr>
        <w:t>The Organ Donation Nurse Specialist can be contacted via the Trust’s switchboard for all matters to do with organ donation, including checking the organ donor register and help with requesting the provision of organs and tissue.</w:t>
      </w:r>
    </w:p>
    <w:p w:rsidR="00495F15" w:rsidRPr="000359D6" w:rsidRDefault="00495F15" w:rsidP="00495F15">
      <w:pPr>
        <w:rPr>
          <w:szCs w:val="22"/>
        </w:rPr>
      </w:pPr>
    </w:p>
    <w:p w:rsidR="00495F15" w:rsidRDefault="00495F15" w:rsidP="00495F15">
      <w:pPr>
        <w:rPr>
          <w:szCs w:val="22"/>
        </w:rPr>
      </w:pPr>
      <w:r w:rsidRPr="000359D6">
        <w:rPr>
          <w:szCs w:val="22"/>
        </w:rPr>
        <w:t>Please also see the Human Tissue Authority: Code of Practice Donation of Organs, Tissue and Cells for Transplantation (</w:t>
      </w:r>
      <w:r>
        <w:rPr>
          <w:szCs w:val="22"/>
        </w:rPr>
        <w:t>R</w:t>
      </w:r>
      <w:r w:rsidRPr="000359D6">
        <w:rPr>
          <w:szCs w:val="22"/>
        </w:rPr>
        <w:t xml:space="preserve">ef 26) and the </w:t>
      </w:r>
      <w:r w:rsidR="004C4ED3" w:rsidRPr="00965167">
        <w:rPr>
          <w:rFonts w:cs="Arial"/>
          <w:szCs w:val="22"/>
        </w:rPr>
        <w:t>Consent for Medical Treatment for All Patients at the Great Western Hospital Policy</w:t>
      </w:r>
      <w:r w:rsidR="004C4ED3" w:rsidRPr="000359D6" w:rsidDel="004C4ED3">
        <w:rPr>
          <w:szCs w:val="22"/>
        </w:rPr>
        <w:t xml:space="preserve"> </w:t>
      </w:r>
      <w:r w:rsidRPr="000359D6">
        <w:rPr>
          <w:szCs w:val="22"/>
        </w:rPr>
        <w:t>(Ref 4)</w:t>
      </w:r>
      <w:r>
        <w:rPr>
          <w:szCs w:val="22"/>
        </w:rPr>
        <w:t>.</w:t>
      </w:r>
    </w:p>
    <w:p w:rsidR="00495F15" w:rsidRPr="00095ACF" w:rsidRDefault="00495F15" w:rsidP="00495F15">
      <w:pPr>
        <w:pStyle w:val="Heading2"/>
        <w:rPr>
          <w:sz w:val="22"/>
          <w:szCs w:val="22"/>
        </w:rPr>
      </w:pPr>
      <w:bookmarkStart w:id="77" w:name="_Toc328639968"/>
      <w:bookmarkStart w:id="78" w:name="_Toc359322236"/>
      <w:bookmarkStart w:id="79" w:name="_Toc419293146"/>
      <w:bookmarkStart w:id="80" w:name="_Toc421707211"/>
      <w:bookmarkStart w:id="81" w:name="_Toc486421764"/>
      <w:r w:rsidRPr="00095ACF">
        <w:rPr>
          <w:sz w:val="22"/>
          <w:szCs w:val="22"/>
        </w:rPr>
        <w:t>Donation to Medical Science</w:t>
      </w:r>
      <w:bookmarkEnd w:id="77"/>
      <w:bookmarkEnd w:id="78"/>
      <w:bookmarkEnd w:id="79"/>
      <w:bookmarkEnd w:id="80"/>
      <w:bookmarkEnd w:id="81"/>
    </w:p>
    <w:p w:rsidR="00495F15" w:rsidRDefault="00495F15" w:rsidP="00495F15">
      <w:r>
        <w:t xml:space="preserve">Information about how to explore this matter and guidance is given on the Human Tissue Authority website (Ref 20):  </w:t>
      </w:r>
      <w:bookmarkStart w:id="82" w:name="_Toc419293147"/>
    </w:p>
    <w:p w:rsidR="00495F15" w:rsidRPr="003C1CB4" w:rsidRDefault="00495F15" w:rsidP="00495F15"/>
    <w:p w:rsidR="00495F15" w:rsidRPr="00D17927" w:rsidRDefault="00495F15" w:rsidP="00495F15">
      <w:pPr>
        <w:rPr>
          <w:rFonts w:cs="Arial"/>
        </w:rPr>
      </w:pPr>
      <w:r w:rsidRPr="003C1CB4">
        <w:rPr>
          <w:rFonts w:cs="Arial"/>
        </w:rPr>
        <w:t>Under the Human Tissue Act 2004</w:t>
      </w:r>
      <w:r>
        <w:rPr>
          <w:rFonts w:cs="Arial"/>
        </w:rPr>
        <w:t xml:space="preserve"> (Ref 32)</w:t>
      </w:r>
      <w:r w:rsidRPr="003C1CB4">
        <w:rPr>
          <w:rFonts w:cs="Arial"/>
        </w:rPr>
        <w:t>, written and witnessed consent for anatomical examination must be given prior to death; consent cannot be</w:t>
      </w:r>
      <w:r>
        <w:rPr>
          <w:rFonts w:cs="Arial"/>
        </w:rPr>
        <w:t xml:space="preserve"> given by anyone else after a </w:t>
      </w:r>
      <w:proofErr w:type="spellStart"/>
      <w:proofErr w:type="gramStart"/>
      <w:r>
        <w:rPr>
          <w:rFonts w:cs="Arial"/>
        </w:rPr>
        <w:t>persons</w:t>
      </w:r>
      <w:proofErr w:type="spellEnd"/>
      <w:proofErr w:type="gramEnd"/>
      <w:r w:rsidRPr="003C1CB4">
        <w:rPr>
          <w:rFonts w:cs="Arial"/>
        </w:rPr>
        <w:t xml:space="preserve"> death. A consent form can be obtained from </w:t>
      </w:r>
      <w:r>
        <w:rPr>
          <w:rFonts w:cs="Arial"/>
        </w:rPr>
        <w:t>the</w:t>
      </w:r>
      <w:r w:rsidRPr="003C1CB4">
        <w:rPr>
          <w:rFonts w:cs="Arial"/>
        </w:rPr>
        <w:t xml:space="preserve"> nearest medical school and a copy should be kept with </w:t>
      </w:r>
      <w:r>
        <w:rPr>
          <w:rFonts w:cs="Arial"/>
        </w:rPr>
        <w:t>the</w:t>
      </w:r>
      <w:r w:rsidRPr="003C1CB4">
        <w:rPr>
          <w:rFonts w:cs="Arial"/>
        </w:rPr>
        <w:t xml:space="preserve"> Will. </w:t>
      </w:r>
      <w:r>
        <w:rPr>
          <w:rFonts w:cs="Arial"/>
        </w:rPr>
        <w:t>The</w:t>
      </w:r>
      <w:r w:rsidRPr="003C1CB4">
        <w:rPr>
          <w:rFonts w:cs="Arial"/>
        </w:rPr>
        <w:t xml:space="preserve"> family, close friends and GP</w:t>
      </w:r>
      <w:r>
        <w:rPr>
          <w:rFonts w:cs="Arial"/>
        </w:rPr>
        <w:t xml:space="preserve"> should be aware</w:t>
      </w:r>
      <w:r w:rsidRPr="003C1CB4">
        <w:rPr>
          <w:rFonts w:cs="Arial"/>
        </w:rPr>
        <w:t xml:space="preserve"> that </w:t>
      </w:r>
      <w:r>
        <w:rPr>
          <w:rFonts w:cs="Arial"/>
        </w:rPr>
        <w:t xml:space="preserve">a person may </w:t>
      </w:r>
      <w:r w:rsidRPr="003C1CB4">
        <w:rPr>
          <w:rFonts w:cs="Arial"/>
        </w:rPr>
        <w:t xml:space="preserve">wish to donate </w:t>
      </w:r>
      <w:r>
        <w:rPr>
          <w:rFonts w:cs="Arial"/>
        </w:rPr>
        <w:t>their</w:t>
      </w:r>
      <w:r w:rsidRPr="003C1CB4">
        <w:rPr>
          <w:rFonts w:cs="Arial"/>
        </w:rPr>
        <w:t xml:space="preserve"> body</w:t>
      </w:r>
      <w:r>
        <w:rPr>
          <w:rFonts w:cs="Arial"/>
        </w:rPr>
        <w:t>. The mortuary will release the body to a medical school if the signed consent form is in place</w:t>
      </w:r>
      <w:r w:rsidRPr="003C1CB4">
        <w:rPr>
          <w:rFonts w:cs="Arial"/>
        </w:rPr>
        <w:t xml:space="preserve"> </w:t>
      </w:r>
      <w:r>
        <w:rPr>
          <w:rFonts w:cs="Arial"/>
        </w:rPr>
        <w:t>for this organisation signed by the deceased.</w:t>
      </w:r>
    </w:p>
    <w:p w:rsidR="00495F15" w:rsidRPr="00095ACF" w:rsidRDefault="00495F15" w:rsidP="00495F15">
      <w:pPr>
        <w:pStyle w:val="Heading2"/>
        <w:rPr>
          <w:sz w:val="22"/>
          <w:szCs w:val="22"/>
        </w:rPr>
      </w:pPr>
      <w:bookmarkStart w:id="83" w:name="_Toc421707212"/>
      <w:bookmarkStart w:id="84" w:name="_Toc486421765"/>
      <w:r w:rsidRPr="00095ACF">
        <w:rPr>
          <w:sz w:val="22"/>
          <w:szCs w:val="22"/>
        </w:rPr>
        <w:t>Cardiopulmonary Resuscitation/Treatment Escalation Plan (</w:t>
      </w:r>
      <w:proofErr w:type="spellStart"/>
      <w:r w:rsidRPr="00095ACF">
        <w:rPr>
          <w:sz w:val="22"/>
          <w:szCs w:val="22"/>
        </w:rPr>
        <w:t>TEP</w:t>
      </w:r>
      <w:proofErr w:type="spellEnd"/>
      <w:r w:rsidRPr="00095ACF">
        <w:rPr>
          <w:sz w:val="22"/>
          <w:szCs w:val="22"/>
        </w:rPr>
        <w:t>)</w:t>
      </w:r>
      <w:bookmarkEnd w:id="82"/>
      <w:bookmarkEnd w:id="83"/>
      <w:bookmarkEnd w:id="84"/>
    </w:p>
    <w:p w:rsidR="00495F15" w:rsidRDefault="00495F15" w:rsidP="00CE2BA2">
      <w:r>
        <w:t xml:space="preserve">It is unusual for a cardiopulmonary resuscitation to be an appropriate intervention for a patient who has been identified as dying. </w:t>
      </w:r>
      <w:r w:rsidR="00235BC9" w:rsidRPr="00CE2BA2">
        <w:t xml:space="preserve">Treatment Escalation Plans help to enable appropriate considered and agreed ceilings of care to be in place. </w:t>
      </w:r>
      <w:r>
        <w:t xml:space="preserve">For further information please refer to </w:t>
      </w:r>
      <w:r w:rsidR="00CE2BA2" w:rsidRPr="00CE2BA2">
        <w:rPr>
          <w:bCs/>
        </w:rPr>
        <w:t>Treatment Escalation Plan and Resuscitation Decisions Policy</w:t>
      </w:r>
      <w:r w:rsidR="00CE2BA2" w:rsidRPr="00CE2BA2">
        <w:t xml:space="preserve"> </w:t>
      </w:r>
      <w:r w:rsidRPr="00CE7935">
        <w:t>(Ref 21)</w:t>
      </w:r>
      <w:r>
        <w:t>.</w:t>
      </w:r>
    </w:p>
    <w:p w:rsidR="00495F15" w:rsidRDefault="00495F15" w:rsidP="00495F15">
      <w:pPr>
        <w:rPr>
          <w:color w:val="FF0000"/>
        </w:rPr>
      </w:pPr>
    </w:p>
    <w:p w:rsidR="00CE2BA2" w:rsidRPr="00CE2BA2" w:rsidRDefault="00495F15" w:rsidP="00CE2BA2">
      <w:r w:rsidRPr="00837A6B">
        <w:t>A patient information leaflet is available</w:t>
      </w:r>
      <w:r>
        <w:t xml:space="preserve"> with supporting information available in </w:t>
      </w:r>
      <w:r w:rsidRPr="00837A6B">
        <w:t>the</w:t>
      </w:r>
      <w:r>
        <w:t xml:space="preserve"> </w:t>
      </w:r>
      <w:bookmarkStart w:id="85" w:name="_Toc149028753"/>
      <w:bookmarkStart w:id="86" w:name="_Toc270506202"/>
      <w:bookmarkStart w:id="87" w:name="_Toc270507023"/>
      <w:bookmarkStart w:id="88" w:name="_Toc328639970"/>
      <w:bookmarkStart w:id="89" w:name="_Toc359322238"/>
      <w:bookmarkStart w:id="90" w:name="_Toc419293148"/>
      <w:bookmarkStart w:id="91" w:name="_Toc421707213"/>
      <w:r w:rsidR="00CE2BA2" w:rsidRPr="00CE2BA2">
        <w:rPr>
          <w:bCs/>
        </w:rPr>
        <w:t>Treatment Escalation Plan and Resuscitation Decisions Policy</w:t>
      </w:r>
      <w:r w:rsidR="00CE2BA2" w:rsidRPr="00CE2BA2">
        <w:t>.</w:t>
      </w:r>
    </w:p>
    <w:p w:rsidR="00CE2BA2" w:rsidRPr="00CE2BA2" w:rsidRDefault="00CE2BA2" w:rsidP="00CE2BA2"/>
    <w:bookmarkEnd w:id="85"/>
    <w:bookmarkEnd w:id="86"/>
    <w:bookmarkEnd w:id="87"/>
    <w:bookmarkEnd w:id="88"/>
    <w:bookmarkEnd w:id="89"/>
    <w:bookmarkEnd w:id="90"/>
    <w:bookmarkEnd w:id="91"/>
    <w:p w:rsidR="00495F15" w:rsidRDefault="00495F15" w:rsidP="00495F15">
      <w:r>
        <w:t>Respect for d</w:t>
      </w:r>
      <w:r w:rsidRPr="00837A6B">
        <w:t>ignity</w:t>
      </w:r>
      <w:r>
        <w:t xml:space="preserve">, </w:t>
      </w:r>
      <w:r w:rsidRPr="00837A6B">
        <w:t>privacy</w:t>
      </w:r>
      <w:r>
        <w:t xml:space="preserve"> and personal values are important aspects of the care that is delivered to all patients including in particular those who are dying. </w:t>
      </w:r>
      <w:r w:rsidRPr="00837A6B">
        <w:t xml:space="preserve">The provision of sensitive support for those people in the vicinity of a dying person </w:t>
      </w:r>
      <w:r>
        <w:t xml:space="preserve">also </w:t>
      </w:r>
      <w:r w:rsidRPr="00837A6B">
        <w:t xml:space="preserve">needs to be managed well. Please see The Essence of Care Benchmark for Dignity and </w:t>
      </w:r>
      <w:r w:rsidRPr="00801167">
        <w:t>Respect</w:t>
      </w:r>
      <w:r>
        <w:t xml:space="preserve"> (Ref 22).</w:t>
      </w:r>
      <w:r w:rsidRPr="00801167">
        <w:t xml:space="preserve"> </w:t>
      </w:r>
    </w:p>
    <w:p w:rsidR="00495F15" w:rsidRDefault="00495F15" w:rsidP="00495F15"/>
    <w:p w:rsidR="00495F15" w:rsidRDefault="00495F15" w:rsidP="00495F15">
      <w:r w:rsidRPr="00952D14">
        <w:t>Patients have the right to expect that their privacy and dignity will be respected during their contact with the Trust and that their culture and religion will be accommodated as far as is consistent with their health needs and the facilities which the Trust is able to provide.</w:t>
      </w:r>
    </w:p>
    <w:p w:rsidR="00495F15" w:rsidRPr="00095ACF" w:rsidRDefault="00495F15" w:rsidP="00495F15">
      <w:pPr>
        <w:pStyle w:val="Heading2"/>
        <w:rPr>
          <w:sz w:val="22"/>
          <w:szCs w:val="22"/>
        </w:rPr>
      </w:pPr>
      <w:bookmarkStart w:id="92" w:name="_Toc328639973"/>
      <w:bookmarkStart w:id="93" w:name="_Toc359322241"/>
      <w:bookmarkStart w:id="94" w:name="_Toc419293149"/>
      <w:bookmarkStart w:id="95" w:name="_Toc421707214"/>
      <w:bookmarkStart w:id="96" w:name="_Toc486421766"/>
      <w:r w:rsidRPr="00095ACF">
        <w:rPr>
          <w:sz w:val="22"/>
          <w:szCs w:val="22"/>
        </w:rPr>
        <w:t>Language Interpretation</w:t>
      </w:r>
      <w:bookmarkEnd w:id="92"/>
      <w:bookmarkEnd w:id="93"/>
      <w:bookmarkEnd w:id="94"/>
      <w:bookmarkEnd w:id="95"/>
      <w:bookmarkEnd w:id="96"/>
    </w:p>
    <w:p w:rsidR="00495F15" w:rsidRPr="00095ACF" w:rsidRDefault="00495F15" w:rsidP="00495F15">
      <w:pPr>
        <w:rPr>
          <w:color w:val="00B050"/>
          <w:szCs w:val="22"/>
        </w:rPr>
      </w:pPr>
      <w:r w:rsidRPr="00095ACF">
        <w:rPr>
          <w:szCs w:val="22"/>
        </w:rPr>
        <w:t xml:space="preserve">Guidance can be found on the PALS Intranet </w:t>
      </w:r>
      <w:bookmarkStart w:id="97" w:name="_Toc328639972"/>
      <w:bookmarkStart w:id="98" w:name="_Toc359322240"/>
      <w:r w:rsidRPr="00095ACF">
        <w:rPr>
          <w:szCs w:val="22"/>
        </w:rPr>
        <w:t xml:space="preserve">pages. Patients and their family/carers must be supported and assisted where any difficulties or barriers to communication are </w:t>
      </w:r>
      <w:r w:rsidRPr="00095ACF">
        <w:rPr>
          <w:color w:val="000000" w:themeColor="text1"/>
          <w:szCs w:val="22"/>
        </w:rPr>
        <w:t>established.</w:t>
      </w:r>
      <w:r w:rsidRPr="00095ACF">
        <w:rPr>
          <w:color w:val="FF0000"/>
          <w:szCs w:val="22"/>
        </w:rPr>
        <w:t xml:space="preserve"> </w:t>
      </w:r>
      <w:r w:rsidR="00235BC9" w:rsidRPr="00095ACF">
        <w:rPr>
          <w:szCs w:val="22"/>
        </w:rPr>
        <w:t xml:space="preserve">Translated </w:t>
      </w:r>
      <w:r w:rsidR="00601F2D" w:rsidRPr="00095ACF">
        <w:rPr>
          <w:szCs w:val="22"/>
        </w:rPr>
        <w:t xml:space="preserve">and Easy read </w:t>
      </w:r>
      <w:r w:rsidR="00235BC9" w:rsidRPr="00095ACF">
        <w:rPr>
          <w:szCs w:val="22"/>
        </w:rPr>
        <w:t>versions of the Personalised Care Plan are available and can be accessed</w:t>
      </w:r>
      <w:r w:rsidR="00F4475B">
        <w:rPr>
          <w:szCs w:val="22"/>
        </w:rPr>
        <w:t xml:space="preserve"> on the Palliative Care intranet pages (Ref 5).</w:t>
      </w:r>
    </w:p>
    <w:p w:rsidR="00495F15" w:rsidRPr="00095ACF" w:rsidRDefault="00495F15" w:rsidP="00495F15">
      <w:pPr>
        <w:pStyle w:val="Heading2"/>
        <w:rPr>
          <w:sz w:val="22"/>
          <w:szCs w:val="22"/>
        </w:rPr>
      </w:pPr>
      <w:bookmarkStart w:id="99" w:name="_Toc419293150"/>
      <w:bookmarkStart w:id="100" w:name="_Toc421707215"/>
      <w:bookmarkStart w:id="101" w:name="_Toc486421767"/>
      <w:r w:rsidRPr="00095ACF">
        <w:rPr>
          <w:sz w:val="22"/>
          <w:szCs w:val="22"/>
        </w:rPr>
        <w:t>Emergency Marriage Ceremonies</w:t>
      </w:r>
      <w:bookmarkEnd w:id="97"/>
      <w:bookmarkEnd w:id="98"/>
      <w:bookmarkEnd w:id="99"/>
      <w:bookmarkEnd w:id="100"/>
      <w:bookmarkEnd w:id="101"/>
    </w:p>
    <w:p w:rsidR="00495F15" w:rsidRDefault="00495F15" w:rsidP="00495F15">
      <w:pPr>
        <w:rPr>
          <w:rFonts w:cs="Arial"/>
        </w:rPr>
      </w:pPr>
      <w:r w:rsidRPr="00F45EBE">
        <w:rPr>
          <w:rFonts w:cs="Arial"/>
        </w:rPr>
        <w:t>The protocol for a Marriage Ceremony In Hospital</w:t>
      </w:r>
      <w:r>
        <w:rPr>
          <w:rFonts w:cs="Arial"/>
        </w:rPr>
        <w:t xml:space="preserve"> (Ref 23)</w:t>
      </w:r>
      <w:r w:rsidRPr="00F45EBE">
        <w:rPr>
          <w:rFonts w:cs="Arial"/>
        </w:rPr>
        <w:t xml:space="preserve">, can only be followed if the physician leading the patient’s case can sign off a declaration that to the best of their knowledge it would be fatally detrimental to the patient’s condition to be moved and that the patient has no likelihood of recovery strong enough to attend a place licensed to solemnise marriage. </w:t>
      </w:r>
    </w:p>
    <w:p w:rsidR="00495F15" w:rsidRPr="00F45EBE" w:rsidRDefault="00495F15" w:rsidP="00495F15">
      <w:pPr>
        <w:rPr>
          <w:rFonts w:cs="Arial"/>
        </w:rPr>
      </w:pPr>
    </w:p>
    <w:p w:rsidR="00495F15" w:rsidRDefault="00495F15" w:rsidP="00495F15">
      <w:pPr>
        <w:pStyle w:val="CommentText"/>
        <w:jc w:val="both"/>
        <w:rPr>
          <w:rFonts w:asciiTheme="minorHAnsi" w:hAnsiTheme="minorHAnsi"/>
          <w:color w:val="FF0000"/>
          <w:sz w:val="22"/>
          <w:szCs w:val="22"/>
        </w:rPr>
      </w:pPr>
      <w:r w:rsidRPr="000C3C34">
        <w:rPr>
          <w:rFonts w:cs="Arial"/>
          <w:sz w:val="22"/>
          <w:szCs w:val="22"/>
        </w:rPr>
        <w:t>The Chaplain is able to support the organisation of Emergency Marriage Ceremonies and can be contacted by a member of the team responsible for providing the patients clinical care by telephoning the hospital switchboard and asking for the On-Call Chaplain</w:t>
      </w:r>
      <w:r>
        <w:rPr>
          <w:rFonts w:asciiTheme="minorHAnsi" w:hAnsiTheme="minorHAnsi"/>
          <w:sz w:val="22"/>
          <w:szCs w:val="22"/>
        </w:rPr>
        <w:t>.</w:t>
      </w:r>
      <w:r w:rsidRPr="00754527">
        <w:rPr>
          <w:rFonts w:asciiTheme="minorHAnsi" w:hAnsiTheme="minorHAnsi"/>
          <w:color w:val="FF0000"/>
          <w:sz w:val="22"/>
          <w:szCs w:val="22"/>
        </w:rPr>
        <w:t xml:space="preserve"> </w:t>
      </w:r>
    </w:p>
    <w:p w:rsidR="00495F15" w:rsidRPr="00CF0901" w:rsidRDefault="00495F15" w:rsidP="00CF0901">
      <w:pPr>
        <w:pStyle w:val="Heading2"/>
        <w:rPr>
          <w:sz w:val="22"/>
          <w:szCs w:val="22"/>
        </w:rPr>
      </w:pPr>
      <w:bookmarkStart w:id="102" w:name="_Toc328639974"/>
      <w:bookmarkStart w:id="103" w:name="_Toc359322242"/>
      <w:bookmarkStart w:id="104" w:name="_Toc419293151"/>
      <w:bookmarkStart w:id="105" w:name="_Toc421707216"/>
      <w:bookmarkStart w:id="106" w:name="_Toc486421768"/>
      <w:r w:rsidRPr="00CF0901">
        <w:rPr>
          <w:sz w:val="22"/>
          <w:szCs w:val="22"/>
        </w:rPr>
        <w:lastRenderedPageBreak/>
        <w:t>Roles and Responsibilities Following the Death of a Patient</w:t>
      </w:r>
      <w:bookmarkEnd w:id="102"/>
      <w:bookmarkEnd w:id="103"/>
      <w:bookmarkEnd w:id="104"/>
      <w:bookmarkEnd w:id="105"/>
      <w:bookmarkEnd w:id="106"/>
    </w:p>
    <w:p w:rsidR="00495F15" w:rsidRPr="00573B48" w:rsidRDefault="00495F15" w:rsidP="00573B48">
      <w:pPr>
        <w:pStyle w:val="Heading3"/>
        <w:numPr>
          <w:ilvl w:val="2"/>
          <w:numId w:val="66"/>
        </w:numPr>
        <w:tabs>
          <w:tab w:val="left" w:pos="1134"/>
        </w:tabs>
        <w:ind w:left="1134" w:hanging="1134"/>
        <w:jc w:val="both"/>
        <w:rPr>
          <w:szCs w:val="22"/>
        </w:rPr>
      </w:pPr>
      <w:bookmarkStart w:id="107" w:name="_Toc328639975"/>
      <w:bookmarkStart w:id="108" w:name="_Toc359322243"/>
      <w:bookmarkStart w:id="109" w:name="_Toc419293152"/>
      <w:bookmarkStart w:id="110" w:name="_Toc421707217"/>
      <w:bookmarkStart w:id="111" w:name="_Toc486421769"/>
      <w:r w:rsidRPr="00573B48">
        <w:rPr>
          <w:szCs w:val="22"/>
        </w:rPr>
        <w:t>Verification of Death - Registered Medical Practitioners, Nurses and Midwives</w:t>
      </w:r>
      <w:bookmarkEnd w:id="107"/>
      <w:bookmarkEnd w:id="108"/>
      <w:bookmarkEnd w:id="109"/>
      <w:bookmarkEnd w:id="110"/>
      <w:bookmarkEnd w:id="111"/>
    </w:p>
    <w:p w:rsidR="00CF0901" w:rsidRPr="00CF0901" w:rsidRDefault="00CF0901" w:rsidP="00CF0901"/>
    <w:p w:rsidR="00495F15" w:rsidRDefault="00495F15" w:rsidP="00495F15">
      <w:r w:rsidRPr="00952D14">
        <w:t>An expected death is defined as any naturally occurring disease or condition which has run its natural course.  Death is recognised as</w:t>
      </w:r>
      <w:r>
        <w:t xml:space="preserve"> imminent by the patient's family, friends and carers</w:t>
      </w:r>
      <w:r w:rsidRPr="00952D14">
        <w:t xml:space="preserve">, by the healthcare team and by the patient, if in a condition to express a view. </w:t>
      </w:r>
    </w:p>
    <w:p w:rsidR="00495F15" w:rsidRPr="00952D14" w:rsidRDefault="00495F15" w:rsidP="00495F15"/>
    <w:p w:rsidR="00495F15" w:rsidRDefault="00495F15" w:rsidP="00495F15">
      <w:r w:rsidRPr="00952D14">
        <w:t>Deaths may be considered 'expected' when a decision has already been made by the health care team, in consu</w:t>
      </w:r>
      <w:r>
        <w:t>ltation with the patient's relatives/carers</w:t>
      </w:r>
      <w:r w:rsidRPr="00952D14">
        <w:t xml:space="preserve">, to discontinue life support measures. Death must be verified as soon as possible after occurrence. </w:t>
      </w:r>
    </w:p>
    <w:p w:rsidR="00495F15" w:rsidRPr="00952D14" w:rsidRDefault="00495F15" w:rsidP="00495F15"/>
    <w:p w:rsidR="00495F15" w:rsidRDefault="00495F15" w:rsidP="00495F15">
      <w:r w:rsidRPr="00952D14">
        <w:t>Under the Births and Deaths Registration Act 1953</w:t>
      </w:r>
      <w:r>
        <w:t xml:space="preserve"> (Ref 24)</w:t>
      </w:r>
      <w:r w:rsidRPr="00952D14">
        <w:t xml:space="preserve">, a registered medical practitioner who has attended a deceased person during their last illness is required to issue a medical certificate stating the cause of death 'to the best of his knowledge and belief'. The medical practitioner 'is not obliged to view the body but good practice requires that if s/he has any doubt about the fact of death s/he should satisfy themselves in this way. (Para 5.01 Report of the Committee on Death Certificate and Coroners, English Office, </w:t>
      </w:r>
      <w:proofErr w:type="spellStart"/>
      <w:r w:rsidRPr="000D77E7">
        <w:t>CMMD</w:t>
      </w:r>
      <w:proofErr w:type="spellEnd"/>
      <w:r w:rsidRPr="00952D14">
        <w:t xml:space="preserve"> 4810 November 1971)</w:t>
      </w:r>
      <w:r>
        <w:t xml:space="preserve"> </w:t>
      </w:r>
      <w:proofErr w:type="gramStart"/>
      <w:r>
        <w:t>(Ref 25).</w:t>
      </w:r>
      <w:proofErr w:type="gramEnd"/>
    </w:p>
    <w:p w:rsidR="00495F15" w:rsidRPr="00952D14" w:rsidRDefault="00495F15" w:rsidP="00495F15"/>
    <w:p w:rsidR="00495F15" w:rsidRDefault="00495F15" w:rsidP="00495F15">
      <w:r w:rsidRPr="00952D14">
        <w:t>As the doctor is not obliged in law to see the body in order to issue a certificate, nurses and midwives may expand their role into the verification of expected death within the context of the 'Code of Professional Conduct' (April 20</w:t>
      </w:r>
      <w:r w:rsidR="007258B7">
        <w:t>15</w:t>
      </w:r>
      <w:r w:rsidRPr="00952D14">
        <w:t>) document</w:t>
      </w:r>
      <w:r>
        <w:t xml:space="preserve"> (Ref 3</w:t>
      </w:r>
      <w:r w:rsidR="007258B7">
        <w:t>3</w:t>
      </w:r>
      <w:r>
        <w:t>)</w:t>
      </w:r>
      <w:r w:rsidRPr="00952D14">
        <w:t xml:space="preserve">. </w:t>
      </w:r>
    </w:p>
    <w:p w:rsidR="00495F15" w:rsidRPr="00952D14" w:rsidRDefault="00495F15" w:rsidP="00495F15"/>
    <w:p w:rsidR="00495F15" w:rsidRDefault="00495F15" w:rsidP="00495F15">
      <w:r>
        <w:t>A doctor or s</w:t>
      </w:r>
      <w:r w:rsidRPr="00952D14">
        <w:t xml:space="preserve">ite Nurse Practitioner MUST </w:t>
      </w:r>
      <w:proofErr w:type="gramStart"/>
      <w:r>
        <w:t>be</w:t>
      </w:r>
      <w:proofErr w:type="gramEnd"/>
      <w:r w:rsidRPr="00952D14">
        <w:t xml:space="preserve"> called to verify death in the</w:t>
      </w:r>
      <w:r w:rsidRPr="00952D14">
        <w:rPr>
          <w:b/>
          <w:bCs/>
        </w:rPr>
        <w:t xml:space="preserve"> </w:t>
      </w:r>
      <w:r w:rsidRPr="00952D14">
        <w:t xml:space="preserve">case </w:t>
      </w:r>
      <w:r>
        <w:t>of a sudden or unexpected death in all eventualities.</w:t>
      </w:r>
      <w:r w:rsidRPr="00952D14">
        <w:t xml:space="preserve"> </w:t>
      </w:r>
    </w:p>
    <w:p w:rsidR="00B75953" w:rsidRDefault="00B75953" w:rsidP="00495F15"/>
    <w:p w:rsidR="00495F15" w:rsidRPr="00952D14" w:rsidRDefault="00495F15" w:rsidP="00495F15">
      <w:r w:rsidRPr="00952D14">
        <w:t>A registered nurse or a midwife may verify that a patient who was expected to die has died provided that:</w:t>
      </w:r>
    </w:p>
    <w:p w:rsidR="00495F15" w:rsidRPr="00952D14" w:rsidRDefault="00495F15" w:rsidP="00495F15">
      <w:pPr>
        <w:pStyle w:val="ListParagraph"/>
        <w:numPr>
          <w:ilvl w:val="0"/>
          <w:numId w:val="46"/>
        </w:numPr>
      </w:pPr>
      <w:r w:rsidRPr="00952D14">
        <w:t>They have received appropriate preparation for this role in accordance with the provisions in the Competency Standard: V</w:t>
      </w:r>
      <w:r>
        <w:t>erification of Expected Death/ 9</w:t>
      </w:r>
      <w:r w:rsidRPr="00952D14">
        <w:t>th Edition of Royal Marsden Manual)</w:t>
      </w:r>
      <w:r>
        <w:t xml:space="preserve"> and in the Care after Death Policy and Procedure (Ref 2</w:t>
      </w:r>
      <w:r w:rsidR="007258B7">
        <w:t>7</w:t>
      </w:r>
      <w:r>
        <w:t>).</w:t>
      </w:r>
    </w:p>
    <w:p w:rsidR="00495F15" w:rsidRPr="00952D14" w:rsidRDefault="00495F15" w:rsidP="00495F15">
      <w:pPr>
        <w:pStyle w:val="ListParagraph"/>
        <w:numPr>
          <w:ilvl w:val="0"/>
          <w:numId w:val="46"/>
        </w:numPr>
      </w:pPr>
      <w:r w:rsidRPr="00952D14">
        <w:t xml:space="preserve">They apply the criteria stated in the </w:t>
      </w:r>
      <w:r w:rsidRPr="00A2326F">
        <w:t>Verification on Expected Adult Death – In the Community Setting Competency</w:t>
      </w:r>
      <w:r>
        <w:t xml:space="preserve"> (Ref 36) </w:t>
      </w:r>
      <w:r w:rsidRPr="00952D14">
        <w:t>to verify the patient's death, and record the verification in the patient's health records in the agreed format.</w:t>
      </w:r>
    </w:p>
    <w:p w:rsidR="00495F15" w:rsidRPr="00952D14" w:rsidRDefault="00495F15" w:rsidP="00495F15">
      <w:pPr>
        <w:pStyle w:val="ListParagraph"/>
        <w:numPr>
          <w:ilvl w:val="0"/>
          <w:numId w:val="46"/>
        </w:numPr>
      </w:pPr>
      <w:r w:rsidRPr="00952D14">
        <w:t>There is no note in the patient's health records stating that a doctor should be called to verify the patient's death when they die.</w:t>
      </w:r>
    </w:p>
    <w:p w:rsidR="00495F15" w:rsidRPr="00952D14" w:rsidRDefault="00495F15" w:rsidP="00495F15">
      <w:pPr>
        <w:pStyle w:val="ListParagraph"/>
        <w:numPr>
          <w:ilvl w:val="0"/>
          <w:numId w:val="46"/>
        </w:numPr>
      </w:pPr>
      <w:r w:rsidRPr="00952D14">
        <w:t>Any req</w:t>
      </w:r>
      <w:r>
        <w:t>uest made by the patient's relatives/carers</w:t>
      </w:r>
      <w:r w:rsidRPr="00952D14">
        <w:t xml:space="preserve"> to see the patient's doctor at the time of death is respected.</w:t>
      </w:r>
    </w:p>
    <w:p w:rsidR="00495F15" w:rsidRDefault="00495F15" w:rsidP="00495F15">
      <w:pPr>
        <w:pStyle w:val="ListParagraph"/>
        <w:numPr>
          <w:ilvl w:val="0"/>
          <w:numId w:val="46"/>
        </w:numPr>
      </w:pPr>
      <w:r w:rsidRPr="00952D14">
        <w:t>That appropriate death certification forms are completed.</w:t>
      </w:r>
    </w:p>
    <w:p w:rsidR="00495F15" w:rsidRDefault="00495F15" w:rsidP="00495F15"/>
    <w:p w:rsidR="00495F15" w:rsidRPr="00952D14" w:rsidRDefault="00495F15" w:rsidP="00495F15">
      <w:r>
        <w:t>The “</w:t>
      </w:r>
      <w:r w:rsidRPr="00891CC3">
        <w:t>D</w:t>
      </w:r>
      <w:r>
        <w:t>iagnosis of D</w:t>
      </w:r>
      <w:r w:rsidRPr="00891CC3">
        <w:t>eath</w:t>
      </w:r>
      <w:r>
        <w:t>”</w:t>
      </w:r>
      <w:r w:rsidRPr="00891CC3">
        <w:t xml:space="preserve"> form</w:t>
      </w:r>
      <w:r>
        <w:t xml:space="preserve"> </w:t>
      </w:r>
      <w:r w:rsidR="007258B7">
        <w:t xml:space="preserve">held on wards </w:t>
      </w:r>
      <w:r>
        <w:t>needs to be completed by the practiti</w:t>
      </w:r>
      <w:r w:rsidR="004D12D0">
        <w:t>oner verifying the death in the Acute Trust.</w:t>
      </w:r>
    </w:p>
    <w:p w:rsidR="00495F15" w:rsidRPr="00B75953" w:rsidRDefault="00495F15" w:rsidP="00495F15">
      <w:pPr>
        <w:pStyle w:val="Heading2"/>
        <w:rPr>
          <w:sz w:val="22"/>
          <w:szCs w:val="22"/>
        </w:rPr>
      </w:pPr>
      <w:bookmarkStart w:id="112" w:name="_Toc328639976"/>
      <w:bookmarkStart w:id="113" w:name="_Toc359322244"/>
      <w:bookmarkStart w:id="114" w:name="_Toc419293153"/>
      <w:bookmarkStart w:id="115" w:name="_Toc421707218"/>
      <w:bookmarkStart w:id="116" w:name="_Toc486421770"/>
      <w:r w:rsidRPr="00B75953">
        <w:rPr>
          <w:sz w:val="22"/>
          <w:szCs w:val="22"/>
        </w:rPr>
        <w:t>Patients who die whilst under Mental Health Act Detention - Quality Standards Manager/Clinical Governance Officer</w:t>
      </w:r>
      <w:bookmarkEnd w:id="112"/>
      <w:bookmarkEnd w:id="113"/>
      <w:bookmarkEnd w:id="114"/>
      <w:bookmarkEnd w:id="115"/>
      <w:bookmarkEnd w:id="116"/>
      <w:r w:rsidRPr="00B75953">
        <w:rPr>
          <w:sz w:val="22"/>
          <w:szCs w:val="22"/>
        </w:rPr>
        <w:t xml:space="preserve"> </w:t>
      </w:r>
    </w:p>
    <w:p w:rsidR="00495F15" w:rsidRDefault="00495F15" w:rsidP="00495F15">
      <w:r w:rsidRPr="00952D14">
        <w:t>When a patient dies whilst under the detention of the Mental Health Act (Regulation 17 Outcome 19)</w:t>
      </w:r>
      <w:r>
        <w:t xml:space="preserve"> (Ref 3)</w:t>
      </w:r>
      <w:r w:rsidRPr="00952D14">
        <w:t xml:space="preserve">, the death must be reported </w:t>
      </w:r>
      <w:r>
        <w:t xml:space="preserve">by the lead clinician or their delegate </w:t>
      </w:r>
      <w:r w:rsidRPr="00952D14">
        <w:t xml:space="preserve">either, the </w:t>
      </w:r>
      <w:r>
        <w:t>Safeguarding Administrator</w:t>
      </w:r>
      <w:r w:rsidRPr="00952D14">
        <w:t xml:space="preserve">, within 24 hours of the death occurring.  The </w:t>
      </w:r>
      <w:r>
        <w:t>Safeguarding Administrator</w:t>
      </w:r>
      <w:r w:rsidRPr="00952D14">
        <w:t xml:space="preserve"> will report the death to the Care Quality Commission</w:t>
      </w:r>
      <w:r w:rsidR="00E96BB8">
        <w:t xml:space="preserve"> (CQC)</w:t>
      </w:r>
      <w:r w:rsidRPr="00952D14">
        <w:t xml:space="preserve">. </w:t>
      </w:r>
    </w:p>
    <w:p w:rsidR="00495F15" w:rsidRPr="00CF0901" w:rsidRDefault="00495F15" w:rsidP="00CF0901">
      <w:pPr>
        <w:pStyle w:val="Heading2"/>
        <w:rPr>
          <w:sz w:val="22"/>
          <w:szCs w:val="22"/>
        </w:rPr>
      </w:pPr>
      <w:bookmarkStart w:id="117" w:name="_Toc328639977"/>
      <w:bookmarkStart w:id="118" w:name="_Toc359322245"/>
      <w:bookmarkStart w:id="119" w:name="_Toc419293154"/>
      <w:bookmarkStart w:id="120" w:name="_Toc421707219"/>
      <w:bookmarkStart w:id="121" w:name="_Toc486421771"/>
      <w:r w:rsidRPr="00CF0901">
        <w:rPr>
          <w:sz w:val="22"/>
          <w:szCs w:val="22"/>
        </w:rPr>
        <w:t>Procedure for Verification of Death</w:t>
      </w:r>
      <w:bookmarkEnd w:id="117"/>
      <w:bookmarkEnd w:id="118"/>
      <w:bookmarkEnd w:id="119"/>
      <w:bookmarkEnd w:id="120"/>
      <w:bookmarkEnd w:id="121"/>
    </w:p>
    <w:p w:rsidR="00CE2BA2" w:rsidRPr="00CF0901" w:rsidRDefault="00495F15" w:rsidP="00495F15">
      <w:pPr>
        <w:rPr>
          <w:szCs w:val="22"/>
        </w:rPr>
      </w:pPr>
      <w:r w:rsidRPr="00CF0901">
        <w:rPr>
          <w:szCs w:val="22"/>
        </w:rPr>
        <w:t xml:space="preserve">In the </w:t>
      </w:r>
      <w:r w:rsidR="00855ACB" w:rsidRPr="00CF0901">
        <w:rPr>
          <w:szCs w:val="22"/>
        </w:rPr>
        <w:t>Critical Care Unit</w:t>
      </w:r>
      <w:r w:rsidRPr="00CF0901">
        <w:rPr>
          <w:szCs w:val="22"/>
        </w:rPr>
        <w:t>, death is always verified by a doctor.</w:t>
      </w:r>
    </w:p>
    <w:p w:rsidR="00F1392F" w:rsidRDefault="00F1392F">
      <w:pPr>
        <w:overflowPunct/>
        <w:autoSpaceDE/>
        <w:autoSpaceDN/>
        <w:adjustRightInd/>
        <w:spacing w:after="200" w:line="276" w:lineRule="auto"/>
        <w:jc w:val="left"/>
        <w:textAlignment w:val="auto"/>
        <w:rPr>
          <w:szCs w:val="22"/>
        </w:rPr>
      </w:pPr>
      <w:r>
        <w:rPr>
          <w:szCs w:val="22"/>
        </w:rPr>
        <w:br w:type="page"/>
      </w:r>
    </w:p>
    <w:p w:rsidR="00495F15" w:rsidRPr="00CF0901" w:rsidRDefault="00CF0901" w:rsidP="00CF0901">
      <w:pPr>
        <w:pStyle w:val="Heading3"/>
        <w:numPr>
          <w:ilvl w:val="0"/>
          <w:numId w:val="0"/>
        </w:numPr>
        <w:tabs>
          <w:tab w:val="left" w:pos="1134"/>
        </w:tabs>
        <w:rPr>
          <w:szCs w:val="22"/>
        </w:rPr>
      </w:pPr>
      <w:bookmarkStart w:id="122" w:name="_Toc328639978"/>
      <w:bookmarkStart w:id="123" w:name="_Toc359322246"/>
      <w:bookmarkStart w:id="124" w:name="_Toc419293155"/>
      <w:bookmarkStart w:id="125" w:name="_Toc421707220"/>
      <w:bookmarkStart w:id="126" w:name="_Toc486421772"/>
      <w:r w:rsidRPr="00CF0901">
        <w:rPr>
          <w:szCs w:val="22"/>
        </w:rPr>
        <w:lastRenderedPageBreak/>
        <w:t>2.18.1</w:t>
      </w:r>
      <w:r>
        <w:rPr>
          <w:szCs w:val="22"/>
        </w:rPr>
        <w:t xml:space="preserve"> </w:t>
      </w:r>
      <w:r>
        <w:rPr>
          <w:szCs w:val="22"/>
        </w:rPr>
        <w:tab/>
      </w:r>
      <w:r w:rsidR="00495F15" w:rsidRPr="00CF0901">
        <w:rPr>
          <w:szCs w:val="22"/>
        </w:rPr>
        <w:t>Nurses and Midwives</w:t>
      </w:r>
      <w:bookmarkEnd w:id="122"/>
      <w:bookmarkEnd w:id="123"/>
      <w:bookmarkEnd w:id="124"/>
      <w:bookmarkEnd w:id="125"/>
      <w:bookmarkEnd w:id="126"/>
    </w:p>
    <w:p w:rsidR="00495F15" w:rsidRDefault="00495F15" w:rsidP="00495F15"/>
    <w:p w:rsidR="00495F15" w:rsidRDefault="00495F15" w:rsidP="00495F15">
      <w:r w:rsidRPr="00952D14">
        <w:t>The verifying nurse or midwife must record their finding in the patient’s health record:</w:t>
      </w:r>
    </w:p>
    <w:p w:rsidR="00495F15" w:rsidRPr="00952D14" w:rsidRDefault="00495F15" w:rsidP="00495F15"/>
    <w:p w:rsidR="00495F15" w:rsidRPr="00952D14" w:rsidRDefault="00495F15" w:rsidP="00495F15">
      <w:pPr>
        <w:numPr>
          <w:ilvl w:val="0"/>
          <w:numId w:val="30"/>
        </w:numPr>
      </w:pPr>
      <w:r w:rsidRPr="00952D14">
        <w:t>Stating the date and time of the examination of the body</w:t>
      </w:r>
      <w:r>
        <w:t>.</w:t>
      </w:r>
    </w:p>
    <w:p w:rsidR="00495F15" w:rsidRPr="00952D14" w:rsidRDefault="00495F15" w:rsidP="00495F15">
      <w:pPr>
        <w:numPr>
          <w:ilvl w:val="0"/>
          <w:numId w:val="30"/>
        </w:numPr>
      </w:pPr>
      <w:r w:rsidRPr="00952D14">
        <w:t>Listing the findings</w:t>
      </w:r>
      <w:r>
        <w:t>.</w:t>
      </w:r>
    </w:p>
    <w:p w:rsidR="00495F15" w:rsidRPr="00952D14" w:rsidRDefault="00495F15" w:rsidP="00495F15">
      <w:pPr>
        <w:numPr>
          <w:ilvl w:val="0"/>
          <w:numId w:val="30"/>
        </w:numPr>
      </w:pPr>
      <w:r w:rsidRPr="00952D14">
        <w:t>Stating that the patient has been verified as dead</w:t>
      </w:r>
      <w:r>
        <w:t>.</w:t>
      </w:r>
    </w:p>
    <w:p w:rsidR="00495F15" w:rsidRPr="00952D14" w:rsidRDefault="00495F15" w:rsidP="00495F15"/>
    <w:p w:rsidR="00495F15" w:rsidRPr="00B80A7D" w:rsidRDefault="00495F15" w:rsidP="00495F15">
      <w:pPr>
        <w:rPr>
          <w:szCs w:val="22"/>
        </w:rPr>
      </w:pPr>
      <w:r w:rsidRPr="00952D14">
        <w:t>Entries must be signed b</w:t>
      </w:r>
      <w:r w:rsidRPr="00B80A7D">
        <w:rPr>
          <w:szCs w:val="22"/>
        </w:rPr>
        <w:t>y the verifying nurse/midwife and their name and designation must be stated and printed legibly.</w:t>
      </w:r>
    </w:p>
    <w:p w:rsidR="00495F15" w:rsidRPr="00B80A7D" w:rsidRDefault="00495F15" w:rsidP="00495F15">
      <w:pPr>
        <w:rPr>
          <w:szCs w:val="22"/>
        </w:rPr>
      </w:pPr>
    </w:p>
    <w:p w:rsidR="00495F15" w:rsidRPr="00B80A7D" w:rsidRDefault="00495F15" w:rsidP="00495F15">
      <w:pPr>
        <w:rPr>
          <w:rFonts w:cs="Arial"/>
          <w:szCs w:val="22"/>
        </w:rPr>
      </w:pPr>
      <w:r w:rsidRPr="00B80A7D">
        <w:rPr>
          <w:szCs w:val="22"/>
        </w:rPr>
        <w:t xml:space="preserve">If the verifying nurse or midwife has any doubt about their findings, or about the circumstances of the patient's death, they must call a doctor </w:t>
      </w:r>
      <w:r w:rsidRPr="00B80A7D">
        <w:rPr>
          <w:rFonts w:cs="Arial"/>
          <w:szCs w:val="22"/>
        </w:rPr>
        <w:t>without delay.</w:t>
      </w:r>
    </w:p>
    <w:p w:rsidR="00495F15" w:rsidRPr="00B80A7D" w:rsidRDefault="00495F15" w:rsidP="00495F15">
      <w:pPr>
        <w:rPr>
          <w:rFonts w:cs="Arial"/>
          <w:szCs w:val="22"/>
        </w:rPr>
      </w:pPr>
    </w:p>
    <w:p w:rsidR="00495F15" w:rsidRPr="00B80A7D" w:rsidRDefault="00495F15" w:rsidP="00495F15">
      <w:pPr>
        <w:rPr>
          <w:rFonts w:cs="Arial"/>
          <w:szCs w:val="22"/>
        </w:rPr>
      </w:pPr>
      <w:r w:rsidRPr="00B80A7D">
        <w:rPr>
          <w:rFonts w:cs="Arial"/>
          <w:szCs w:val="22"/>
        </w:rPr>
        <w:t xml:space="preserve">If, at the time of death the </w:t>
      </w:r>
      <w:r>
        <w:t>family, friends and carers</w:t>
      </w:r>
      <w:r w:rsidRPr="00B80A7D">
        <w:rPr>
          <w:rFonts w:cs="Arial"/>
          <w:szCs w:val="22"/>
        </w:rPr>
        <w:t xml:space="preserve"> of the deceased wish to speak to a doctor, or wish a doctor rather than a nurse or midwife, to verify the relative's/friends death, a doctor shall be called without delay. </w:t>
      </w:r>
    </w:p>
    <w:p w:rsidR="00495F15" w:rsidRPr="00B80A7D" w:rsidRDefault="00495F15" w:rsidP="00495F15">
      <w:pPr>
        <w:rPr>
          <w:rFonts w:cs="Arial"/>
          <w:szCs w:val="22"/>
        </w:rPr>
      </w:pPr>
      <w:r w:rsidRPr="00B80A7D">
        <w:rPr>
          <w:rFonts w:cs="Arial"/>
          <w:szCs w:val="22"/>
        </w:rPr>
        <w:t xml:space="preserve"> </w:t>
      </w:r>
    </w:p>
    <w:p w:rsidR="00495F15" w:rsidRDefault="00495F15" w:rsidP="00495F15">
      <w:proofErr w:type="gramStart"/>
      <w:r w:rsidRPr="00B80A7D">
        <w:rPr>
          <w:rFonts w:cs="Arial"/>
          <w:szCs w:val="22"/>
        </w:rPr>
        <w:t>Where practical, once the nurse or midwife has verified the patient's death, last offices are to be carried out in accordance with Procedure 8.18 “Care after death (</w:t>
      </w:r>
      <w:r w:rsidRPr="00B80A7D">
        <w:rPr>
          <w:rStyle w:val="Emphasis"/>
          <w:rFonts w:cs="Arial"/>
          <w:szCs w:val="22"/>
        </w:rPr>
        <w:t>last</w:t>
      </w:r>
      <w:r w:rsidRPr="00B80A7D">
        <w:rPr>
          <w:rFonts w:cs="Arial"/>
          <w:szCs w:val="22"/>
        </w:rPr>
        <w:t xml:space="preserve"> </w:t>
      </w:r>
      <w:r w:rsidRPr="00B80A7D">
        <w:rPr>
          <w:rStyle w:val="Emphasis"/>
          <w:rFonts w:cs="Arial"/>
          <w:szCs w:val="22"/>
        </w:rPr>
        <w:t>offices</w:t>
      </w:r>
      <w:r w:rsidRPr="00B80A7D">
        <w:rPr>
          <w:rFonts w:cs="Arial"/>
          <w:szCs w:val="22"/>
        </w:rPr>
        <w:t xml:space="preserve">) of </w:t>
      </w:r>
      <w:r w:rsidRPr="00B80A7D">
        <w:rPr>
          <w:rFonts w:eastAsia="Arial" w:cs="Arial"/>
          <w:color w:val="000000"/>
          <w:szCs w:val="22"/>
        </w:rPr>
        <w:t>The Royal Marsden</w:t>
      </w:r>
      <w:r w:rsidRPr="000C3C34">
        <w:rPr>
          <w:rFonts w:eastAsia="Arial" w:cs="Arial"/>
          <w:color w:val="000000"/>
          <w:sz w:val="20"/>
          <w:szCs w:val="22"/>
        </w:rPr>
        <w:t xml:space="preserve"> </w:t>
      </w:r>
      <w:r w:rsidRPr="00B80A7D">
        <w:rPr>
          <w:rFonts w:eastAsia="Arial" w:cs="Arial"/>
          <w:color w:val="000000"/>
          <w:szCs w:val="22"/>
        </w:rPr>
        <w:t>Manual of Clinical Nursing Procedures- ninth edition</w:t>
      </w:r>
      <w:r w:rsidRPr="00B80A7D">
        <w:rPr>
          <w:szCs w:val="22"/>
        </w:rPr>
        <w:t xml:space="preserve"> (Ref 27) the Trust’s</w:t>
      </w:r>
      <w:r>
        <w:rPr>
          <w:szCs w:val="22"/>
        </w:rPr>
        <w:t xml:space="preserve"> Care after Death</w:t>
      </w:r>
      <w:r w:rsidRPr="00B80A7D">
        <w:rPr>
          <w:szCs w:val="22"/>
        </w:rPr>
        <w:t xml:space="preserve"> </w:t>
      </w:r>
      <w:r>
        <w:rPr>
          <w:szCs w:val="22"/>
        </w:rPr>
        <w:t xml:space="preserve">Policy and </w:t>
      </w:r>
      <w:r w:rsidRPr="00B80A7D">
        <w:rPr>
          <w:szCs w:val="22"/>
        </w:rPr>
        <w:t>Procedure</w:t>
      </w:r>
      <w:r>
        <w:rPr>
          <w:szCs w:val="22"/>
        </w:rPr>
        <w:t xml:space="preserve"> </w:t>
      </w:r>
      <w:r w:rsidRPr="00B80A7D">
        <w:rPr>
          <w:szCs w:val="22"/>
        </w:rPr>
        <w:t>(</w:t>
      </w:r>
      <w:r>
        <w:rPr>
          <w:szCs w:val="22"/>
        </w:rPr>
        <w:t>Ref 28</w:t>
      </w:r>
      <w:r w:rsidRPr="00B80A7D">
        <w:rPr>
          <w:szCs w:val="22"/>
        </w:rPr>
        <w:t>).</w:t>
      </w:r>
      <w:proofErr w:type="gramEnd"/>
    </w:p>
    <w:p w:rsidR="00495F15" w:rsidRPr="00952D14" w:rsidRDefault="00495F15" w:rsidP="00495F15"/>
    <w:p w:rsidR="00495F15" w:rsidRDefault="00495F15" w:rsidP="00495F15">
      <w:r w:rsidRPr="00952D14">
        <w:t xml:space="preserve">The nurse/midwife in charge of the </w:t>
      </w:r>
      <w:r>
        <w:t>case</w:t>
      </w:r>
      <w:r w:rsidRPr="00952D14">
        <w:t xml:space="preserve"> must inform the patient's hospital doctor of the patient's death at the earliest convenient opportunity and at least within 18 hours of the death. </w:t>
      </w:r>
    </w:p>
    <w:p w:rsidR="00495F15" w:rsidRDefault="00495F15" w:rsidP="00495F15">
      <w:pPr>
        <w:overflowPunct/>
        <w:autoSpaceDE/>
        <w:autoSpaceDN/>
        <w:adjustRightInd/>
        <w:textAlignment w:val="auto"/>
      </w:pPr>
    </w:p>
    <w:p w:rsidR="00495F15" w:rsidRPr="00952D14" w:rsidRDefault="00495F15" w:rsidP="00CF0901">
      <w:pPr>
        <w:pStyle w:val="Heading3"/>
        <w:numPr>
          <w:ilvl w:val="2"/>
          <w:numId w:val="60"/>
        </w:numPr>
        <w:tabs>
          <w:tab w:val="clear" w:pos="720"/>
          <w:tab w:val="num" w:pos="1134"/>
        </w:tabs>
        <w:ind w:left="1134" w:hanging="1134"/>
      </w:pPr>
      <w:bookmarkStart w:id="127" w:name="_Toc328639979"/>
      <w:bookmarkStart w:id="128" w:name="_Toc359322247"/>
      <w:bookmarkStart w:id="129" w:name="_Toc419293156"/>
      <w:bookmarkStart w:id="130" w:name="_Toc421707221"/>
      <w:bookmarkStart w:id="131" w:name="_Toc486421773"/>
      <w:r w:rsidRPr="00952D14">
        <w:t>Doctors</w:t>
      </w:r>
      <w:bookmarkEnd w:id="127"/>
      <w:bookmarkEnd w:id="128"/>
      <w:bookmarkEnd w:id="129"/>
      <w:bookmarkEnd w:id="130"/>
      <w:bookmarkEnd w:id="131"/>
    </w:p>
    <w:p w:rsidR="00495F15" w:rsidRPr="00952D14" w:rsidRDefault="00495F15" w:rsidP="00495F15"/>
    <w:p w:rsidR="00495F15" w:rsidRDefault="00495F15" w:rsidP="00495F15">
      <w:r w:rsidRPr="00952D14">
        <w:t xml:space="preserve">It is the responsibility of the patient's doctor to issue the death certificate and to inform the deceased's </w:t>
      </w:r>
      <w:r w:rsidR="00855ACB">
        <w:t>GP</w:t>
      </w:r>
      <w:r>
        <w:t xml:space="preserve"> </w:t>
      </w:r>
      <w:r w:rsidRPr="00952D14">
        <w:t xml:space="preserve">(When the death occurs in the hospital, the </w:t>
      </w:r>
      <w:r w:rsidRPr="00E443F5">
        <w:t>Mortuary and Bereavement Services Team</w:t>
      </w:r>
      <w:r>
        <w:t xml:space="preserve"> </w:t>
      </w:r>
      <w:r w:rsidRPr="00952D14">
        <w:t xml:space="preserve">will notify the GP within 24 hours of the death or on the next working day) See section </w:t>
      </w:r>
      <w:r w:rsidRPr="003102A5">
        <w:t>5.6:</w:t>
      </w:r>
      <w:r w:rsidRPr="00952D14">
        <w:t xml:space="preserve"> “Cases to be reported to the Coroner”.</w:t>
      </w:r>
      <w:r>
        <w:t xml:space="preserve"> An EDS will also be sent to the GP following a patient death in hospital. </w:t>
      </w:r>
    </w:p>
    <w:p w:rsidR="00495F15" w:rsidRPr="00952D14" w:rsidRDefault="00495F15" w:rsidP="00495F15"/>
    <w:p w:rsidR="00495F15" w:rsidRPr="00952D14" w:rsidRDefault="00495F15" w:rsidP="00495F15">
      <w:r w:rsidRPr="00952D14">
        <w:t>If death occurs at a weekend or over a public holiday and/or the patient's hospital doctor is not on duty within 18 hours of the patient's death, the relief doctor will be informed. The relief doctor is then responsible for informing the patient's doctor on their return in order that they may issue the death certificate.</w:t>
      </w:r>
    </w:p>
    <w:p w:rsidR="00495F15" w:rsidRPr="00CF0901" w:rsidRDefault="00495F15" w:rsidP="00CF0901">
      <w:pPr>
        <w:pStyle w:val="Heading2"/>
        <w:rPr>
          <w:sz w:val="22"/>
          <w:szCs w:val="22"/>
        </w:rPr>
      </w:pPr>
      <w:bookmarkStart w:id="132" w:name="_Toc270506206"/>
      <w:bookmarkStart w:id="133" w:name="_Toc270507027"/>
      <w:bookmarkStart w:id="134" w:name="_Toc328639980"/>
      <w:bookmarkStart w:id="135" w:name="_Toc359322248"/>
      <w:bookmarkStart w:id="136" w:name="_Toc419293157"/>
      <w:bookmarkStart w:id="137" w:name="_Toc421707222"/>
      <w:bookmarkStart w:id="138" w:name="_Toc486421774"/>
      <w:r w:rsidRPr="00CF0901">
        <w:rPr>
          <w:sz w:val="22"/>
          <w:szCs w:val="22"/>
        </w:rPr>
        <w:t xml:space="preserve">Hospital Death - </w:t>
      </w:r>
      <w:bookmarkEnd w:id="132"/>
      <w:bookmarkEnd w:id="133"/>
      <w:r w:rsidRPr="00CF0901">
        <w:rPr>
          <w:sz w:val="22"/>
          <w:szCs w:val="22"/>
        </w:rPr>
        <w:t>Care after Death and Transfer to the Mortuary</w:t>
      </w:r>
      <w:bookmarkEnd w:id="134"/>
      <w:bookmarkEnd w:id="135"/>
      <w:bookmarkEnd w:id="136"/>
      <w:bookmarkEnd w:id="137"/>
      <w:bookmarkEnd w:id="138"/>
    </w:p>
    <w:p w:rsidR="00495F15" w:rsidRPr="00B75953" w:rsidRDefault="00495F15" w:rsidP="00CF0901">
      <w:pPr>
        <w:pStyle w:val="Heading3"/>
        <w:numPr>
          <w:ilvl w:val="2"/>
          <w:numId w:val="61"/>
        </w:numPr>
        <w:tabs>
          <w:tab w:val="clear" w:pos="720"/>
          <w:tab w:val="num" w:pos="1134"/>
        </w:tabs>
        <w:ind w:left="1134" w:hanging="1134"/>
      </w:pPr>
      <w:bookmarkStart w:id="139" w:name="_Toc419293158"/>
      <w:bookmarkStart w:id="140" w:name="_Toc421707223"/>
      <w:bookmarkStart w:id="141" w:name="_Toc486421775"/>
      <w:r w:rsidRPr="00B75953">
        <w:t>Care after Death Procedure</w:t>
      </w:r>
      <w:bookmarkEnd w:id="139"/>
      <w:bookmarkEnd w:id="140"/>
      <w:bookmarkEnd w:id="141"/>
    </w:p>
    <w:p w:rsidR="00CF0901" w:rsidRDefault="00CF0901" w:rsidP="00495F15">
      <w:pPr>
        <w:rPr>
          <w:rFonts w:cs="FrutigerLT-Light"/>
          <w:szCs w:val="22"/>
          <w:lang w:eastAsia="en-GB"/>
        </w:rPr>
      </w:pPr>
    </w:p>
    <w:p w:rsidR="00495F15" w:rsidRDefault="00495F15" w:rsidP="00495F15">
      <w:r>
        <w:rPr>
          <w:rFonts w:cs="FrutigerLT-Light"/>
          <w:szCs w:val="22"/>
          <w:lang w:eastAsia="en-GB"/>
        </w:rPr>
        <w:t xml:space="preserve">The </w:t>
      </w:r>
      <w:r w:rsidRPr="002503B4">
        <w:rPr>
          <w:rFonts w:cs="Arial"/>
          <w:color w:val="000000"/>
          <w:szCs w:val="22"/>
          <w:lang w:eastAsia="en-GB"/>
        </w:rPr>
        <w:t xml:space="preserve">National End of </w:t>
      </w:r>
      <w:r>
        <w:rPr>
          <w:rFonts w:cs="Arial"/>
          <w:color w:val="000000"/>
          <w:szCs w:val="22"/>
          <w:lang w:eastAsia="en-GB"/>
        </w:rPr>
        <w:t>Life Care Programme (2011) NHS End of Life Care S</w:t>
      </w:r>
      <w:r w:rsidRPr="002503B4">
        <w:rPr>
          <w:rFonts w:cs="Arial"/>
          <w:color w:val="000000"/>
          <w:szCs w:val="22"/>
          <w:lang w:eastAsia="en-GB"/>
        </w:rPr>
        <w:t>trategy</w:t>
      </w:r>
      <w:r>
        <w:rPr>
          <w:rFonts w:cs="FrutigerLT-Light"/>
          <w:szCs w:val="22"/>
          <w:lang w:eastAsia="en-GB"/>
        </w:rPr>
        <w:t xml:space="preserve"> (Ref 37) refers to the final act of caring for a patient as </w:t>
      </w:r>
      <w:r w:rsidRPr="002503B4">
        <w:rPr>
          <w:rFonts w:cs="FrutigerLT-Light"/>
          <w:szCs w:val="22"/>
          <w:lang w:eastAsia="en-GB"/>
        </w:rPr>
        <w:t xml:space="preserve">‘care after death’, a term </w:t>
      </w:r>
      <w:r>
        <w:rPr>
          <w:rFonts w:cs="FrutigerLT-Light"/>
          <w:szCs w:val="22"/>
          <w:lang w:eastAsia="en-GB"/>
        </w:rPr>
        <w:t xml:space="preserve">the Trust has adopted as </w:t>
      </w:r>
      <w:r w:rsidRPr="002503B4">
        <w:rPr>
          <w:rFonts w:cs="FrutigerLT-Light"/>
          <w:szCs w:val="22"/>
          <w:lang w:eastAsia="en-GB"/>
        </w:rPr>
        <w:t xml:space="preserve">appropriate </w:t>
      </w:r>
      <w:r>
        <w:rPr>
          <w:rFonts w:cs="FrutigerLT-Light"/>
          <w:szCs w:val="22"/>
          <w:lang w:eastAsia="en-GB"/>
        </w:rPr>
        <w:t xml:space="preserve">for a </w:t>
      </w:r>
      <w:r w:rsidRPr="002503B4">
        <w:rPr>
          <w:rFonts w:cs="FrutigerLT-Light"/>
          <w:szCs w:val="22"/>
          <w:lang w:eastAsia="en-GB"/>
        </w:rPr>
        <w:t>multi-cultural society.</w:t>
      </w:r>
      <w:r>
        <w:rPr>
          <w:rFonts w:cs="FrutigerLT-Light"/>
          <w:szCs w:val="22"/>
          <w:lang w:eastAsia="en-GB"/>
        </w:rPr>
        <w:t xml:space="preserve"> </w:t>
      </w:r>
      <w:r w:rsidRPr="00952D14">
        <w:t>Th</w:t>
      </w:r>
      <w:r>
        <w:t>is</w:t>
      </w:r>
      <w:r w:rsidRPr="00952D14">
        <w:t xml:space="preserve"> final act provide</w:t>
      </w:r>
      <w:r>
        <w:t>s</w:t>
      </w:r>
      <w:r w:rsidRPr="00952D14">
        <w:t xml:space="preserve"> an opportunity to complete the care given to the patient.  </w:t>
      </w:r>
      <w:r>
        <w:t>Care after death</w:t>
      </w:r>
      <w:r w:rsidRPr="00952D14">
        <w:t xml:space="preserve"> fulfil</w:t>
      </w:r>
      <w:r>
        <w:t>s</w:t>
      </w:r>
      <w:r w:rsidRPr="00952D14">
        <w:t xml:space="preserve"> religious and cultural beliefs as well as health and safety requirements.  </w:t>
      </w:r>
      <w:r w:rsidRPr="003102A5">
        <w:t xml:space="preserve">The Trusts Care </w:t>
      </w:r>
      <w:r w:rsidR="000D77E7">
        <w:t>a</w:t>
      </w:r>
      <w:r w:rsidRPr="003102A5">
        <w:t>fter Death Policy and Procedure (Ref 28)</w:t>
      </w:r>
      <w:r w:rsidRPr="00952D14">
        <w:t xml:space="preserve"> </w:t>
      </w:r>
      <w:r w:rsidR="00CE2BA2">
        <w:t xml:space="preserve">and </w:t>
      </w:r>
      <w:r w:rsidR="00CE2BA2" w:rsidRPr="00CE2BA2">
        <w:t>Infection Prevention &amp; Control, Isolation Pol</w:t>
      </w:r>
      <w:r w:rsidR="00B75953">
        <w:t>icy (R</w:t>
      </w:r>
      <w:r w:rsidR="00CE2BA2" w:rsidRPr="00CE2BA2">
        <w:t>ef 46)</w:t>
      </w:r>
      <w:r w:rsidR="00CE2BA2" w:rsidRPr="00CE2BA2">
        <w:rPr>
          <w:color w:val="FF0000"/>
        </w:rPr>
        <w:t xml:space="preserve"> </w:t>
      </w:r>
      <w:r w:rsidRPr="00952D14">
        <w:t xml:space="preserve">must be undertaken </w:t>
      </w:r>
      <w:r>
        <w:t xml:space="preserve">when a patient has died and </w:t>
      </w:r>
      <w:r w:rsidRPr="00071816">
        <w:rPr>
          <w:szCs w:val="22"/>
          <w:lang w:eastAsia="en-GB"/>
        </w:rPr>
        <w:t>within two to four hours of the person dying, to preserve their appearance, condition and dignity</w:t>
      </w:r>
      <w:r>
        <w:rPr>
          <w:szCs w:val="22"/>
          <w:lang w:eastAsia="en-GB"/>
        </w:rPr>
        <w:t xml:space="preserve"> and when the </w:t>
      </w:r>
      <w:r w:rsidRPr="002F4F00">
        <w:rPr>
          <w:b/>
          <w:szCs w:val="22"/>
        </w:rPr>
        <w:t xml:space="preserve">patient has been </w:t>
      </w:r>
      <w:r>
        <w:rPr>
          <w:b/>
          <w:szCs w:val="22"/>
        </w:rPr>
        <w:t>ver</w:t>
      </w:r>
      <w:r w:rsidRPr="002F4F00">
        <w:rPr>
          <w:b/>
          <w:szCs w:val="22"/>
        </w:rPr>
        <w:t xml:space="preserve">ified </w:t>
      </w:r>
      <w:r w:rsidRPr="009E79D5">
        <w:rPr>
          <w:szCs w:val="22"/>
        </w:rPr>
        <w:t>as</w:t>
      </w:r>
      <w:r w:rsidRPr="00071816">
        <w:rPr>
          <w:szCs w:val="22"/>
        </w:rPr>
        <w:t xml:space="preserve"> </w:t>
      </w:r>
      <w:r w:rsidRPr="002A3591">
        <w:rPr>
          <w:b/>
          <w:szCs w:val="22"/>
        </w:rPr>
        <w:t>deceased</w:t>
      </w:r>
      <w:r>
        <w:rPr>
          <w:szCs w:val="22"/>
          <w:lang w:eastAsia="en-GB"/>
        </w:rPr>
        <w:t>. The Care after Death Policy and Procedure sets out the procedure by which providing care after death is mindful of dignity and respect, attends to a patients last wishes in terms of organ or tissue donation, religious or cultural needs and indicates the appropriate health and safety procedures for the ward employees and porters to implement.</w:t>
      </w:r>
    </w:p>
    <w:p w:rsidR="00495F15" w:rsidRPr="00952D14" w:rsidRDefault="00495F15" w:rsidP="00495F15"/>
    <w:p w:rsidR="00495F15" w:rsidRDefault="00495F15" w:rsidP="00495F15">
      <w:r w:rsidRPr="00952D14">
        <w:lastRenderedPageBreak/>
        <w:t xml:space="preserve">Before proceeding with these </w:t>
      </w:r>
      <w:r>
        <w:t xml:space="preserve">last acts of care </w:t>
      </w:r>
      <w:r w:rsidRPr="00952D14">
        <w:t>the patterns of observance of the patient should be checked for any particular religious or cultural practice</w:t>
      </w:r>
      <w:r>
        <w:t xml:space="preserve"> in the patients’ notes</w:t>
      </w:r>
      <w:r w:rsidRPr="00952D14">
        <w:t>.  Most religions have specific rituals for those who have died, which may involve the saying of prayers or the body being washed by someone of that faith. Observing these rituals will be a sensitive matter that will need to be clarified.  It is</w:t>
      </w:r>
      <w:r>
        <w:t xml:space="preserve"> wise to consult with relatives</w:t>
      </w:r>
      <w:r w:rsidRPr="00952D14">
        <w:t xml:space="preserve"> or seek advice from the Chaplain. </w:t>
      </w:r>
      <w:r w:rsidR="00F4475B">
        <w:t>(</w:t>
      </w:r>
      <w:hyperlink r:id="rId14" w:history="1">
        <w:r w:rsidR="00F4475B" w:rsidRPr="00F4475B">
          <w:t>Ref</w:t>
        </w:r>
      </w:hyperlink>
      <w:r w:rsidR="00F4475B" w:rsidRPr="00F4475B">
        <w:t xml:space="preserve"> 50)</w:t>
      </w:r>
      <w:r>
        <w:t xml:space="preserve"> </w:t>
      </w:r>
      <w:r w:rsidRPr="00952D14">
        <w:t xml:space="preserve"> Privacy or preference may determine that the Viewing Room in the Mortuary is more appropriate than the ward for rituals or last wishes, </w:t>
      </w:r>
      <w:r>
        <w:t xml:space="preserve">the nurse managing the care after death procedure on the ward where the deceased passed away should </w:t>
      </w:r>
      <w:r w:rsidRPr="00952D14">
        <w:t>contact Mortuary technician to discuss</w:t>
      </w:r>
      <w:r>
        <w:t xml:space="preserve"> specific requirements</w:t>
      </w:r>
      <w:r w:rsidRPr="00952D14">
        <w:t>.</w:t>
      </w:r>
      <w:r>
        <w:t xml:space="preserve"> In all instances the reference of what will be required is obtained from the patient and or their relatives/carers. </w:t>
      </w:r>
    </w:p>
    <w:p w:rsidR="00495F15" w:rsidRDefault="00495F15" w:rsidP="00495F15"/>
    <w:p w:rsidR="00495F15" w:rsidRDefault="00495F15" w:rsidP="00495F15">
      <w:r>
        <w:t>If this is not possible then a lead can be given through the Chaplaincy intranet page un</w:t>
      </w:r>
      <w:r w:rsidR="00F1392F">
        <w:t xml:space="preserve">der that department’s resources </w:t>
      </w:r>
      <w:r w:rsidR="00F4475B">
        <w:t>(Ref 50)</w:t>
      </w:r>
      <w:r w:rsidR="00F1392F">
        <w:t>.</w:t>
      </w:r>
    </w:p>
    <w:p w:rsidR="00495F15" w:rsidRPr="00952D14" w:rsidRDefault="00495F15" w:rsidP="00495F15">
      <w:r>
        <w:t xml:space="preserve"> </w:t>
      </w:r>
    </w:p>
    <w:p w:rsidR="00495F15" w:rsidRDefault="00495F15" w:rsidP="00495F15">
      <w:r w:rsidRPr="00952D14">
        <w:t xml:space="preserve">The privacy and dignity afforded to a patient in life </w:t>
      </w:r>
      <w:r>
        <w:t>must</w:t>
      </w:r>
      <w:r w:rsidRPr="00952D14">
        <w:t>, as far as possible, continue to be extended to them after death for as long as they remain in the care of the Trust.</w:t>
      </w:r>
      <w:r>
        <w:t xml:space="preserve"> This is the Trusts last opportunity to provide care for the patient and it must always be undertaken with pride, care and respect.</w:t>
      </w:r>
    </w:p>
    <w:p w:rsidR="00495F15" w:rsidRPr="00952D14" w:rsidRDefault="00495F15" w:rsidP="00495F15"/>
    <w:p w:rsidR="00495F15" w:rsidRDefault="00495F15" w:rsidP="00495F15">
      <w:r w:rsidRPr="00952D14">
        <w:t xml:space="preserve">Training is available from the </w:t>
      </w:r>
      <w:r w:rsidRPr="00E443F5">
        <w:t>Mortuary and Bereavement Services Team</w:t>
      </w:r>
      <w:r>
        <w:t xml:space="preserve"> </w:t>
      </w:r>
      <w:r w:rsidRPr="00952D14">
        <w:t xml:space="preserve">to familiarise </w:t>
      </w:r>
      <w:r>
        <w:t>employees</w:t>
      </w:r>
      <w:r w:rsidRPr="00952D14">
        <w:t xml:space="preserve"> with</w:t>
      </w:r>
      <w:r>
        <w:t xml:space="preserve"> care after death</w:t>
      </w:r>
      <w:r w:rsidRPr="00952D14">
        <w:t xml:space="preserve"> procedure</w:t>
      </w:r>
      <w:r>
        <w:t xml:space="preserve">. The Team also provide on ward educational talks </w:t>
      </w:r>
      <w:r w:rsidR="007258B7">
        <w:t xml:space="preserve">which </w:t>
      </w:r>
      <w:r>
        <w:t>are available to highlight and discuss</w:t>
      </w:r>
      <w:r w:rsidRPr="00952D14">
        <w:t xml:space="preserve"> </w:t>
      </w:r>
      <w:r>
        <w:t xml:space="preserve">the sensitive </w:t>
      </w:r>
      <w:r w:rsidRPr="00952D14">
        <w:t xml:space="preserve">implications </w:t>
      </w:r>
      <w:r>
        <w:t xml:space="preserve">should the Care after Death Policy and Procedure not be implemented as described. Training is offered through contacting the </w:t>
      </w:r>
      <w:r w:rsidRPr="00E443F5">
        <w:t xml:space="preserve">Mortuary and Bereavement Services </w:t>
      </w:r>
      <w:r>
        <w:t>Manager 01793 604809/604392.</w:t>
      </w:r>
    </w:p>
    <w:p w:rsidR="00CF0901" w:rsidRDefault="00CF0901" w:rsidP="00495F15"/>
    <w:p w:rsidR="00495F15" w:rsidRPr="00B75953" w:rsidRDefault="00495F15" w:rsidP="00CF0901">
      <w:pPr>
        <w:pStyle w:val="Heading3"/>
        <w:ind w:left="1134" w:hanging="1134"/>
      </w:pPr>
      <w:bookmarkStart w:id="142" w:name="_Toc328639982"/>
      <w:bookmarkStart w:id="143" w:name="_Toc359322250"/>
      <w:bookmarkStart w:id="144" w:name="_Toc419293159"/>
      <w:bookmarkStart w:id="145" w:name="_Toc421707224"/>
      <w:bookmarkStart w:id="146" w:name="_Toc486421776"/>
      <w:r w:rsidRPr="00B75953">
        <w:t>Removal and Transfer of Deceased Patients from the Ward</w:t>
      </w:r>
      <w:bookmarkEnd w:id="142"/>
      <w:bookmarkEnd w:id="143"/>
      <w:bookmarkEnd w:id="144"/>
      <w:bookmarkEnd w:id="145"/>
      <w:bookmarkEnd w:id="146"/>
    </w:p>
    <w:p w:rsidR="00CF0901" w:rsidRDefault="00CF0901" w:rsidP="00495F15"/>
    <w:p w:rsidR="00495F15" w:rsidRDefault="00495F15" w:rsidP="00495F15">
      <w:r w:rsidRPr="00952D14">
        <w:t xml:space="preserve">Removal of </w:t>
      </w:r>
      <w:r>
        <w:t>the deceased</w:t>
      </w:r>
      <w:r w:rsidRPr="00952D14">
        <w:t xml:space="preserve"> from the ward </w:t>
      </w:r>
      <w:r>
        <w:t xml:space="preserve">must happen with sensitive regard to grieving family, friends and carers balanced with the Trust’s need to optimise the use of its resources. It has been agreed by the Nursing leads of this Trust that a period, not exceeding four hours from the verification of death by an attendant physician is the maximum time that a deceased body is in the Ward area. Exceptions to this must be agreed by the Site Manager. </w:t>
      </w:r>
      <w:r w:rsidRPr="00952D14">
        <w:t xml:space="preserve">When a patient has died, </w:t>
      </w:r>
      <w:r>
        <w:t>ward employees</w:t>
      </w:r>
      <w:r w:rsidRPr="00952D14">
        <w:t xml:space="preserve"> </w:t>
      </w:r>
      <w:r>
        <w:t>are to</w:t>
      </w:r>
      <w:r w:rsidRPr="00952D14">
        <w:t xml:space="preserve"> reassure other patients in the bay. This may be assisted by</w:t>
      </w:r>
      <w:r>
        <w:t xml:space="preserve"> employees</w:t>
      </w:r>
      <w:r w:rsidRPr="00952D14">
        <w:t xml:space="preserve"> not directly involved with</w:t>
      </w:r>
      <w:r>
        <w:t xml:space="preserve"> the deceased patient and family, friends and carers.</w:t>
      </w:r>
    </w:p>
    <w:p w:rsidR="00495F15" w:rsidRPr="00952D14" w:rsidRDefault="00495F15" w:rsidP="00495F15"/>
    <w:p w:rsidR="00495F15" w:rsidRDefault="00495F15" w:rsidP="00495F15">
      <w:r>
        <w:t xml:space="preserve">The </w:t>
      </w:r>
      <w:r w:rsidR="00E96BB8">
        <w:t>n</w:t>
      </w:r>
      <w:r>
        <w:t>urse allocated to the deceased patient, will c</w:t>
      </w:r>
      <w:r w:rsidRPr="00952D14">
        <w:t>all the Hospital Porter Services to arr</w:t>
      </w:r>
      <w:r w:rsidR="00E14C56">
        <w:t>ange transfer to the mortuary</w:t>
      </w:r>
      <w:r w:rsidR="005174B7">
        <w:t xml:space="preserve"> only once the patient has had care after death applied and can be removed from the ward</w:t>
      </w:r>
      <w:r w:rsidR="00947F0F">
        <w:t xml:space="preserve"> to ensure that when the porters arrive they are not delayed</w:t>
      </w:r>
      <w:r w:rsidR="005174B7">
        <w:t>.</w:t>
      </w:r>
      <w:r w:rsidR="00E14C56">
        <w:t xml:space="preserve"> </w:t>
      </w:r>
      <w:r>
        <w:t xml:space="preserve">Following the </w:t>
      </w:r>
      <w:r w:rsidR="00E96BB8">
        <w:t>w</w:t>
      </w:r>
      <w:r>
        <w:t>ard request, t</w:t>
      </w:r>
      <w:r w:rsidRPr="00952D14">
        <w:t>wo trained porters will be dispatched and arrive with the concealment trolley</w:t>
      </w:r>
      <w:r>
        <w:t xml:space="preserve"> and when appropriate </w:t>
      </w:r>
      <w:r w:rsidRPr="00952D14">
        <w:t>the deceased</w:t>
      </w:r>
      <w:r>
        <w:t xml:space="preserve"> will be removed from the ward. </w:t>
      </w:r>
      <w:r w:rsidRPr="00952D14">
        <w:t xml:space="preserve">Porters will </w:t>
      </w:r>
      <w:r>
        <w:t>confirm with the nurse delegated to the care of the deceased</w:t>
      </w:r>
      <w:r w:rsidRPr="00952D14">
        <w:t xml:space="preserve"> that the </w:t>
      </w:r>
      <w:r>
        <w:t>care after death procedure has</w:t>
      </w:r>
      <w:r w:rsidRPr="00952D14">
        <w:t xml:space="preserve"> been completed.  The </w:t>
      </w:r>
      <w:r>
        <w:t xml:space="preserve">deceased </w:t>
      </w:r>
      <w:r w:rsidRPr="00952D14">
        <w:t xml:space="preserve">will </w:t>
      </w:r>
      <w:r>
        <w:t xml:space="preserve">be </w:t>
      </w:r>
      <w:r w:rsidRPr="00952D14">
        <w:t>take</w:t>
      </w:r>
      <w:r>
        <w:t>n</w:t>
      </w:r>
      <w:r w:rsidRPr="00952D14">
        <w:t xml:space="preserve"> </w:t>
      </w:r>
      <w:r>
        <w:t xml:space="preserve">by </w:t>
      </w:r>
      <w:r w:rsidRPr="00952D14">
        <w:t xml:space="preserve">the most </w:t>
      </w:r>
      <w:r>
        <w:t xml:space="preserve">discreet and </w:t>
      </w:r>
      <w:r w:rsidRPr="00952D14">
        <w:t xml:space="preserve">direct route to the mortuary and follow procedures to transfer the deceased into a refrigerator and details into the </w:t>
      </w:r>
      <w:r w:rsidRPr="00E443F5">
        <w:t>mortuary register, whiteboard and fridge door as specified by the Mortuary and Bereavement Services Manager.</w:t>
      </w:r>
    </w:p>
    <w:p w:rsidR="00495F15" w:rsidRPr="00952D14" w:rsidRDefault="00495F15" w:rsidP="00495F15"/>
    <w:p w:rsidR="00495F15" w:rsidRDefault="00495F15" w:rsidP="00495F15">
      <w:r w:rsidRPr="00952D14">
        <w:t xml:space="preserve">It may be necessary for ward </w:t>
      </w:r>
      <w:r>
        <w:t xml:space="preserve">employees to contact hospital </w:t>
      </w:r>
      <w:r w:rsidR="00E96BB8">
        <w:t>p</w:t>
      </w:r>
      <w:r w:rsidRPr="00952D14">
        <w:t xml:space="preserve">orters to arrange transfer of the deceased while </w:t>
      </w:r>
      <w:r>
        <w:t>family, friends and carers</w:t>
      </w:r>
      <w:r w:rsidRPr="00952D14">
        <w:t xml:space="preserve"> are still present. However, care should be taken to ensure that the </w:t>
      </w:r>
      <w:r w:rsidR="00E96BB8">
        <w:t>p</w:t>
      </w:r>
      <w:r w:rsidRPr="00952D14">
        <w:t xml:space="preserve">orters do not arrive and the deceased is not removed from the ward whilst relatives, friends or carers are still present - unless agreed otherwise. Witnessing the movement of a body can be distressing and </w:t>
      </w:r>
      <w:r>
        <w:t>family, friends and carers</w:t>
      </w:r>
      <w:r w:rsidRPr="00952D14">
        <w:t xml:space="preserve"> who consider being present</w:t>
      </w:r>
      <w:r w:rsidR="00E14C56">
        <w:t xml:space="preserve"> on the ward </w:t>
      </w:r>
      <w:r w:rsidRPr="00952D14">
        <w:t>should be prepared</w:t>
      </w:r>
      <w:r>
        <w:t xml:space="preserve"> by the attending nursing employees about what will be seen and what will happen</w:t>
      </w:r>
      <w:r w:rsidRPr="00952D14">
        <w:t xml:space="preserve">. </w:t>
      </w:r>
      <w:r>
        <w:t>I</w:t>
      </w:r>
      <w:r w:rsidRPr="00952D14">
        <w:t xml:space="preserve">f </w:t>
      </w:r>
      <w:r>
        <w:t>family, friends and carers</w:t>
      </w:r>
      <w:r w:rsidRPr="00952D14">
        <w:t xml:space="preserve"> want to be present</w:t>
      </w:r>
      <w:r>
        <w:t xml:space="preserve"> then the chaplain or mortuary employees can be deployed to give professional support. This support is geared</w:t>
      </w:r>
      <w:r w:rsidRPr="00952D14">
        <w:t xml:space="preserve"> to help manage expectations and emotions, also to support the porters who might find the presence of distressed relatives significantly difficult.</w:t>
      </w:r>
      <w:r>
        <w:t xml:space="preserve"> The </w:t>
      </w:r>
      <w:r>
        <w:lastRenderedPageBreak/>
        <w:t xml:space="preserve">decision to engage this support should come either from the nursing employees related to the patient’s care or the </w:t>
      </w:r>
      <w:r w:rsidRPr="00E443F5">
        <w:t>Mortuary and Bereavement Services Team</w:t>
      </w:r>
      <w:r>
        <w:t xml:space="preserve"> having received the deceased.</w:t>
      </w:r>
    </w:p>
    <w:p w:rsidR="00495F15" w:rsidRDefault="00495F15" w:rsidP="00495F15"/>
    <w:p w:rsidR="00495F15" w:rsidRDefault="00495F15" w:rsidP="00495F15">
      <w:r>
        <w:t>Family, friends and carers</w:t>
      </w:r>
      <w:r w:rsidRPr="00952D14">
        <w:t xml:space="preserve"> do not usually accompany the deceased to the m</w:t>
      </w:r>
      <w:r>
        <w:t>ortuary.  Occasionally the family, friends and carers</w:t>
      </w:r>
      <w:r w:rsidRPr="00952D14">
        <w:t xml:space="preserve"> may prefer to accompany the deceased patient from the ward.  Individual, cultural or religious preferences concerning transportation, handling, storage and presentation of the deceased person need to be carefully documented and accommodated wherever possible. On-call </w:t>
      </w:r>
      <w:r>
        <w:t>Anatomical Pathology T</w:t>
      </w:r>
      <w:r w:rsidRPr="00952D14">
        <w:t>echnician will be contacted via Switchboard</w:t>
      </w:r>
      <w:r>
        <w:t xml:space="preserve"> to manage the care from the </w:t>
      </w:r>
      <w:r w:rsidR="00E96BB8">
        <w:t>p</w:t>
      </w:r>
      <w:r>
        <w:t>orters to the Mortuary.</w:t>
      </w:r>
    </w:p>
    <w:p w:rsidR="00495F15" w:rsidRPr="00952D14" w:rsidRDefault="00495F15" w:rsidP="00495F15"/>
    <w:p w:rsidR="00495F15" w:rsidRDefault="00495F15" w:rsidP="00495F15">
      <w:r w:rsidRPr="00952D14">
        <w:t>The deceased will be handled with dignity at all times throughout the transfer.</w:t>
      </w:r>
    </w:p>
    <w:p w:rsidR="00495F15" w:rsidRPr="00952D14" w:rsidRDefault="00495F15" w:rsidP="00495F15"/>
    <w:p w:rsidR="00495F15" w:rsidRDefault="00495F15" w:rsidP="00495F15">
      <w:r w:rsidRPr="00952D14">
        <w:t xml:space="preserve">The use of body bags is only required in certain conditions and not to retain body fluids in preference for protective packing in line with </w:t>
      </w:r>
      <w:r>
        <w:t>the Care after Death Policy and Procedure.</w:t>
      </w:r>
    </w:p>
    <w:p w:rsidR="00495F15" w:rsidRDefault="00495F15" w:rsidP="00495F15"/>
    <w:p w:rsidR="00495F15" w:rsidRDefault="00495F15" w:rsidP="00495F15">
      <w:r w:rsidRPr="00952D14">
        <w:t xml:space="preserve">Consult with the </w:t>
      </w:r>
      <w:r w:rsidRPr="00E443F5">
        <w:t>Mortuary and Bereavement Services Team</w:t>
      </w:r>
      <w:r>
        <w:t xml:space="preserve"> </w:t>
      </w:r>
      <w:r w:rsidR="00E14C56">
        <w:t>if a body bag is to be used.</w:t>
      </w:r>
    </w:p>
    <w:p w:rsidR="00495F15" w:rsidRPr="00952D14" w:rsidRDefault="00495F15" w:rsidP="00495F15"/>
    <w:p w:rsidR="00495F15" w:rsidRDefault="00495F15" w:rsidP="00495F15">
      <w:r>
        <w:t>Family, friends and carers</w:t>
      </w:r>
      <w:r w:rsidRPr="00952D14">
        <w:t xml:space="preserve"> will need time to adjust to the reality of the death of the patient.  Allowing them time to be with the deceased immediately after death may be important to them. They </w:t>
      </w:r>
      <w:r>
        <w:t>must</w:t>
      </w:r>
      <w:r w:rsidRPr="00952D14">
        <w:t xml:space="preserve"> not be rushed into leaving the ward before they are ready to do so.</w:t>
      </w:r>
    </w:p>
    <w:p w:rsidR="00495F15" w:rsidRDefault="00495F15" w:rsidP="00495F15"/>
    <w:p w:rsidR="00495F15" w:rsidRDefault="00495F15" w:rsidP="00495F15">
      <w:r w:rsidRPr="00E443F5">
        <w:t>Mortuary and Bereavement Services Team</w:t>
      </w:r>
      <w:r>
        <w:t xml:space="preserve"> hold a number of Standard Operating Procedures which specify the procedures in place for </w:t>
      </w:r>
      <w:proofErr w:type="spellStart"/>
      <w:r>
        <w:t>portering</w:t>
      </w:r>
      <w:proofErr w:type="spellEnd"/>
      <w:r>
        <w:t xml:space="preserve"> employees and these are agreed monitored and measured by the Bereavement </w:t>
      </w:r>
      <w:r w:rsidR="00E14C56">
        <w:t xml:space="preserve">Services </w:t>
      </w:r>
      <w:r>
        <w:t xml:space="preserve">Manager and Carillion. </w:t>
      </w:r>
    </w:p>
    <w:p w:rsidR="00CF0901" w:rsidRPr="00952D14" w:rsidRDefault="00CF0901" w:rsidP="00495F15"/>
    <w:p w:rsidR="00495F15" w:rsidRPr="00B75953" w:rsidRDefault="00495F15" w:rsidP="00CF0901">
      <w:pPr>
        <w:pStyle w:val="Heading3"/>
        <w:ind w:left="1134" w:hanging="1134"/>
      </w:pPr>
      <w:bookmarkStart w:id="147" w:name="_Toc149028756"/>
      <w:bookmarkStart w:id="148" w:name="_Toc270506211"/>
      <w:bookmarkStart w:id="149" w:name="_Toc270507032"/>
      <w:bookmarkStart w:id="150" w:name="_Toc328639983"/>
      <w:bookmarkStart w:id="151" w:name="_Toc359322251"/>
      <w:bookmarkStart w:id="152" w:name="_Toc419293160"/>
      <w:bookmarkStart w:id="153" w:name="_Toc421707225"/>
      <w:bookmarkStart w:id="154" w:name="_Toc486421777"/>
      <w:r w:rsidRPr="00B75953">
        <w:t>R</w:t>
      </w:r>
      <w:bookmarkEnd w:id="147"/>
      <w:bookmarkEnd w:id="148"/>
      <w:bookmarkEnd w:id="149"/>
      <w:r w:rsidRPr="00B75953">
        <w:t>eturning a Patient’s Property</w:t>
      </w:r>
      <w:bookmarkEnd w:id="150"/>
      <w:bookmarkEnd w:id="151"/>
      <w:bookmarkEnd w:id="152"/>
      <w:bookmarkEnd w:id="153"/>
      <w:bookmarkEnd w:id="154"/>
    </w:p>
    <w:p w:rsidR="00CF0901" w:rsidRDefault="00CF0901" w:rsidP="00495F15">
      <w:pPr>
        <w:rPr>
          <w:bCs/>
        </w:rPr>
      </w:pPr>
    </w:p>
    <w:p w:rsidR="00495F15" w:rsidRDefault="00495F15" w:rsidP="00495F15">
      <w:pPr>
        <w:rPr>
          <w:bCs/>
        </w:rPr>
      </w:pPr>
      <w:r w:rsidRPr="002A3392">
        <w:rPr>
          <w:bCs/>
        </w:rPr>
        <w:t xml:space="preserve">The correct procedures and communication with the </w:t>
      </w:r>
      <w:r w:rsidRPr="00E443F5">
        <w:t>Mortuary and Bereavement Services Team</w:t>
      </w:r>
      <w:r>
        <w:t xml:space="preserve"> </w:t>
      </w:r>
      <w:r w:rsidRPr="00E443F5">
        <w:t>office</w:t>
      </w:r>
      <w:r w:rsidRPr="002A3392">
        <w:t xml:space="preserve"> </w:t>
      </w:r>
      <w:r w:rsidRPr="002A3392">
        <w:rPr>
          <w:bCs/>
        </w:rPr>
        <w:t>regarding patient property, the property list and medical notes is most important.</w:t>
      </w:r>
    </w:p>
    <w:p w:rsidR="00495F15" w:rsidRPr="002A3392" w:rsidRDefault="00495F15" w:rsidP="00495F15">
      <w:pPr>
        <w:rPr>
          <w:bCs/>
        </w:rPr>
      </w:pPr>
    </w:p>
    <w:p w:rsidR="00495F15" w:rsidRDefault="00495F15" w:rsidP="00495F15">
      <w:r>
        <w:t>Employees</w:t>
      </w:r>
      <w:r w:rsidRPr="00952D14">
        <w:t xml:space="preserve"> </w:t>
      </w:r>
      <w:r>
        <w:t>must</w:t>
      </w:r>
      <w:r w:rsidRPr="00952D14">
        <w:t xml:space="preserve"> give </w:t>
      </w:r>
      <w:r>
        <w:t xml:space="preserve">any </w:t>
      </w:r>
      <w:r w:rsidRPr="00952D14">
        <w:t xml:space="preserve">property of the deceased </w:t>
      </w:r>
      <w:r>
        <w:t>that was on the ward with the patient to their family, friends and carers</w:t>
      </w:r>
      <w:r w:rsidRPr="00952D14">
        <w:t xml:space="preserve"> and ensure that all items are signed for and the record of the transaction is kept in the patients notes.</w:t>
      </w:r>
    </w:p>
    <w:p w:rsidR="00495F15" w:rsidRPr="00952D14" w:rsidRDefault="00495F15" w:rsidP="00495F15"/>
    <w:p w:rsidR="00495F15" w:rsidRDefault="00495F15" w:rsidP="00495F15">
      <w:r w:rsidRPr="00952D14">
        <w:t>When a patient dies and the relatives are not present</w:t>
      </w:r>
      <w:r w:rsidR="00E14C56">
        <w:t>,</w:t>
      </w:r>
      <w:r w:rsidRPr="00952D14">
        <w:t xml:space="preserve"> before the deceased is transferred to the Mortuary, their property must be listed and signed off from the sending department and will be </w:t>
      </w:r>
      <w:r w:rsidR="00E14C56">
        <w:t xml:space="preserve">sent </w:t>
      </w:r>
      <w:r w:rsidRPr="00952D14">
        <w:t xml:space="preserve">to the </w:t>
      </w:r>
      <w:r w:rsidRPr="00E443F5">
        <w:t>Mortua</w:t>
      </w:r>
      <w:r w:rsidR="00E14C56">
        <w:t>ry and Bereavement Services.</w:t>
      </w:r>
    </w:p>
    <w:p w:rsidR="00495F15" w:rsidRPr="00952D14" w:rsidRDefault="00495F15" w:rsidP="00495F15"/>
    <w:p w:rsidR="00495F15" w:rsidRDefault="00495F15" w:rsidP="00495F15">
      <w:r w:rsidRPr="00952D14">
        <w:t xml:space="preserve">All items of value need to </w:t>
      </w:r>
      <w:r w:rsidR="00E14C56">
        <w:t>be put into ward stock of green security bags.</w:t>
      </w:r>
      <w:r w:rsidRPr="00952D14">
        <w:t xml:space="preserve"> </w:t>
      </w:r>
    </w:p>
    <w:p w:rsidR="00495F15" w:rsidRPr="00952D14" w:rsidRDefault="00495F15" w:rsidP="00495F15"/>
    <w:p w:rsidR="00495F15" w:rsidRDefault="00495F15" w:rsidP="00495F15">
      <w:r>
        <w:t>In some of the Community l</w:t>
      </w:r>
      <w:r w:rsidRPr="00952D14">
        <w:t xml:space="preserve">ocalities in the absence of a designated security department property is securely kept on the Ward. </w:t>
      </w:r>
    </w:p>
    <w:p w:rsidR="00495F15" w:rsidRPr="00952D14" w:rsidRDefault="00495F15" w:rsidP="00495F15"/>
    <w:p w:rsidR="00495F15" w:rsidRDefault="00495F15" w:rsidP="00495F15">
      <w:r w:rsidRPr="0051387C">
        <w:t>See Patients’</w:t>
      </w:r>
      <w:r w:rsidRPr="00C55CE8">
        <w:t xml:space="preserve"> Property (including valuables) &amp; Lost Property (including valuables) Policy</w:t>
      </w:r>
      <w:r>
        <w:t xml:space="preserve"> (Ref 40).</w:t>
      </w:r>
    </w:p>
    <w:p w:rsidR="00495F15" w:rsidRPr="00952D14" w:rsidRDefault="00495F15" w:rsidP="00495F15"/>
    <w:p w:rsidR="00495F15" w:rsidRDefault="00495F15" w:rsidP="00495F15">
      <w:r w:rsidRPr="00952D14">
        <w:t xml:space="preserve">The Finance Department only becomes involved in cases where a contract funeral is to be arranged. </w:t>
      </w:r>
    </w:p>
    <w:p w:rsidR="00CF0901" w:rsidRPr="00952D14" w:rsidRDefault="00CF0901" w:rsidP="00495F15"/>
    <w:p w:rsidR="00495F15" w:rsidRDefault="00495F15" w:rsidP="00CF0901">
      <w:pPr>
        <w:pStyle w:val="Heading3"/>
        <w:ind w:left="1134" w:hanging="1134"/>
      </w:pPr>
      <w:bookmarkStart w:id="155" w:name="_Toc270506208"/>
      <w:bookmarkStart w:id="156" w:name="_Toc270507029"/>
      <w:bookmarkStart w:id="157" w:name="_Toc328639984"/>
      <w:bookmarkStart w:id="158" w:name="_Toc359322252"/>
      <w:bookmarkStart w:id="159" w:name="_Toc419293161"/>
      <w:bookmarkStart w:id="160" w:name="_Toc421707226"/>
      <w:bookmarkStart w:id="161" w:name="_Toc486421778"/>
      <w:r w:rsidRPr="00B75953">
        <w:t>M</w:t>
      </w:r>
      <w:bookmarkEnd w:id="155"/>
      <w:bookmarkEnd w:id="156"/>
      <w:r w:rsidRPr="00B75953">
        <w:t>ortuary Viewing – Nurse, Midwife, Mortuary, Chaplaincy</w:t>
      </w:r>
      <w:bookmarkEnd w:id="157"/>
      <w:bookmarkEnd w:id="158"/>
      <w:bookmarkEnd w:id="159"/>
      <w:bookmarkEnd w:id="160"/>
      <w:bookmarkEnd w:id="161"/>
    </w:p>
    <w:p w:rsidR="00CF0901" w:rsidRPr="00CF0901" w:rsidRDefault="00CF0901" w:rsidP="00CF0901"/>
    <w:p w:rsidR="00E14C56" w:rsidRDefault="00E14C56" w:rsidP="00E14C56">
      <w:r>
        <w:t xml:space="preserve">The </w:t>
      </w:r>
      <w:r w:rsidR="00855ACB">
        <w:t>GWH</w:t>
      </w:r>
      <w:r>
        <w:t xml:space="preserve"> has a mortuary on the Lower Ground Floor with viewing area where it is possible for family, friends and carers to view their deceased loved one. This “Viewing” is done by arrangement with the Mortuary and Bereavement Services Team and managed through the Trust’s Bereavement Service Office (01793 604392 or 01793 604392). Family, friends and carers should be encouraged to view the deceased once the body has been released to the nominated Funeral Director because of the appropriate caring environment that a Funeral Director’s premises afford.</w:t>
      </w:r>
    </w:p>
    <w:p w:rsidR="00E14C56" w:rsidRDefault="00E14C56" w:rsidP="00E14C56"/>
    <w:p w:rsidR="00E14C56" w:rsidRDefault="00E14C56" w:rsidP="00E14C56">
      <w:r>
        <w:t>Whilst it is recognised that in special circumstances advanced notice may not be possible; relatives are to make an appointment to view their love one.  This avoids embarrassment, inconvenience and unnecessary delay for family, friends and carers at a particularly stressful time. It is necessary that a Mortuary Viewing will take place by prior arrangement with the Trust Mortuary and Bereavement Services Team office and the bereaved family, friends and carers, but the Mortuary will make every effort to be flexible in managing this aspect of care.</w:t>
      </w:r>
    </w:p>
    <w:p w:rsidR="00E14C56" w:rsidRDefault="00E14C56" w:rsidP="00E14C56"/>
    <w:p w:rsidR="00E14C56" w:rsidRDefault="00E14C56" w:rsidP="00E14C56">
      <w:r>
        <w:t xml:space="preserve">Viewings occur normally between 9.00 – </w:t>
      </w:r>
      <w:proofErr w:type="spellStart"/>
      <w:r>
        <w:t>15.30.00hrs</w:t>
      </w:r>
      <w:proofErr w:type="spellEnd"/>
      <w:r>
        <w:t>, when the Mortuary and Bereavement Services Team can be contacted directly. In the evenings and at weekends it is necessary to contact the mortuary On-call Anatomical Pathology Technician in as required. The Anatomical Pathology Technician will triage and schedule the viewing requests. For viewing babies under 21 weeks gestation Beech Ward, Delivery Suite and Hazel Ward will arrange such requests from bereaved people in their department.</w:t>
      </w:r>
    </w:p>
    <w:p w:rsidR="00E14C56" w:rsidRDefault="00E14C56" w:rsidP="00E14C56"/>
    <w:p w:rsidR="00E14C56" w:rsidRDefault="00E14C56" w:rsidP="00E14C56">
      <w:r>
        <w:t xml:space="preserve">Synonyms such as “Rose Cottage” or the “Chapel of Rest” are not helpful. The Mortuary and Bereavement </w:t>
      </w:r>
      <w:r w:rsidR="00C304D8">
        <w:t>S</w:t>
      </w:r>
      <w:r>
        <w:t>ervices is a clinical environment and as such the environment will be reflective of the duties carried out within it. Some family, friends and carers go to the Chaplaincy rather than the mortuary expecting to view the deceased and the confusion adds to their sense of anxiety or grief. Because of this confusion of terms, it is therefore important that people are told clearly and directly that they will need to contact the Mortuary and Bereavement Services Office to arrange a viewing of their deceased relative at the Mortuary. Employees are encouraged to arrange to see the facilities for viewing at the mortuary so that they can be described with confidence.</w:t>
      </w:r>
    </w:p>
    <w:p w:rsidR="00E14C56" w:rsidRDefault="00E14C56" w:rsidP="00E14C56"/>
    <w:p w:rsidR="00E14C56" w:rsidRDefault="00E14C56" w:rsidP="00E14C56">
      <w:r>
        <w:t xml:space="preserve">See the Mortuary Viewing Policy (Ref 34) for further details regarding viewing of the deceased patient at the </w:t>
      </w:r>
      <w:r w:rsidR="00C304D8">
        <w:t>GWH</w:t>
      </w:r>
      <w:r>
        <w:t xml:space="preserve"> Mortuary.</w:t>
      </w:r>
    </w:p>
    <w:p w:rsidR="00CF0901" w:rsidRPr="00E14C56" w:rsidRDefault="00CF0901" w:rsidP="00E14C56"/>
    <w:p w:rsidR="00495F15" w:rsidRPr="00B75953" w:rsidRDefault="00495F15" w:rsidP="00CF0901">
      <w:pPr>
        <w:pStyle w:val="Heading3"/>
      </w:pPr>
      <w:bookmarkStart w:id="162" w:name="_Toc359322253"/>
      <w:bookmarkStart w:id="163" w:name="_Toc419293162"/>
      <w:bookmarkStart w:id="164" w:name="_Toc421707227"/>
      <w:bookmarkStart w:id="165" w:name="_Toc486421779"/>
      <w:r w:rsidRPr="00B75953">
        <w:t>Death in the Community</w:t>
      </w:r>
      <w:bookmarkEnd w:id="162"/>
      <w:bookmarkEnd w:id="163"/>
      <w:bookmarkEnd w:id="164"/>
      <w:bookmarkEnd w:id="165"/>
    </w:p>
    <w:p w:rsidR="00CF0901" w:rsidRDefault="00CF0901" w:rsidP="00495F15">
      <w:pPr>
        <w:rPr>
          <w:szCs w:val="22"/>
        </w:rPr>
      </w:pPr>
    </w:p>
    <w:p w:rsidR="00495F15" w:rsidRPr="00B75953" w:rsidRDefault="00E14C56" w:rsidP="00495F15">
      <w:pPr>
        <w:rPr>
          <w:szCs w:val="22"/>
        </w:rPr>
      </w:pPr>
      <w:r w:rsidRPr="00B75953">
        <w:rPr>
          <w:szCs w:val="22"/>
        </w:rPr>
        <w:t xml:space="preserve">This is normally managed by the family, friends and carers and their Funeral Director. In the exceptional cases in the community the nurse allocated to the care of the deceased patient will need to report the death to the local authority who will take responsibility for the committal and last matters of the deceased. Guidance on this matter can be found through contacting the manager of the local community hospital or through contacting the Mortuary and Bereavement Services Manager, the Deputy General Manager for Diagnostics and Outpatients or the Chaplaincy Team Manager – all at the GWH, for support and guidance in this matter. </w:t>
      </w:r>
      <w:r w:rsidR="00495F15" w:rsidRPr="00B75953">
        <w:rPr>
          <w:szCs w:val="22"/>
        </w:rPr>
        <w:t xml:space="preserve"> </w:t>
      </w:r>
    </w:p>
    <w:p w:rsidR="00495F15" w:rsidRPr="00CF0901" w:rsidRDefault="00495F15" w:rsidP="00CF0901">
      <w:pPr>
        <w:pStyle w:val="Heading2"/>
        <w:rPr>
          <w:sz w:val="22"/>
          <w:szCs w:val="22"/>
        </w:rPr>
      </w:pPr>
      <w:bookmarkStart w:id="166" w:name="_Toc328639985"/>
      <w:bookmarkStart w:id="167" w:name="_Toc359322254"/>
      <w:bookmarkStart w:id="168" w:name="_Toc419293163"/>
      <w:bookmarkStart w:id="169" w:name="_Toc421707228"/>
      <w:bookmarkStart w:id="170" w:name="_Toc486421780"/>
      <w:r w:rsidRPr="00CF0901">
        <w:rPr>
          <w:sz w:val="22"/>
          <w:szCs w:val="22"/>
        </w:rPr>
        <w:t>Registration of Death</w:t>
      </w:r>
      <w:bookmarkEnd w:id="166"/>
      <w:bookmarkEnd w:id="167"/>
      <w:bookmarkEnd w:id="168"/>
      <w:bookmarkEnd w:id="169"/>
      <w:bookmarkEnd w:id="170"/>
    </w:p>
    <w:p w:rsidR="00495F15" w:rsidRPr="00CF0901" w:rsidRDefault="00495F15" w:rsidP="00CF0901">
      <w:pPr>
        <w:pStyle w:val="Heading3"/>
        <w:numPr>
          <w:ilvl w:val="2"/>
          <w:numId w:val="62"/>
        </w:numPr>
        <w:tabs>
          <w:tab w:val="clear" w:pos="720"/>
          <w:tab w:val="num" w:pos="1134"/>
        </w:tabs>
        <w:ind w:left="1134" w:hanging="1134"/>
        <w:rPr>
          <w:szCs w:val="22"/>
        </w:rPr>
      </w:pPr>
      <w:bookmarkStart w:id="171" w:name="_Toc328639986"/>
      <w:bookmarkStart w:id="172" w:name="_Toc359322255"/>
      <w:bookmarkStart w:id="173" w:name="_Toc419293164"/>
      <w:bookmarkStart w:id="174" w:name="_Toc421707229"/>
      <w:bookmarkStart w:id="175" w:name="_Toc486421781"/>
      <w:r w:rsidRPr="00CF0901">
        <w:rPr>
          <w:szCs w:val="22"/>
        </w:rPr>
        <w:t>Family Members</w:t>
      </w:r>
      <w:bookmarkEnd w:id="171"/>
      <w:bookmarkEnd w:id="172"/>
      <w:bookmarkEnd w:id="173"/>
      <w:bookmarkEnd w:id="174"/>
      <w:bookmarkEnd w:id="175"/>
    </w:p>
    <w:p w:rsidR="00CF0901" w:rsidRDefault="00CF0901" w:rsidP="00E14C56"/>
    <w:p w:rsidR="00E14C56" w:rsidRDefault="00E14C56" w:rsidP="00E14C56">
      <w:r>
        <w:t>The closer the relationship to the deceased the more accurate the information is likely to be which is passed to the Registrar. Primary Informants: Widow, Widower, Mother, Father, Son, Daughter, Brother, Sister, Cousin, Nephew, Niece.</w:t>
      </w:r>
    </w:p>
    <w:p w:rsidR="00E14C56" w:rsidRDefault="00E14C56" w:rsidP="00E14C56"/>
    <w:p w:rsidR="00E14C56" w:rsidRDefault="00E14C56" w:rsidP="00E14C56">
      <w:r>
        <w:t>When a death occurs in hospital and family, friends and carers are present, they must be provided with the information booklet by ward employees. For further supply of this booklet contact the Mortuary and Bereavement Services Team. Family, friends and carers contact the Mortuary and Bereavement Services office to receive the information regarding the collection of the</w:t>
      </w:r>
      <w:r w:rsidR="00703873">
        <w:t xml:space="preserve"> Medical cause of death certificate</w:t>
      </w:r>
      <w:r>
        <w:t xml:space="preserve"> </w:t>
      </w:r>
      <w:r w:rsidR="00703873">
        <w:t>(</w:t>
      </w:r>
      <w:proofErr w:type="spellStart"/>
      <w:r w:rsidRPr="00703873">
        <w:t>MCCD</w:t>
      </w:r>
      <w:proofErr w:type="spellEnd"/>
      <w:r w:rsidR="00703873">
        <w:t>)</w:t>
      </w:r>
      <w:r>
        <w:t xml:space="preserve"> in order to register the death.  Employees must ensure that family, friends and carers understand that they must telephone the Trust Mortuary and Bereavement Services office and not attend the Trust as the </w:t>
      </w:r>
      <w:proofErr w:type="spellStart"/>
      <w:r>
        <w:t>MCCD</w:t>
      </w:r>
      <w:proofErr w:type="spellEnd"/>
      <w:r>
        <w:t xml:space="preserve"> may not be ready as the process can take up to 72 hours to be completed and not always available the next working day. The telephone number for the Bereavement Office is 01793 604392. </w:t>
      </w:r>
    </w:p>
    <w:p w:rsidR="00E14C56" w:rsidRDefault="00E14C56" w:rsidP="00E14C56"/>
    <w:p w:rsidR="00E14C56" w:rsidRDefault="00E14C56" w:rsidP="00E14C56">
      <w:r>
        <w:lastRenderedPageBreak/>
        <w:t xml:space="preserve">The person collecting the </w:t>
      </w:r>
      <w:proofErr w:type="spellStart"/>
      <w:r>
        <w:t>MCCD</w:t>
      </w:r>
      <w:proofErr w:type="spellEnd"/>
      <w:r>
        <w:t xml:space="preserve"> is provided with a written invitation to participate electronically via the Trust website </w:t>
      </w:r>
      <w:r w:rsidR="00F4475B">
        <w:t xml:space="preserve">(Ref 52) </w:t>
      </w:r>
      <w:r>
        <w:t>or over the telephone in the Care of the Dying Evaluation survey (CODE). The outcome of the survey is reported to the End of Life Committee and to the wards and clinical teams where the patient died. When concerns are raised via the feedback an incident report is raised and responded to as per Trust policy.</w:t>
      </w:r>
    </w:p>
    <w:p w:rsidR="00CF0901" w:rsidRPr="00E14C56" w:rsidRDefault="00CF0901" w:rsidP="00E14C56"/>
    <w:p w:rsidR="00495F15" w:rsidRPr="00B75953" w:rsidRDefault="00495F15" w:rsidP="00CF0901">
      <w:pPr>
        <w:pStyle w:val="Heading3"/>
        <w:ind w:left="1134" w:hanging="1134"/>
      </w:pPr>
      <w:bookmarkStart w:id="176" w:name="_Toc270506210"/>
      <w:bookmarkStart w:id="177" w:name="_Toc270507031"/>
      <w:bookmarkStart w:id="178" w:name="_Toc328639987"/>
      <w:bookmarkStart w:id="179" w:name="_Toc359322256"/>
      <w:bookmarkStart w:id="180" w:name="_Toc419293165"/>
      <w:bookmarkStart w:id="181" w:name="_Toc421707230"/>
      <w:bookmarkStart w:id="182" w:name="_Toc486421782"/>
      <w:r w:rsidRPr="00B75953">
        <w:t>R</w:t>
      </w:r>
      <w:bookmarkEnd w:id="176"/>
      <w:bookmarkEnd w:id="177"/>
      <w:r w:rsidRPr="00B75953">
        <w:t>egistering a Death when Burial is required within 24 Hours – Nurse, Midwife, Mortuary</w:t>
      </w:r>
      <w:bookmarkEnd w:id="178"/>
      <w:bookmarkEnd w:id="179"/>
      <w:bookmarkEnd w:id="180"/>
      <w:bookmarkEnd w:id="181"/>
      <w:bookmarkEnd w:id="182"/>
    </w:p>
    <w:p w:rsidR="00CF0901" w:rsidRDefault="00CF0901" w:rsidP="00495F15">
      <w:pPr>
        <w:rPr>
          <w:b/>
          <w:bCs/>
        </w:rPr>
      </w:pPr>
    </w:p>
    <w:p w:rsidR="00CF0901" w:rsidRDefault="00495F15" w:rsidP="00495F15">
      <w:pPr>
        <w:rPr>
          <w:b/>
          <w:bCs/>
        </w:rPr>
      </w:pPr>
      <w:r w:rsidRPr="00952D14">
        <w:rPr>
          <w:b/>
          <w:bCs/>
        </w:rPr>
        <w:t>See: Matching Cultural Needs Guidelines</w:t>
      </w:r>
      <w:r>
        <w:rPr>
          <w:b/>
          <w:bCs/>
        </w:rPr>
        <w:t xml:space="preserve"> </w:t>
      </w:r>
      <w:r w:rsidR="00F4475B">
        <w:rPr>
          <w:b/>
          <w:bCs/>
        </w:rPr>
        <w:t>(Ref 51)</w:t>
      </w:r>
    </w:p>
    <w:p w:rsidR="00495F15" w:rsidRPr="00E62D84" w:rsidRDefault="00495F15" w:rsidP="00495F15">
      <w:pPr>
        <w:rPr>
          <w:b/>
          <w:bCs/>
        </w:rPr>
      </w:pPr>
    </w:p>
    <w:p w:rsidR="00495F15" w:rsidRDefault="00495F15" w:rsidP="00495F15">
      <w:r w:rsidRPr="00952D14">
        <w:t>Where it is clear that there is to be no Coroner’s inquest and the doctor is able to issue a medical cause of death certificate, it is possible for the Registrar of Births, Deaths and Marriages to issue ‘An authority for burial before registration’ known as the ‘Green Form’.</w:t>
      </w:r>
    </w:p>
    <w:p w:rsidR="00495F15" w:rsidRPr="00952D14" w:rsidRDefault="00495F15" w:rsidP="00495F15"/>
    <w:p w:rsidR="00495F15" w:rsidRDefault="00495F15" w:rsidP="00495F15">
      <w:r w:rsidRPr="00952D14">
        <w:t>In order to do this they will need:</w:t>
      </w:r>
    </w:p>
    <w:p w:rsidR="00495F15" w:rsidRDefault="00495F15" w:rsidP="00495F15"/>
    <w:p w:rsidR="00495F15" w:rsidRPr="00354059" w:rsidRDefault="00495F15" w:rsidP="00495F15">
      <w:pPr>
        <w:pStyle w:val="ListParagraph"/>
        <w:numPr>
          <w:ilvl w:val="0"/>
          <w:numId w:val="29"/>
        </w:numPr>
        <w:rPr>
          <w:rFonts w:cs="Arial"/>
        </w:rPr>
      </w:pPr>
      <w:r w:rsidRPr="00354059">
        <w:rPr>
          <w:rFonts w:cs="Arial"/>
        </w:rPr>
        <w:t>Date and place of death</w:t>
      </w:r>
      <w:r>
        <w:rPr>
          <w:rFonts w:cs="Arial"/>
        </w:rPr>
        <w:t>.</w:t>
      </w:r>
    </w:p>
    <w:p w:rsidR="00495F15" w:rsidRPr="000C3C34" w:rsidRDefault="00495F15" w:rsidP="00495F15">
      <w:pPr>
        <w:pStyle w:val="ListParagraph"/>
        <w:numPr>
          <w:ilvl w:val="0"/>
          <w:numId w:val="29"/>
        </w:numPr>
        <w:rPr>
          <w:rFonts w:cs="Arial"/>
        </w:rPr>
      </w:pPr>
      <w:r w:rsidRPr="000C3C34">
        <w:rPr>
          <w:rFonts w:cs="Arial"/>
        </w:rPr>
        <w:t>Full forename/surname/maiden name</w:t>
      </w:r>
      <w:r>
        <w:rPr>
          <w:rFonts w:cs="Arial"/>
        </w:rPr>
        <w:t>.</w:t>
      </w:r>
    </w:p>
    <w:p w:rsidR="00495F15" w:rsidRPr="000C3C34" w:rsidRDefault="00495F15" w:rsidP="00495F15">
      <w:pPr>
        <w:pStyle w:val="ListParagraph"/>
        <w:numPr>
          <w:ilvl w:val="0"/>
          <w:numId w:val="29"/>
        </w:numPr>
        <w:rPr>
          <w:rFonts w:cs="Arial"/>
        </w:rPr>
      </w:pPr>
      <w:r w:rsidRPr="000C3C34">
        <w:rPr>
          <w:rFonts w:cs="Arial"/>
        </w:rPr>
        <w:t>Date and place of birth</w:t>
      </w:r>
      <w:r>
        <w:rPr>
          <w:rFonts w:cs="Arial"/>
        </w:rPr>
        <w:t>.</w:t>
      </w:r>
      <w:r w:rsidRPr="000C3C34">
        <w:rPr>
          <w:rFonts w:cs="Arial"/>
        </w:rPr>
        <w:t xml:space="preserve"> </w:t>
      </w:r>
    </w:p>
    <w:p w:rsidR="00495F15" w:rsidRPr="000C3C34" w:rsidRDefault="00495F15" w:rsidP="00495F15">
      <w:pPr>
        <w:pStyle w:val="ListParagraph"/>
        <w:numPr>
          <w:ilvl w:val="0"/>
          <w:numId w:val="29"/>
        </w:numPr>
        <w:rPr>
          <w:rFonts w:cs="Arial"/>
        </w:rPr>
      </w:pPr>
      <w:r w:rsidRPr="000C3C34">
        <w:rPr>
          <w:rFonts w:cs="Arial"/>
        </w:rPr>
        <w:t>Occupation</w:t>
      </w:r>
      <w:r>
        <w:rPr>
          <w:rFonts w:cs="Arial"/>
        </w:rPr>
        <w:t>.</w:t>
      </w:r>
    </w:p>
    <w:p w:rsidR="00495F15" w:rsidRPr="000C3C34" w:rsidRDefault="00495F15" w:rsidP="00495F15">
      <w:pPr>
        <w:pStyle w:val="ListParagraph"/>
        <w:numPr>
          <w:ilvl w:val="0"/>
          <w:numId w:val="29"/>
        </w:numPr>
        <w:rPr>
          <w:rFonts w:cs="Arial"/>
        </w:rPr>
      </w:pPr>
      <w:r w:rsidRPr="000C3C34">
        <w:rPr>
          <w:rFonts w:cs="Arial"/>
        </w:rPr>
        <w:t>Married/widowed/civil partner</w:t>
      </w:r>
      <w:r>
        <w:rPr>
          <w:rFonts w:cs="Arial"/>
        </w:rPr>
        <w:t>.</w:t>
      </w:r>
    </w:p>
    <w:p w:rsidR="00495F15" w:rsidRPr="000C3C34" w:rsidRDefault="00495F15" w:rsidP="00495F15">
      <w:pPr>
        <w:pStyle w:val="ListParagraph"/>
        <w:numPr>
          <w:ilvl w:val="0"/>
          <w:numId w:val="29"/>
        </w:numPr>
        <w:rPr>
          <w:rFonts w:cs="Arial"/>
        </w:rPr>
      </w:pPr>
      <w:r w:rsidRPr="000C3C34">
        <w:rPr>
          <w:rFonts w:cs="Arial"/>
        </w:rPr>
        <w:t>Usual address</w:t>
      </w:r>
      <w:r>
        <w:rPr>
          <w:rFonts w:cs="Arial"/>
        </w:rPr>
        <w:t>.</w:t>
      </w:r>
    </w:p>
    <w:p w:rsidR="00495F15" w:rsidRPr="007A4C80" w:rsidRDefault="00495F15" w:rsidP="00495F15">
      <w:pPr>
        <w:pStyle w:val="ListParagraph"/>
        <w:numPr>
          <w:ilvl w:val="0"/>
          <w:numId w:val="29"/>
        </w:numPr>
        <w:rPr>
          <w:rFonts w:asciiTheme="minorHAnsi" w:hAnsiTheme="minorHAnsi"/>
        </w:rPr>
      </w:pPr>
      <w:r w:rsidRPr="000C3C34">
        <w:rPr>
          <w:rFonts w:cs="Arial"/>
        </w:rPr>
        <w:t>If the deceased was in receipt of any allowance from public funds</w:t>
      </w:r>
      <w:r w:rsidRPr="007A4C80">
        <w:rPr>
          <w:rFonts w:asciiTheme="minorHAnsi" w:hAnsiTheme="minorHAnsi"/>
        </w:rPr>
        <w:t>.</w:t>
      </w:r>
    </w:p>
    <w:p w:rsidR="00495F15" w:rsidRPr="007A4C80" w:rsidRDefault="00495F15" w:rsidP="00495F15">
      <w:pPr>
        <w:rPr>
          <w:rFonts w:asciiTheme="minorHAnsi" w:hAnsiTheme="minorHAnsi"/>
        </w:rPr>
      </w:pPr>
    </w:p>
    <w:p w:rsidR="00495F15" w:rsidRDefault="00495F15" w:rsidP="00495F15">
      <w:r w:rsidRPr="00952D14">
        <w:t>Documents required:</w:t>
      </w:r>
    </w:p>
    <w:p w:rsidR="00495F15" w:rsidRPr="00952D14" w:rsidRDefault="00495F15" w:rsidP="00495F15"/>
    <w:p w:rsidR="00495F15" w:rsidRPr="000C3C34" w:rsidRDefault="00495F15" w:rsidP="00495F15">
      <w:pPr>
        <w:pStyle w:val="ListParagraph"/>
        <w:numPr>
          <w:ilvl w:val="0"/>
          <w:numId w:val="31"/>
        </w:numPr>
        <w:rPr>
          <w:rFonts w:cs="Arial"/>
        </w:rPr>
      </w:pPr>
      <w:r w:rsidRPr="000C3C34">
        <w:rPr>
          <w:rFonts w:cs="Arial"/>
        </w:rPr>
        <w:t>A Medical cause of death certificate or “Cert E”: Coroner’s cause of death</w:t>
      </w:r>
      <w:r>
        <w:rPr>
          <w:rFonts w:cs="Arial"/>
        </w:rPr>
        <w:t>.</w:t>
      </w:r>
    </w:p>
    <w:p w:rsidR="00495F15" w:rsidRPr="000C3C34" w:rsidRDefault="00495F15" w:rsidP="00495F15">
      <w:pPr>
        <w:pStyle w:val="ListParagraph"/>
        <w:numPr>
          <w:ilvl w:val="0"/>
          <w:numId w:val="31"/>
        </w:numPr>
        <w:rPr>
          <w:rFonts w:cs="Arial"/>
        </w:rPr>
      </w:pPr>
      <w:r w:rsidRPr="000C3C34">
        <w:rPr>
          <w:rFonts w:cs="Arial"/>
        </w:rPr>
        <w:t>Deceased‘s medical card if possible</w:t>
      </w:r>
      <w:r>
        <w:rPr>
          <w:rFonts w:cs="Arial"/>
        </w:rPr>
        <w:t>.</w:t>
      </w:r>
    </w:p>
    <w:p w:rsidR="00495F15" w:rsidRPr="007A4C80" w:rsidRDefault="00495F15" w:rsidP="00495F15">
      <w:pPr>
        <w:pStyle w:val="ListParagraph"/>
        <w:numPr>
          <w:ilvl w:val="0"/>
          <w:numId w:val="31"/>
        </w:numPr>
        <w:rPr>
          <w:rFonts w:asciiTheme="minorHAnsi" w:hAnsiTheme="minorHAnsi"/>
        </w:rPr>
      </w:pPr>
      <w:r w:rsidRPr="000C3C34">
        <w:rPr>
          <w:rFonts w:cs="Arial"/>
        </w:rPr>
        <w:t>Assurance that no inquest is required</w:t>
      </w:r>
      <w:r w:rsidRPr="007A4C80">
        <w:rPr>
          <w:rFonts w:asciiTheme="minorHAnsi" w:hAnsiTheme="minorHAnsi"/>
        </w:rPr>
        <w:t>.</w:t>
      </w:r>
    </w:p>
    <w:p w:rsidR="00495F15" w:rsidRPr="007A4C80" w:rsidRDefault="00495F15" w:rsidP="00495F15">
      <w:pPr>
        <w:rPr>
          <w:rFonts w:asciiTheme="minorHAnsi" w:hAnsiTheme="minorHAnsi"/>
        </w:rPr>
      </w:pPr>
    </w:p>
    <w:p w:rsidR="00495F15" w:rsidRDefault="00495F15" w:rsidP="00495F15">
      <w:r w:rsidRPr="00952D14">
        <w:t>Where the body is to be removed overseas the authority of the Coroner is required.  The hospital doctor completing the cause of death certificate must sign a freedom from infection letter.  These letters are available through PALS.  These arrangements can only be pursued in normal working hours when there can be liaison with the Coroner and Funeral Directors.</w:t>
      </w:r>
    </w:p>
    <w:p w:rsidR="00495F15" w:rsidRPr="00952D14" w:rsidRDefault="00495F15" w:rsidP="00495F15"/>
    <w:p w:rsidR="00495F15" w:rsidRDefault="00495F15" w:rsidP="00495F15">
      <w:r>
        <w:t xml:space="preserve">In the Community this is managed by the </w:t>
      </w:r>
      <w:r w:rsidR="004D12D0">
        <w:t>f</w:t>
      </w:r>
      <w:r>
        <w:t>amily/carers and their Funeral Director</w:t>
      </w:r>
      <w:r w:rsidR="00703873">
        <w:t>.</w:t>
      </w:r>
    </w:p>
    <w:p w:rsidR="00CF0901" w:rsidRDefault="00CF0901" w:rsidP="00CF0901">
      <w:pPr>
        <w:tabs>
          <w:tab w:val="left" w:pos="1134"/>
        </w:tabs>
      </w:pPr>
    </w:p>
    <w:p w:rsidR="00495F15" w:rsidRPr="00B75953" w:rsidRDefault="00495F15" w:rsidP="00CF0901">
      <w:pPr>
        <w:pStyle w:val="Heading3"/>
        <w:tabs>
          <w:tab w:val="left" w:pos="1134"/>
        </w:tabs>
        <w:ind w:left="1134" w:hanging="1134"/>
      </w:pPr>
      <w:bookmarkStart w:id="183" w:name="_Toc328639988"/>
      <w:bookmarkStart w:id="184" w:name="_Toc359322257"/>
      <w:bookmarkStart w:id="185" w:name="_Toc419293166"/>
      <w:bookmarkStart w:id="186" w:name="_Toc421707231"/>
      <w:bookmarkStart w:id="187" w:name="_Toc486421783"/>
      <w:r w:rsidRPr="00B75953">
        <w:t>Duties of Medical Practitioners in Completing the Cause of Death Documentation</w:t>
      </w:r>
      <w:bookmarkEnd w:id="183"/>
      <w:bookmarkEnd w:id="184"/>
      <w:bookmarkEnd w:id="185"/>
      <w:bookmarkEnd w:id="186"/>
      <w:bookmarkEnd w:id="187"/>
      <w:r w:rsidRPr="00B75953">
        <w:t xml:space="preserve"> </w:t>
      </w:r>
    </w:p>
    <w:p w:rsidR="00CF0901" w:rsidRDefault="00CF0901" w:rsidP="00E14C56"/>
    <w:p w:rsidR="00E14C56" w:rsidRDefault="00E14C56" w:rsidP="00E14C56">
      <w:r>
        <w:t xml:space="preserve">“If you are a registered medical practitioner and were in attendance during the deceased’s last illness”, you are required under the Births and Deaths Registration Act 1953 (Ref 35) to “certify the cause of death to the best </w:t>
      </w:r>
      <w:r w:rsidR="00B75953">
        <w:t>of your knowledge and belief”.</w:t>
      </w:r>
      <w:r w:rsidR="00B75953">
        <w:cr/>
      </w:r>
    </w:p>
    <w:p w:rsidR="00E14C56" w:rsidRDefault="00E14C56" w:rsidP="00E14C56">
      <w:r>
        <w:t>Death certification should be carried out by a consultant or other senior clinician. Delegation of this duty to a junior doctor who was also in attendance should only occur if he/she is closely supervised.”</w:t>
      </w:r>
    </w:p>
    <w:p w:rsidR="00E14C56" w:rsidRDefault="00E14C56" w:rsidP="00E14C56"/>
    <w:p w:rsidR="00E14C56" w:rsidRDefault="00E14C56" w:rsidP="00E14C56">
      <w:proofErr w:type="gramStart"/>
      <w:r>
        <w:t>(Text taken from Form 66 – Medical Certificates of Cause of death).</w:t>
      </w:r>
      <w:proofErr w:type="gramEnd"/>
    </w:p>
    <w:p w:rsidR="00E14C56" w:rsidRDefault="00E14C56" w:rsidP="00E14C56"/>
    <w:p w:rsidR="00E14C56" w:rsidRDefault="00E14C56" w:rsidP="00E14C56">
      <w:r>
        <w:t xml:space="preserve">Each weekday morning, the Mortuary and Bereavement Services Team will bleep the most prominent doctor who has written in the deceased patients notes.  The Doctor will then confirm a time they are able to attend to complete the </w:t>
      </w:r>
      <w:proofErr w:type="spellStart"/>
      <w:r>
        <w:t>MCCD</w:t>
      </w:r>
      <w:proofErr w:type="spellEnd"/>
      <w:r>
        <w:t xml:space="preserve">. The Doctor should then discuss and agree the cause of death with their senior, and proceed to complete the certificate.  </w:t>
      </w:r>
    </w:p>
    <w:p w:rsidR="00703873" w:rsidRDefault="00703873" w:rsidP="00E14C56"/>
    <w:p w:rsidR="00E14C56" w:rsidRDefault="00E14C56" w:rsidP="00E14C56">
      <w:r>
        <w:lastRenderedPageBreak/>
        <w:t>Bereavement service team are available to discuss the cause of death and can advise which deceased patients need to be referred to the Coroner’s office and how to complete.</w:t>
      </w:r>
    </w:p>
    <w:p w:rsidR="00E14C56" w:rsidRDefault="00E14C56" w:rsidP="00E14C56"/>
    <w:p w:rsidR="00E14C56" w:rsidRDefault="00E14C56" w:rsidP="00E14C56">
      <w:r>
        <w:t xml:space="preserve">Mortuary and Bereavement Services </w:t>
      </w:r>
      <w:r w:rsidR="00703873">
        <w:t xml:space="preserve">employees </w:t>
      </w:r>
      <w:r>
        <w:t>will advise Doctors if they must complete a Cremation Form. All registration books for Adults are held in the Mortuary and Bereavement Services Office. The maternity wards hold neonatal Death Certificates and Still-Birth Certificates.</w:t>
      </w:r>
    </w:p>
    <w:p w:rsidR="00703873" w:rsidRDefault="00703873" w:rsidP="00E14C56"/>
    <w:p w:rsidR="00E14C56" w:rsidRDefault="00E14C56" w:rsidP="00E14C56">
      <w:r>
        <w:t xml:space="preserve">For out of hours access there is a registration booklet and cremation forms held in the Trust Offices and this can be completed and left for the Mortuary and </w:t>
      </w:r>
      <w:r w:rsidR="00703873">
        <w:t>B</w:t>
      </w:r>
      <w:r>
        <w:t xml:space="preserve">ereavement </w:t>
      </w:r>
      <w:r w:rsidR="00703873">
        <w:t>S</w:t>
      </w:r>
      <w:r>
        <w:t>ervices to collect the next working day.</w:t>
      </w:r>
    </w:p>
    <w:p w:rsidR="00CF0901" w:rsidRPr="00E14C56" w:rsidRDefault="00CF0901" w:rsidP="00E14C56"/>
    <w:p w:rsidR="00495F15" w:rsidRDefault="00495F15" w:rsidP="00CF0901">
      <w:pPr>
        <w:pStyle w:val="Heading3"/>
        <w:ind w:left="1134" w:hanging="1134"/>
      </w:pPr>
      <w:bookmarkStart w:id="188" w:name="_Toc270506213"/>
      <w:bookmarkStart w:id="189" w:name="_Toc270507034"/>
      <w:bookmarkStart w:id="190" w:name="_Toc328639989"/>
      <w:bookmarkStart w:id="191" w:name="_Toc359322258"/>
      <w:bookmarkStart w:id="192" w:name="_Toc419293167"/>
      <w:bookmarkStart w:id="193" w:name="_Toc421707232"/>
      <w:bookmarkStart w:id="194" w:name="_Toc486421784"/>
      <w:r w:rsidRPr="00B75953">
        <w:t>R</w:t>
      </w:r>
      <w:bookmarkEnd w:id="188"/>
      <w:bookmarkEnd w:id="189"/>
      <w:r w:rsidRPr="00B75953">
        <w:t xml:space="preserve">eporting Death when the Identity of the Deceased is unknown </w:t>
      </w:r>
      <w:r w:rsidR="00CF0901">
        <w:t>–</w:t>
      </w:r>
      <w:r w:rsidRPr="00B75953">
        <w:t xml:space="preserve"> Mortuary</w:t>
      </w:r>
      <w:bookmarkEnd w:id="190"/>
      <w:bookmarkEnd w:id="191"/>
      <w:bookmarkEnd w:id="192"/>
      <w:bookmarkEnd w:id="193"/>
      <w:bookmarkEnd w:id="194"/>
    </w:p>
    <w:p w:rsidR="00CF0901" w:rsidRPr="00CF0901" w:rsidRDefault="00CF0901" w:rsidP="00CF0901"/>
    <w:p w:rsidR="00495F15" w:rsidRDefault="00E14C56" w:rsidP="00495F15">
      <w:pPr>
        <w:rPr>
          <w:szCs w:val="22"/>
        </w:rPr>
      </w:pPr>
      <w:r w:rsidRPr="00B75953">
        <w:rPr>
          <w:szCs w:val="22"/>
        </w:rPr>
        <w:t>In the case of an unidentified body, the death is reported to the local Police by the ward employee.</w:t>
      </w:r>
    </w:p>
    <w:p w:rsidR="00CF0901" w:rsidRPr="00B75953" w:rsidRDefault="00CF0901" w:rsidP="00495F15">
      <w:pPr>
        <w:rPr>
          <w:szCs w:val="22"/>
        </w:rPr>
      </w:pPr>
    </w:p>
    <w:p w:rsidR="00495F15" w:rsidRDefault="00495F15" w:rsidP="00CF0901">
      <w:pPr>
        <w:pStyle w:val="Heading3"/>
        <w:ind w:left="1134" w:hanging="1134"/>
      </w:pPr>
      <w:bookmarkStart w:id="195" w:name="_Toc270506214"/>
      <w:bookmarkStart w:id="196" w:name="_Toc270507035"/>
      <w:bookmarkStart w:id="197" w:name="_Toc328639990"/>
      <w:bookmarkStart w:id="198" w:name="_Toc359322259"/>
      <w:bookmarkStart w:id="199" w:name="_Toc419293168"/>
      <w:bookmarkStart w:id="200" w:name="_Toc421707233"/>
      <w:bookmarkStart w:id="201" w:name="_Toc486421785"/>
      <w:r w:rsidRPr="00B75953">
        <w:t>Reporting Death when the Deceased’s Next of Kin is Unknown</w:t>
      </w:r>
      <w:bookmarkEnd w:id="195"/>
      <w:bookmarkEnd w:id="196"/>
      <w:r w:rsidRPr="00B75953">
        <w:t xml:space="preserve"> </w:t>
      </w:r>
      <w:r w:rsidR="00E14C56" w:rsidRPr="00B75953">
        <w:t>–</w:t>
      </w:r>
      <w:r w:rsidRPr="00B75953">
        <w:t xml:space="preserve"> Mortuary</w:t>
      </w:r>
      <w:bookmarkEnd w:id="197"/>
      <w:bookmarkEnd w:id="198"/>
      <w:bookmarkEnd w:id="199"/>
      <w:bookmarkEnd w:id="200"/>
      <w:bookmarkEnd w:id="201"/>
    </w:p>
    <w:p w:rsidR="00CF0901" w:rsidRPr="00CF0901" w:rsidRDefault="00CF0901" w:rsidP="00CF0901"/>
    <w:p w:rsidR="00E14C56" w:rsidRDefault="00E14C56" w:rsidP="00E14C56">
      <w:r>
        <w:t>Where the death is outside the remit of the Coroner, the search to identify the next of kin is referred to the Mortuary and Bereavement Services Team. The Trust has agreed a contract regarding funeral arrangements for patients with no next of kin.</w:t>
      </w:r>
    </w:p>
    <w:p w:rsidR="00E14C56" w:rsidRDefault="00E14C56" w:rsidP="00E14C56"/>
    <w:p w:rsidR="00E14C56" w:rsidRDefault="00E14C56" w:rsidP="00E14C56">
      <w:pPr>
        <w:rPr>
          <w:szCs w:val="22"/>
        </w:rPr>
      </w:pPr>
      <w:r>
        <w:t xml:space="preserve">Employees notifying the death to the Mortuary and </w:t>
      </w:r>
      <w:r w:rsidR="00C304D8">
        <w:t>B</w:t>
      </w:r>
      <w:r>
        <w:t xml:space="preserve">ereavement </w:t>
      </w:r>
      <w:r w:rsidR="00C304D8">
        <w:t>S</w:t>
      </w:r>
      <w:r>
        <w:t xml:space="preserve">ervices should be prepared to </w:t>
      </w:r>
      <w:r w:rsidRPr="00B75953">
        <w:rPr>
          <w:szCs w:val="22"/>
        </w:rPr>
        <w:t>provide any available information which may assist in the investigation.</w:t>
      </w:r>
    </w:p>
    <w:p w:rsidR="00CF0901" w:rsidRPr="00B75953" w:rsidRDefault="00CF0901" w:rsidP="00E14C56">
      <w:pPr>
        <w:rPr>
          <w:szCs w:val="22"/>
        </w:rPr>
      </w:pPr>
    </w:p>
    <w:p w:rsidR="00495F15" w:rsidRDefault="00495F15" w:rsidP="00CF0901">
      <w:pPr>
        <w:pStyle w:val="Heading3"/>
        <w:ind w:left="1134" w:hanging="1134"/>
      </w:pPr>
      <w:bookmarkStart w:id="202" w:name="_Toc328639991"/>
      <w:bookmarkStart w:id="203" w:name="_Toc359322260"/>
      <w:bookmarkStart w:id="204" w:name="_Toc419293169"/>
      <w:bookmarkStart w:id="205" w:name="_Toc421707234"/>
      <w:bookmarkStart w:id="206" w:name="_Toc486421786"/>
      <w:r w:rsidRPr="00B75953">
        <w:t>Cases to be reported to the Coroner</w:t>
      </w:r>
      <w:bookmarkEnd w:id="202"/>
      <w:bookmarkEnd w:id="203"/>
      <w:bookmarkEnd w:id="204"/>
      <w:bookmarkEnd w:id="205"/>
      <w:bookmarkEnd w:id="206"/>
    </w:p>
    <w:p w:rsidR="00CF0901" w:rsidRPr="00CF0901" w:rsidRDefault="00CF0901" w:rsidP="00CF0901"/>
    <w:p w:rsidR="00E14C56" w:rsidRDefault="00E14C56" w:rsidP="00E14C56">
      <w:r>
        <w:t>Deaths under the following circumstances should be reported to the Coroner:</w:t>
      </w:r>
    </w:p>
    <w:p w:rsidR="00E14C56" w:rsidRDefault="00E14C56" w:rsidP="00E14C56"/>
    <w:p w:rsidR="00E14C56" w:rsidRDefault="00E14C56" w:rsidP="00B75953">
      <w:pPr>
        <w:pStyle w:val="ListParagraph"/>
        <w:numPr>
          <w:ilvl w:val="0"/>
          <w:numId w:val="50"/>
        </w:numPr>
      </w:pPr>
      <w:r>
        <w:t>An accident or injury, including falls in the hospital</w:t>
      </w:r>
    </w:p>
    <w:p w:rsidR="00E14C56" w:rsidRDefault="00E14C56" w:rsidP="00B75953">
      <w:pPr>
        <w:pStyle w:val="ListParagraph"/>
        <w:numPr>
          <w:ilvl w:val="0"/>
          <w:numId w:val="50"/>
        </w:numPr>
      </w:pPr>
      <w:r>
        <w:t>Apparent drug error</w:t>
      </w:r>
    </w:p>
    <w:p w:rsidR="00E14C56" w:rsidRDefault="00E14C56" w:rsidP="00B75953">
      <w:pPr>
        <w:pStyle w:val="ListParagraph"/>
        <w:numPr>
          <w:ilvl w:val="0"/>
          <w:numId w:val="50"/>
        </w:numPr>
      </w:pPr>
      <w:r>
        <w:t>An industrial disease</w:t>
      </w:r>
    </w:p>
    <w:p w:rsidR="00E14C56" w:rsidRDefault="00E14C56" w:rsidP="00B75953">
      <w:pPr>
        <w:pStyle w:val="ListParagraph"/>
        <w:numPr>
          <w:ilvl w:val="0"/>
          <w:numId w:val="50"/>
        </w:numPr>
      </w:pPr>
      <w:r>
        <w:t>During a surgical operation or post-surgery.</w:t>
      </w:r>
    </w:p>
    <w:p w:rsidR="00E14C56" w:rsidRDefault="00E14C56" w:rsidP="00B75953">
      <w:pPr>
        <w:pStyle w:val="ListParagraph"/>
        <w:numPr>
          <w:ilvl w:val="0"/>
          <w:numId w:val="50"/>
        </w:numPr>
      </w:pPr>
      <w:r>
        <w:t>Before recovery from an anaesthetic</w:t>
      </w:r>
    </w:p>
    <w:p w:rsidR="00E14C56" w:rsidRDefault="00E14C56" w:rsidP="00B75953">
      <w:pPr>
        <w:pStyle w:val="ListParagraph"/>
        <w:numPr>
          <w:ilvl w:val="0"/>
          <w:numId w:val="50"/>
        </w:numPr>
      </w:pPr>
      <w:r>
        <w:t>If the cause of death is unknown</w:t>
      </w:r>
    </w:p>
    <w:p w:rsidR="00E14C56" w:rsidRDefault="00E14C56" w:rsidP="00B75953">
      <w:pPr>
        <w:pStyle w:val="ListParagraph"/>
        <w:numPr>
          <w:ilvl w:val="0"/>
          <w:numId w:val="50"/>
        </w:numPr>
      </w:pPr>
      <w:r>
        <w:t>The death was sudden and unexplained.</w:t>
      </w:r>
    </w:p>
    <w:p w:rsidR="00E14C56" w:rsidRDefault="00E14C56" w:rsidP="00B75953">
      <w:pPr>
        <w:pStyle w:val="ListParagraph"/>
        <w:numPr>
          <w:ilvl w:val="0"/>
          <w:numId w:val="50"/>
        </w:numPr>
      </w:pPr>
      <w:r>
        <w:t>The death was violent or unnatural or occurred under suspicious circumstances</w:t>
      </w:r>
    </w:p>
    <w:p w:rsidR="00E14C56" w:rsidRDefault="00E14C56" w:rsidP="00B75953">
      <w:pPr>
        <w:pStyle w:val="ListParagraph"/>
        <w:numPr>
          <w:ilvl w:val="0"/>
          <w:numId w:val="50"/>
        </w:numPr>
      </w:pPr>
      <w:r>
        <w:t>Deaths within 30 days of receiving chemotherapy (not including palliative)</w:t>
      </w:r>
    </w:p>
    <w:p w:rsidR="00E14C56" w:rsidRDefault="00E14C56" w:rsidP="00B75953">
      <w:pPr>
        <w:pStyle w:val="ListParagraph"/>
        <w:numPr>
          <w:ilvl w:val="0"/>
          <w:numId w:val="50"/>
        </w:numPr>
      </w:pPr>
      <w:r>
        <w:t>Under 24 hours of admission.</w:t>
      </w:r>
    </w:p>
    <w:p w:rsidR="00E14C56" w:rsidRDefault="00E14C56" w:rsidP="00B75953">
      <w:pPr>
        <w:pStyle w:val="ListParagraph"/>
        <w:numPr>
          <w:ilvl w:val="0"/>
          <w:numId w:val="50"/>
        </w:numPr>
      </w:pPr>
      <w:r>
        <w:t>Following a fracture.</w:t>
      </w:r>
    </w:p>
    <w:p w:rsidR="00E14C56" w:rsidRDefault="00E14C56" w:rsidP="00E14C56"/>
    <w:p w:rsidR="00495F15" w:rsidRDefault="00E14C56" w:rsidP="00E14C56">
      <w:r>
        <w:t xml:space="preserve">If there is any doubt about reporting a death, contact the Mortuary and </w:t>
      </w:r>
      <w:r w:rsidR="00C304D8">
        <w:t>B</w:t>
      </w:r>
      <w:r>
        <w:t xml:space="preserve">ereavement </w:t>
      </w:r>
      <w:r w:rsidR="00C304D8">
        <w:t>S</w:t>
      </w:r>
      <w:r>
        <w:t>ervices on 01793 604392</w:t>
      </w:r>
    </w:p>
    <w:p w:rsidR="00F1392F" w:rsidRDefault="00F1392F" w:rsidP="00E14C56"/>
    <w:p w:rsidR="00495F15" w:rsidRPr="00C55CE8" w:rsidRDefault="00495F15" w:rsidP="00B75953">
      <w:pPr>
        <w:pStyle w:val="Heading3"/>
        <w:ind w:left="1134" w:hanging="1134"/>
      </w:pPr>
      <w:bookmarkStart w:id="207" w:name="_Toc328639992"/>
      <w:bookmarkStart w:id="208" w:name="_Toc359322261"/>
      <w:bookmarkStart w:id="209" w:name="_Toc419293170"/>
      <w:bookmarkStart w:id="210" w:name="_Toc421707235"/>
      <w:bookmarkStart w:id="211" w:name="_Toc486421787"/>
      <w:r w:rsidRPr="00495F15">
        <w:t>Sudden</w:t>
      </w:r>
      <w:r w:rsidRPr="00C55CE8">
        <w:t xml:space="preserve"> Death</w:t>
      </w:r>
      <w:bookmarkEnd w:id="207"/>
      <w:bookmarkEnd w:id="208"/>
      <w:bookmarkEnd w:id="209"/>
      <w:bookmarkEnd w:id="210"/>
      <w:bookmarkEnd w:id="211"/>
    </w:p>
    <w:p w:rsidR="00495F15" w:rsidRPr="00952D14" w:rsidRDefault="00495F15" w:rsidP="00495F15"/>
    <w:p w:rsidR="00E14C56" w:rsidRDefault="00E14C56" w:rsidP="00E14C56">
      <w:r>
        <w:t>Sudden death is defined as:</w:t>
      </w:r>
    </w:p>
    <w:p w:rsidR="00E14C56" w:rsidRDefault="00E14C56" w:rsidP="00E14C56"/>
    <w:p w:rsidR="00E14C56" w:rsidRDefault="00E14C56" w:rsidP="00B75953">
      <w:pPr>
        <w:pStyle w:val="ListParagraph"/>
        <w:numPr>
          <w:ilvl w:val="0"/>
          <w:numId w:val="51"/>
        </w:numPr>
      </w:pPr>
      <w:r>
        <w:t>Occurring within 24 hours of admission to the hospital, the Coroner requires that this is discussed with the Coroner’s Office</w:t>
      </w:r>
      <w:r w:rsidR="00C304D8">
        <w:t>.</w:t>
      </w:r>
    </w:p>
    <w:p w:rsidR="00E14C56" w:rsidRDefault="00E14C56" w:rsidP="00B75953">
      <w:pPr>
        <w:pStyle w:val="ListParagraph"/>
        <w:numPr>
          <w:ilvl w:val="0"/>
          <w:numId w:val="51"/>
        </w:numPr>
      </w:pPr>
      <w:r>
        <w:t xml:space="preserve">Any unexpected death where there is no clinical reason or where a decision has not been reached concerning the patient’s condition.  </w:t>
      </w:r>
    </w:p>
    <w:p w:rsidR="00495F15" w:rsidRDefault="00E14C56" w:rsidP="000D77E7">
      <w:pPr>
        <w:pStyle w:val="ListParagraph"/>
        <w:numPr>
          <w:ilvl w:val="0"/>
          <w:numId w:val="51"/>
        </w:numPr>
      </w:pPr>
      <w:r>
        <w:t>Where a person is admitted to the hospital unconscious or, for any other reason, the patient is unable to give an account of their condition.</w:t>
      </w:r>
    </w:p>
    <w:p w:rsidR="00F1392F" w:rsidRDefault="00F1392F">
      <w:pPr>
        <w:overflowPunct/>
        <w:autoSpaceDE/>
        <w:autoSpaceDN/>
        <w:adjustRightInd/>
        <w:spacing w:after="200" w:line="276" w:lineRule="auto"/>
        <w:jc w:val="left"/>
        <w:textAlignment w:val="auto"/>
      </w:pPr>
      <w:r>
        <w:br w:type="page"/>
      </w:r>
    </w:p>
    <w:p w:rsidR="00495F15" w:rsidRPr="00952D14" w:rsidRDefault="00495F15" w:rsidP="00B75953">
      <w:pPr>
        <w:pStyle w:val="Heading3"/>
        <w:ind w:left="1134" w:hanging="1134"/>
      </w:pPr>
      <w:bookmarkStart w:id="212" w:name="_Toc328639993"/>
      <w:bookmarkStart w:id="213" w:name="_Toc359322262"/>
      <w:bookmarkStart w:id="214" w:name="_Toc419293171"/>
      <w:bookmarkStart w:id="215" w:name="_Toc421707236"/>
      <w:bookmarkStart w:id="216" w:name="_Toc486421788"/>
      <w:r w:rsidRPr="00952D14">
        <w:lastRenderedPageBreak/>
        <w:t>Contacting the Coroner</w:t>
      </w:r>
      <w:bookmarkEnd w:id="212"/>
      <w:bookmarkEnd w:id="213"/>
      <w:bookmarkEnd w:id="214"/>
      <w:bookmarkEnd w:id="215"/>
      <w:bookmarkEnd w:id="216"/>
    </w:p>
    <w:p w:rsidR="00495F15" w:rsidRDefault="00495F15" w:rsidP="00495F15"/>
    <w:p w:rsidR="00E14C56" w:rsidRDefault="00E14C56" w:rsidP="00F1392F">
      <w:pPr>
        <w:jc w:val="left"/>
      </w:pPr>
      <w:r w:rsidRPr="00E14C56">
        <w:t xml:space="preserve">Where death is reported directly to the Coroner’s Officer during regular working hours, the administrative matters relating to this situation are managed by the Mortuary and Bereavement Services Team. Outside of the normal business hours 08.00 – 16.00 and at weekends a form can be downloaded via the </w:t>
      </w:r>
      <w:r w:rsidR="00EB63F0">
        <w:t>B</w:t>
      </w:r>
      <w:r w:rsidRPr="00E14C56">
        <w:t xml:space="preserve">ereavement support </w:t>
      </w:r>
      <w:r w:rsidR="00703873" w:rsidRPr="00E14C56">
        <w:t>int</w:t>
      </w:r>
      <w:r w:rsidR="00703873">
        <w:t>ranet</w:t>
      </w:r>
      <w:r w:rsidR="00703873" w:rsidRPr="00E14C56">
        <w:t xml:space="preserve"> </w:t>
      </w:r>
      <w:r w:rsidRPr="00E14C56">
        <w:t>page and emailed to</w:t>
      </w:r>
      <w:r w:rsidR="00F1392F">
        <w:t xml:space="preserve">: </w:t>
      </w:r>
      <w:r w:rsidRPr="00F4475B">
        <w:t>Mortuary.Mailbox@gwh.nhs.uk</w:t>
      </w:r>
      <w:r w:rsidRPr="00E14C56">
        <w:t>.</w:t>
      </w:r>
    </w:p>
    <w:p w:rsidR="00495F15" w:rsidRPr="00CF0901" w:rsidRDefault="00495F15" w:rsidP="00CF0901">
      <w:pPr>
        <w:pStyle w:val="Heading2"/>
        <w:rPr>
          <w:sz w:val="22"/>
          <w:szCs w:val="22"/>
        </w:rPr>
      </w:pPr>
      <w:bookmarkStart w:id="217" w:name="_Toc149028759"/>
      <w:bookmarkStart w:id="218" w:name="_Toc270506216"/>
      <w:bookmarkStart w:id="219" w:name="_Toc270507037"/>
      <w:bookmarkStart w:id="220" w:name="_Toc328639994"/>
      <w:bookmarkStart w:id="221" w:name="_Toc359322263"/>
      <w:bookmarkStart w:id="222" w:name="_Toc419293172"/>
      <w:bookmarkStart w:id="223" w:name="_Toc421707237"/>
      <w:bookmarkStart w:id="224" w:name="_Toc486421789"/>
      <w:r w:rsidRPr="00CF0901">
        <w:rPr>
          <w:sz w:val="22"/>
          <w:szCs w:val="22"/>
        </w:rPr>
        <w:t>P</w:t>
      </w:r>
      <w:bookmarkEnd w:id="217"/>
      <w:bookmarkEnd w:id="218"/>
      <w:bookmarkEnd w:id="219"/>
      <w:r w:rsidRPr="00CF0901">
        <w:rPr>
          <w:sz w:val="22"/>
          <w:szCs w:val="22"/>
        </w:rPr>
        <w:t>ost Mortems and Storage/Disposal of Tissue</w:t>
      </w:r>
      <w:bookmarkEnd w:id="220"/>
      <w:bookmarkEnd w:id="221"/>
      <w:bookmarkEnd w:id="222"/>
      <w:bookmarkEnd w:id="223"/>
      <w:bookmarkEnd w:id="224"/>
    </w:p>
    <w:p w:rsidR="00495F15" w:rsidRPr="00561A23" w:rsidRDefault="00495F15" w:rsidP="00561A23">
      <w:pPr>
        <w:pStyle w:val="Heading3"/>
        <w:numPr>
          <w:ilvl w:val="2"/>
          <w:numId w:val="63"/>
        </w:numPr>
        <w:tabs>
          <w:tab w:val="clear" w:pos="720"/>
          <w:tab w:val="num" w:pos="1134"/>
        </w:tabs>
        <w:ind w:left="1134" w:hanging="1134"/>
        <w:rPr>
          <w:szCs w:val="22"/>
        </w:rPr>
      </w:pPr>
      <w:bookmarkStart w:id="225" w:name="_Toc328639995"/>
      <w:bookmarkStart w:id="226" w:name="_Toc359322264"/>
      <w:bookmarkStart w:id="227" w:name="_Toc419293173"/>
      <w:bookmarkStart w:id="228" w:name="_Toc421707238"/>
      <w:bookmarkStart w:id="229" w:name="_Toc486421790"/>
      <w:r w:rsidRPr="00561A23">
        <w:rPr>
          <w:szCs w:val="22"/>
        </w:rPr>
        <w:t>Checklist for Post- Mortem</w:t>
      </w:r>
      <w:bookmarkEnd w:id="225"/>
      <w:bookmarkEnd w:id="226"/>
      <w:bookmarkEnd w:id="227"/>
      <w:bookmarkEnd w:id="228"/>
      <w:bookmarkEnd w:id="229"/>
    </w:p>
    <w:p w:rsidR="00CF0901" w:rsidRDefault="00CF0901" w:rsidP="00E14C56"/>
    <w:p w:rsidR="00E14C56" w:rsidRDefault="00E14C56" w:rsidP="00E14C56">
      <w:r>
        <w:t xml:space="preserve">A post-mortem examination is the examination of a body after death and can also be called an autopsy. Post-mortem examinations are carried out for two main reasons: Coroner’s Post Mortem, because the cause of a death is unknown, or when a death happens unexpectedly or suddenly. Hospital Post Mortem is to provide information about an illness or cause of death, or to advance medical research </w:t>
      </w:r>
    </w:p>
    <w:p w:rsidR="00E14C56" w:rsidRDefault="00E14C56" w:rsidP="00E14C56"/>
    <w:p w:rsidR="00E14C56" w:rsidRDefault="00E14C56" w:rsidP="00E14C56">
      <w:r>
        <w:t>Post-mortem examinations are carried out by Pathologists, trained doctors who work to standards set by the Royal College of Pathologists and the Human Tissue Authority (</w:t>
      </w:r>
      <w:proofErr w:type="spellStart"/>
      <w:r>
        <w:t>HTA</w:t>
      </w:r>
      <w:proofErr w:type="spellEnd"/>
      <w:r>
        <w:t xml:space="preserve">).obtaining consent for a hospital post mortem examination should be a team approach involving the relevant members of the patient’s care team and these must include; Mortuary and Bereavement Services Team or Maternity and Paediatric Support Team.  The </w:t>
      </w:r>
      <w:r w:rsidR="00703873" w:rsidRPr="00703873">
        <w:t>Consent for Medical Treatment for All Patients at the Great Western Hospital Policy</w:t>
      </w:r>
      <w:r w:rsidR="00703873" w:rsidRPr="00703873" w:rsidDel="00703873">
        <w:t xml:space="preserve"> </w:t>
      </w:r>
      <w:r>
        <w:t xml:space="preserve">gives comprehensive information on this matter. </w:t>
      </w:r>
    </w:p>
    <w:p w:rsidR="00E14C56" w:rsidRDefault="00E14C56" w:rsidP="00E14C56"/>
    <w:p w:rsidR="00E14C56" w:rsidRDefault="00E14C56" w:rsidP="00E14C56">
      <w:r>
        <w:t>The Human Tissue Authority regulates the following activities</w:t>
      </w:r>
      <w:r w:rsidR="00703873">
        <w:t>:</w:t>
      </w:r>
    </w:p>
    <w:p w:rsidR="00E14C56" w:rsidRDefault="00E14C56" w:rsidP="000D77E7">
      <w:pPr>
        <w:pStyle w:val="ListParagraph"/>
        <w:numPr>
          <w:ilvl w:val="0"/>
          <w:numId w:val="57"/>
        </w:numPr>
      </w:pPr>
      <w:r>
        <w:t>Section 16(2)(E)(i) and (ii)</w:t>
      </w:r>
    </w:p>
    <w:p w:rsidR="00E14C56" w:rsidRDefault="00E14C56" w:rsidP="000D77E7">
      <w:pPr>
        <w:pStyle w:val="ListParagraph"/>
        <w:numPr>
          <w:ilvl w:val="0"/>
          <w:numId w:val="57"/>
        </w:numPr>
      </w:pPr>
      <w:r>
        <w:t>Section 16(2)(B)</w:t>
      </w:r>
    </w:p>
    <w:p w:rsidR="00E14C56" w:rsidRDefault="00E14C56" w:rsidP="000D77E7">
      <w:pPr>
        <w:pStyle w:val="ListParagraph"/>
        <w:numPr>
          <w:ilvl w:val="0"/>
          <w:numId w:val="57"/>
        </w:numPr>
      </w:pPr>
      <w:r>
        <w:t>Section 16(2)(C) Of the Human Tissue Act 2004</w:t>
      </w:r>
    </w:p>
    <w:p w:rsidR="00E14C56" w:rsidRDefault="00E14C56" w:rsidP="000D77E7">
      <w:pPr>
        <w:pStyle w:val="ListParagraph"/>
        <w:numPr>
          <w:ilvl w:val="0"/>
          <w:numId w:val="57"/>
        </w:numPr>
      </w:pPr>
      <w:r>
        <w:t>The Trust is licensed to undertake these activities by the Human Tissue Authority and Human Tissue Act 2004.</w:t>
      </w:r>
    </w:p>
    <w:p w:rsidR="00E14C56" w:rsidRDefault="00E14C56" w:rsidP="000D77E7">
      <w:pPr>
        <w:pStyle w:val="ListParagraph"/>
        <w:numPr>
          <w:ilvl w:val="0"/>
          <w:numId w:val="57"/>
        </w:numPr>
      </w:pPr>
      <w:r>
        <w:t xml:space="preserve">Please referee to the </w:t>
      </w:r>
      <w:proofErr w:type="spellStart"/>
      <w:r w:rsidR="00EB63F0">
        <w:t>HTA</w:t>
      </w:r>
      <w:proofErr w:type="spellEnd"/>
      <w:r>
        <w:t xml:space="preserve"> we</w:t>
      </w:r>
      <w:r w:rsidR="00B75953">
        <w:t>b site for further information.</w:t>
      </w:r>
    </w:p>
    <w:p w:rsidR="00E14C56" w:rsidRDefault="00E14C56" w:rsidP="00E14C56"/>
    <w:p w:rsidR="00E14C56" w:rsidRDefault="00E14C56" w:rsidP="00B75953">
      <w:pPr>
        <w:pStyle w:val="Heading3"/>
        <w:numPr>
          <w:ilvl w:val="2"/>
          <w:numId w:val="3"/>
        </w:numPr>
        <w:tabs>
          <w:tab w:val="num" w:pos="1134"/>
        </w:tabs>
        <w:ind w:left="1134" w:hanging="1134"/>
      </w:pPr>
      <w:bookmarkStart w:id="230" w:name="_Toc486421791"/>
      <w:r>
        <w:t>Retention of Organs and Tissue Samples at Post Mortem</w:t>
      </w:r>
      <w:bookmarkEnd w:id="230"/>
      <w:r>
        <w:t xml:space="preserve"> </w:t>
      </w:r>
    </w:p>
    <w:p w:rsidR="00E14C56" w:rsidRDefault="00E14C56" w:rsidP="00E14C56"/>
    <w:p w:rsidR="00E14C56" w:rsidRDefault="00E14C56" w:rsidP="00E14C56">
      <w:r>
        <w:t xml:space="preserve">In around 20% of adult post-mortem examinations and in most paediatric post-mortem examinations, the cause of death is not immediately obvious. A diagnosis can only be made by retaining small tissue samples of relevant organs for more detailed examination. The Pathologist may need to retain a whole organ for a full assessment to allow an accurate diagnosis of the cause of death to be made. These full assessments often take weeks or even a few months to complete, depending on the extent of the investigations required. Once they are complete, the Pathologist will produce a report for the Coroner or the medical </w:t>
      </w:r>
      <w:r w:rsidR="00ED14EC">
        <w:t xml:space="preserve">employees </w:t>
      </w:r>
      <w:r>
        <w:t>responsible for the care of the person before they died.</w:t>
      </w:r>
    </w:p>
    <w:p w:rsidR="00E14C56" w:rsidRDefault="00E14C56" w:rsidP="00E14C56">
      <w:r>
        <w:t>Tissue samples</w:t>
      </w:r>
      <w:r w:rsidR="00703873">
        <w:t>:</w:t>
      </w:r>
    </w:p>
    <w:p w:rsidR="00E14C56" w:rsidRDefault="00E14C56" w:rsidP="00E14C56"/>
    <w:p w:rsidR="00E14C56" w:rsidRDefault="00E14C56" w:rsidP="000D77E7">
      <w:pPr>
        <w:pStyle w:val="ListParagraph"/>
        <w:numPr>
          <w:ilvl w:val="0"/>
          <w:numId w:val="58"/>
        </w:numPr>
      </w:pPr>
      <w:r>
        <w:t>Small tissue samples which are needed for further examination are usually set into blocks made from paraffin wax. The wax blocks are sliced into very thin layers, which are about ten times thinner than a hair. These slices are placed onto glass slides and stained with a special dye to allow cells to be studied under a microscope.</w:t>
      </w:r>
    </w:p>
    <w:p w:rsidR="00E14C56" w:rsidRDefault="00E14C56" w:rsidP="000D77E7">
      <w:pPr>
        <w:pStyle w:val="ListParagraph"/>
        <w:numPr>
          <w:ilvl w:val="0"/>
          <w:numId w:val="58"/>
        </w:numPr>
      </w:pPr>
      <w:r>
        <w:t>Organs</w:t>
      </w:r>
      <w:r w:rsidR="00EB63F0">
        <w:t>.</w:t>
      </w:r>
    </w:p>
    <w:p w:rsidR="00E14C56" w:rsidRDefault="00E14C56" w:rsidP="000D77E7">
      <w:pPr>
        <w:pStyle w:val="ListParagraph"/>
        <w:numPr>
          <w:ilvl w:val="0"/>
          <w:numId w:val="58"/>
        </w:numPr>
      </w:pPr>
      <w:r>
        <w:t>If whole organs, part of an organ, or tissue are needed for more detailed examination, they will normally be treated with a chemical that preserves them. Samples of the organ or tissue may then be processed into blocks and slides as described above.</w:t>
      </w:r>
    </w:p>
    <w:p w:rsidR="00F1392F" w:rsidRDefault="00F1392F">
      <w:pPr>
        <w:overflowPunct/>
        <w:autoSpaceDE/>
        <w:autoSpaceDN/>
        <w:adjustRightInd/>
        <w:spacing w:after="200" w:line="276" w:lineRule="auto"/>
        <w:jc w:val="left"/>
        <w:textAlignment w:val="auto"/>
      </w:pPr>
      <w:r>
        <w:br w:type="page"/>
      </w:r>
    </w:p>
    <w:p w:rsidR="00E14C56" w:rsidRDefault="00E14C56" w:rsidP="00B75953">
      <w:pPr>
        <w:pStyle w:val="Heading3"/>
        <w:ind w:left="1134" w:hanging="1134"/>
      </w:pPr>
      <w:bookmarkStart w:id="231" w:name="_Toc486421792"/>
      <w:r>
        <w:lastRenderedPageBreak/>
        <w:t>Management of Organs and Tissue after Post Mortem</w:t>
      </w:r>
      <w:bookmarkEnd w:id="231"/>
    </w:p>
    <w:p w:rsidR="00E14C56" w:rsidRDefault="00E14C56" w:rsidP="00E14C56"/>
    <w:p w:rsidR="00E14C56" w:rsidRDefault="00E14C56" w:rsidP="00B75953">
      <w:pPr>
        <w:pStyle w:val="ListParagraph"/>
        <w:numPr>
          <w:ilvl w:val="0"/>
          <w:numId w:val="52"/>
        </w:numPr>
      </w:pPr>
      <w:r>
        <w:t>The retention and disposal of Organs and Tissue (anything that contains a cell) removed at Post Mortem examination requires consent.</w:t>
      </w:r>
    </w:p>
    <w:p w:rsidR="00E14C56" w:rsidRDefault="00E14C56" w:rsidP="00B75953">
      <w:pPr>
        <w:pStyle w:val="ListParagraph"/>
        <w:numPr>
          <w:ilvl w:val="0"/>
          <w:numId w:val="52"/>
        </w:numPr>
      </w:pPr>
      <w:r>
        <w:t>Hospital Post Mortem, consents for the management of tissue and organ is stated within the original informed consent.</w:t>
      </w:r>
    </w:p>
    <w:p w:rsidR="00E14C56" w:rsidRDefault="00E14C56" w:rsidP="00B75953">
      <w:pPr>
        <w:pStyle w:val="ListParagraph"/>
        <w:numPr>
          <w:ilvl w:val="0"/>
          <w:numId w:val="52"/>
        </w:numPr>
      </w:pPr>
      <w:r>
        <w:t xml:space="preserve">Coroners Post Mortem, consent for the management of tissue and organ is obtained by the Coroners officer and only applies once the Coroners interest has ended. </w:t>
      </w:r>
    </w:p>
    <w:p w:rsidR="00E14C56" w:rsidRDefault="00E14C56" w:rsidP="00B75953">
      <w:pPr>
        <w:pStyle w:val="ListParagraph"/>
        <w:numPr>
          <w:ilvl w:val="0"/>
          <w:numId w:val="52"/>
        </w:numPr>
      </w:pPr>
      <w:r>
        <w:t xml:space="preserve">All Consent needs to be in line with </w:t>
      </w:r>
      <w:proofErr w:type="spellStart"/>
      <w:r w:rsidR="00EB63F0">
        <w:t>HTA</w:t>
      </w:r>
      <w:proofErr w:type="spellEnd"/>
      <w:r w:rsidR="00EB63F0">
        <w:t xml:space="preserve"> </w:t>
      </w:r>
      <w:r>
        <w:t>Guidance.</w:t>
      </w:r>
    </w:p>
    <w:p w:rsidR="00E14C56" w:rsidRDefault="00E14C56" w:rsidP="00B75953">
      <w:pPr>
        <w:pStyle w:val="ListParagraph"/>
        <w:numPr>
          <w:ilvl w:val="0"/>
          <w:numId w:val="52"/>
        </w:numPr>
      </w:pPr>
      <w:r>
        <w:t>Where relatives have indicated that they would like the Trust to dispose of any retained organs and tissue (including blocks and slides), this will be normally done by incineration.</w:t>
      </w:r>
    </w:p>
    <w:p w:rsidR="00E14C56" w:rsidRDefault="00E14C56" w:rsidP="00B75953">
      <w:pPr>
        <w:pStyle w:val="ListParagraph"/>
        <w:numPr>
          <w:ilvl w:val="0"/>
          <w:numId w:val="52"/>
        </w:numPr>
      </w:pPr>
      <w:r>
        <w:t xml:space="preserve">Where relatives have indicated </w:t>
      </w:r>
      <w:r w:rsidR="00EB63F0">
        <w:t>b</w:t>
      </w:r>
      <w:r>
        <w:t xml:space="preserve">locks and </w:t>
      </w:r>
      <w:r w:rsidR="00EB63F0">
        <w:t>s</w:t>
      </w:r>
      <w:r>
        <w:t>lides are to be returned either to them or design</w:t>
      </w:r>
      <w:r w:rsidR="00ED14EC">
        <w:t>ated persons. The Mortuary and B</w:t>
      </w:r>
      <w:r>
        <w:t xml:space="preserve">ereavement Services </w:t>
      </w:r>
      <w:r w:rsidR="00ED14EC">
        <w:t xml:space="preserve">employees </w:t>
      </w:r>
      <w:r>
        <w:t xml:space="preserve">will facilitate this. </w:t>
      </w:r>
    </w:p>
    <w:p w:rsidR="00E14C56" w:rsidRDefault="00E14C56" w:rsidP="00B75953">
      <w:pPr>
        <w:pStyle w:val="ListParagraph"/>
        <w:numPr>
          <w:ilvl w:val="0"/>
          <w:numId w:val="52"/>
        </w:numPr>
      </w:pPr>
      <w:r>
        <w:t xml:space="preserve">Where relatives have indicated that blocks and slides are to be kept as part of the deceased medical records, these will be retained for a retention period of 30 years for block and 10 years for slides after this time they are disposed of by incineration. This is facilitated by Cellular Pathology </w:t>
      </w:r>
      <w:r w:rsidR="00ED14EC">
        <w:t>employees</w:t>
      </w:r>
      <w:r>
        <w:t xml:space="preserve">. </w:t>
      </w:r>
    </w:p>
    <w:p w:rsidR="00E14C56" w:rsidRDefault="00E14C56" w:rsidP="00B75953">
      <w:pPr>
        <w:pStyle w:val="ListParagraph"/>
        <w:numPr>
          <w:ilvl w:val="0"/>
          <w:numId w:val="52"/>
        </w:numPr>
      </w:pPr>
      <w:r>
        <w:t xml:space="preserve">The Trust operates within the </w:t>
      </w:r>
      <w:proofErr w:type="spellStart"/>
      <w:r>
        <w:t>HTA</w:t>
      </w:r>
      <w:proofErr w:type="spellEnd"/>
      <w:r>
        <w:t xml:space="preserve"> code of practice (5) as scheduled in the </w:t>
      </w:r>
      <w:proofErr w:type="spellStart"/>
      <w:r w:rsidR="00EB63F0">
        <w:t>HTA</w:t>
      </w:r>
      <w:proofErr w:type="spellEnd"/>
      <w:r w:rsidR="00EB63F0">
        <w:t xml:space="preserve"> </w:t>
      </w:r>
      <w:r>
        <w:t>governance information.</w:t>
      </w:r>
    </w:p>
    <w:p w:rsidR="00561A23" w:rsidRPr="00561A23" w:rsidRDefault="00561A23" w:rsidP="00561A23"/>
    <w:p w:rsidR="00E14C56" w:rsidRDefault="00E14C56" w:rsidP="00561A23">
      <w:pPr>
        <w:pStyle w:val="Heading3"/>
      </w:pPr>
      <w:bookmarkStart w:id="232" w:name="_Toc486421793"/>
      <w:r w:rsidRPr="00B75953">
        <w:t>Hospital Post- Mortem</w:t>
      </w:r>
      <w:bookmarkEnd w:id="232"/>
    </w:p>
    <w:p w:rsidR="00561A23" w:rsidRPr="00561A23" w:rsidRDefault="00561A23" w:rsidP="00561A23"/>
    <w:p w:rsidR="00E14C56" w:rsidRDefault="00E14C56" w:rsidP="00E14C56">
      <w:r>
        <w:t>A Hospital Post Mortem can be extremely useful in determining how, why and when someone has died, or providing information about the effect of treatment given, or the events leading up to death. They can also be useful to better understand how a disease has spread; or whether the person who died had a genetically inherited disease. Finding out more about illnesses may help doctors treat patients in the future.</w:t>
      </w:r>
    </w:p>
    <w:p w:rsidR="00E14C56" w:rsidRDefault="00E14C56" w:rsidP="00E14C56"/>
    <w:p w:rsidR="00E14C56" w:rsidRDefault="00E14C56" w:rsidP="00E14C56">
      <w:r>
        <w:t xml:space="preserve">When a request for a Hospital Post Mortem examination is being made, written informed consent must be sought. Additionally, written consent to the management and disposal of tissue or organs retained at post mortem using the correct consent form must be sought. </w:t>
      </w:r>
    </w:p>
    <w:p w:rsidR="00E14C56" w:rsidRDefault="00E14C56" w:rsidP="00E14C56"/>
    <w:p w:rsidR="00E14C56" w:rsidRDefault="00E14C56" w:rsidP="00E14C56">
      <w:r>
        <w:t xml:space="preserve">Written information about consent is set out in the Trust’s </w:t>
      </w:r>
      <w:r w:rsidR="00ED14EC" w:rsidRPr="00ED14EC">
        <w:t>Consent for Medical Treatment for All Patients at the Great Western Hospital Policy</w:t>
      </w:r>
      <w:r w:rsidR="00ED14EC" w:rsidRPr="00ED14EC" w:rsidDel="00ED14EC">
        <w:t xml:space="preserve"> </w:t>
      </w:r>
      <w:r>
        <w:t>(Ref</w:t>
      </w:r>
      <w:r w:rsidR="007258B7">
        <w:t xml:space="preserve"> </w:t>
      </w:r>
      <w:r w:rsidR="00EB63F0">
        <w:t>4</w:t>
      </w:r>
      <w:r>
        <w:t>) and a standard consent form is available from the Mortuary and Bereavement Services. The written information, and any subsequent verbal explanation of its content, should be provided before relatives are asked to give their consent to the post mortem examination</w:t>
      </w:r>
    </w:p>
    <w:p w:rsidR="00E14C56" w:rsidRDefault="00E14C56" w:rsidP="00E14C56"/>
    <w:p w:rsidR="00E14C56" w:rsidRDefault="00E14C56" w:rsidP="00E14C56">
      <w:r>
        <w:t>Requirements need to undertake informed consent:</w:t>
      </w:r>
    </w:p>
    <w:p w:rsidR="00E14C56" w:rsidRDefault="00E14C56" w:rsidP="00E14C56"/>
    <w:p w:rsidR="00E14C56" w:rsidRDefault="00E14C56" w:rsidP="00B75953">
      <w:pPr>
        <w:pStyle w:val="ListParagraph"/>
        <w:numPr>
          <w:ilvl w:val="0"/>
          <w:numId w:val="53"/>
        </w:numPr>
      </w:pPr>
      <w:r>
        <w:t xml:space="preserve">Team approach (Consultants and Mortuary and </w:t>
      </w:r>
      <w:r w:rsidR="00EB63F0">
        <w:t>B</w:t>
      </w:r>
      <w:r>
        <w:t xml:space="preserve">ereavement </w:t>
      </w:r>
      <w:r w:rsidR="00EB63F0">
        <w:t xml:space="preserve">Services </w:t>
      </w:r>
      <w:r w:rsidR="00ED14EC">
        <w:t>employees</w:t>
      </w:r>
      <w:r>
        <w:t>)</w:t>
      </w:r>
    </w:p>
    <w:p w:rsidR="00E14C56" w:rsidRDefault="00E14C56" w:rsidP="00B75953">
      <w:pPr>
        <w:pStyle w:val="ListParagraph"/>
        <w:numPr>
          <w:ilvl w:val="0"/>
          <w:numId w:val="53"/>
        </w:numPr>
      </w:pPr>
      <w:r>
        <w:t xml:space="preserve">Only </w:t>
      </w:r>
      <w:r w:rsidR="00B75953">
        <w:t>employees</w:t>
      </w:r>
      <w:r>
        <w:t xml:space="preserve"> Trained in </w:t>
      </w:r>
      <w:proofErr w:type="spellStart"/>
      <w:r>
        <w:t>HTA</w:t>
      </w:r>
      <w:proofErr w:type="spellEnd"/>
      <w:r>
        <w:t xml:space="preserve"> consent procedures (Mortuary and </w:t>
      </w:r>
      <w:r w:rsidR="00130C10">
        <w:t>B</w:t>
      </w:r>
      <w:r>
        <w:t xml:space="preserve">ereavement </w:t>
      </w:r>
      <w:r w:rsidR="00130C10">
        <w:t>S</w:t>
      </w:r>
      <w:r>
        <w:t>ervices or maternity and paediatric</w:t>
      </w:r>
      <w:r w:rsidR="00130C10">
        <w:t xml:space="preserve"> employees </w:t>
      </w:r>
      <w:r>
        <w:t xml:space="preserve">)   </w:t>
      </w:r>
    </w:p>
    <w:p w:rsidR="00E14C56" w:rsidRDefault="00E14C56" w:rsidP="00B75953">
      <w:pPr>
        <w:pStyle w:val="ListParagraph"/>
        <w:numPr>
          <w:ilvl w:val="0"/>
          <w:numId w:val="53"/>
        </w:numPr>
      </w:pPr>
      <w:r>
        <w:t xml:space="preserve">Skills and knowledge regarding Post </w:t>
      </w:r>
      <w:r w:rsidR="00130C10">
        <w:t>M</w:t>
      </w:r>
      <w:r>
        <w:t xml:space="preserve">ortems and </w:t>
      </w:r>
      <w:r w:rsidR="00EB63F0">
        <w:t>t</w:t>
      </w:r>
      <w:r>
        <w:t>issue retention to deal with questions which may arise from the family.</w:t>
      </w:r>
    </w:p>
    <w:p w:rsidR="00E14C56" w:rsidRDefault="00E14C56" w:rsidP="00B75953">
      <w:pPr>
        <w:pStyle w:val="ListParagraph"/>
        <w:numPr>
          <w:ilvl w:val="0"/>
          <w:numId w:val="53"/>
        </w:numPr>
      </w:pPr>
      <w:r>
        <w:t xml:space="preserve">Hospital Post Mortem information leaflet </w:t>
      </w:r>
    </w:p>
    <w:p w:rsidR="00E14C56" w:rsidRDefault="00E14C56" w:rsidP="00B75953">
      <w:pPr>
        <w:pStyle w:val="ListParagraph"/>
        <w:numPr>
          <w:ilvl w:val="0"/>
          <w:numId w:val="53"/>
        </w:numPr>
      </w:pPr>
      <w:r>
        <w:t>Informed consent forms</w:t>
      </w:r>
    </w:p>
    <w:p w:rsidR="00E14C56" w:rsidRDefault="00E14C56" w:rsidP="00B75953">
      <w:pPr>
        <w:pStyle w:val="ListParagraph"/>
        <w:numPr>
          <w:ilvl w:val="0"/>
          <w:numId w:val="53"/>
        </w:numPr>
      </w:pPr>
      <w:r>
        <w:t xml:space="preserve">Private </w:t>
      </w:r>
      <w:r w:rsidR="00EB63F0">
        <w:t xml:space="preserve">environment </w:t>
      </w:r>
      <w:r>
        <w:t>to talk.</w:t>
      </w:r>
    </w:p>
    <w:p w:rsidR="00E14C56" w:rsidRDefault="00E14C56" w:rsidP="00B75953">
      <w:pPr>
        <w:pStyle w:val="ListParagraph"/>
        <w:numPr>
          <w:ilvl w:val="0"/>
          <w:numId w:val="53"/>
        </w:numPr>
      </w:pPr>
      <w:r>
        <w:t>Time.</w:t>
      </w:r>
    </w:p>
    <w:p w:rsidR="00F1392F" w:rsidRDefault="00F1392F">
      <w:pPr>
        <w:overflowPunct/>
        <w:autoSpaceDE/>
        <w:autoSpaceDN/>
        <w:adjustRightInd/>
        <w:spacing w:after="200" w:line="276" w:lineRule="auto"/>
        <w:jc w:val="left"/>
        <w:textAlignment w:val="auto"/>
      </w:pPr>
      <w:r>
        <w:br w:type="page"/>
      </w:r>
    </w:p>
    <w:p w:rsidR="00E14C56" w:rsidRDefault="00E14C56" w:rsidP="00E14C56">
      <w:r>
        <w:lastRenderedPageBreak/>
        <w:t xml:space="preserve">What needs to be </w:t>
      </w:r>
      <w:r w:rsidR="00F1392F">
        <w:t>established</w:t>
      </w:r>
      <w:proofErr w:type="gramStart"/>
      <w:r w:rsidR="00F1392F">
        <w:t>?:</w:t>
      </w:r>
      <w:proofErr w:type="gramEnd"/>
    </w:p>
    <w:p w:rsidR="00E14C56" w:rsidRDefault="00E14C56" w:rsidP="00E14C56"/>
    <w:p w:rsidR="00E14C56" w:rsidRDefault="00E14C56" w:rsidP="00B75953">
      <w:pPr>
        <w:pStyle w:val="ListParagraph"/>
        <w:numPr>
          <w:ilvl w:val="0"/>
          <w:numId w:val="54"/>
        </w:numPr>
      </w:pPr>
      <w:r>
        <w:t xml:space="preserve">Have the relatives been informed about consenting to a hospital of a </w:t>
      </w:r>
      <w:r w:rsidR="00C665D5">
        <w:t>P</w:t>
      </w:r>
      <w:r>
        <w:t>ost Mortem and why this have been requested.</w:t>
      </w:r>
    </w:p>
    <w:p w:rsidR="00E14C56" w:rsidRDefault="00E14C56" w:rsidP="00B75953">
      <w:pPr>
        <w:pStyle w:val="ListParagraph"/>
        <w:numPr>
          <w:ilvl w:val="0"/>
          <w:numId w:val="54"/>
        </w:numPr>
      </w:pPr>
      <w:r>
        <w:t xml:space="preserve">What is the qualifying relationship to the deceased of the person giving consent to the </w:t>
      </w:r>
      <w:r w:rsidR="00EB63F0">
        <w:t>P</w:t>
      </w:r>
      <w:r>
        <w:t>ost Mortem?</w:t>
      </w:r>
    </w:p>
    <w:p w:rsidR="00E14C56" w:rsidRDefault="00E14C56" w:rsidP="00B75953">
      <w:pPr>
        <w:pStyle w:val="ListParagraph"/>
        <w:numPr>
          <w:ilvl w:val="0"/>
          <w:numId w:val="54"/>
        </w:numPr>
      </w:pPr>
      <w:r>
        <w:t xml:space="preserve">Have the relatives been given a leaflet on post mortem consent (24 hour prior to consent been taken).Available from the Mortuary and </w:t>
      </w:r>
      <w:r w:rsidR="00ED14EC">
        <w:t>B</w:t>
      </w:r>
      <w:r>
        <w:t>ereavement Services)</w:t>
      </w:r>
    </w:p>
    <w:p w:rsidR="00E14C56" w:rsidRDefault="00E14C56" w:rsidP="00B75953">
      <w:pPr>
        <w:pStyle w:val="ListParagraph"/>
        <w:numPr>
          <w:ilvl w:val="0"/>
          <w:numId w:val="54"/>
        </w:numPr>
      </w:pPr>
      <w:r>
        <w:t xml:space="preserve">Explain that the person giving consent may limit the scope of the </w:t>
      </w:r>
      <w:r w:rsidR="00EB63F0">
        <w:t>P</w:t>
      </w:r>
      <w:r>
        <w:t xml:space="preserve">ost </w:t>
      </w:r>
      <w:r w:rsidR="00EB63F0">
        <w:t>M</w:t>
      </w:r>
      <w:r>
        <w:t>ortem examination (limited post mortem); however, this may result in the inability to provide further information on the cause of death or</w:t>
      </w:r>
      <w:r w:rsidR="00B75953">
        <w:t xml:space="preserve"> disease process causing death.</w:t>
      </w:r>
    </w:p>
    <w:p w:rsidR="00E14C56" w:rsidRDefault="00E14C56" w:rsidP="00B75953">
      <w:pPr>
        <w:pStyle w:val="ListParagraph"/>
        <w:numPr>
          <w:ilvl w:val="0"/>
          <w:numId w:val="54"/>
        </w:numPr>
      </w:pPr>
      <w:r>
        <w:t xml:space="preserve">Do the circumstances of the patient's death indicate that a Coroner's </w:t>
      </w:r>
      <w:r w:rsidR="00EB63F0">
        <w:t>P</w:t>
      </w:r>
      <w:r>
        <w:t xml:space="preserve">ost </w:t>
      </w:r>
      <w:r w:rsidR="00EB63F0">
        <w:t>M</w:t>
      </w:r>
      <w:r>
        <w:t xml:space="preserve">ortem may be required?  If so, employees should be clear that the Coroner's requirements take precedence over the expressed wishes of either the deceased or relatives in relation to organ donation or transplant. </w:t>
      </w:r>
    </w:p>
    <w:p w:rsidR="00E14C56" w:rsidRDefault="00E14C56" w:rsidP="00B75953">
      <w:pPr>
        <w:pStyle w:val="ListParagraph"/>
        <w:numPr>
          <w:ilvl w:val="0"/>
          <w:numId w:val="54"/>
        </w:numPr>
      </w:pPr>
      <w:r>
        <w:t xml:space="preserve">Provide the persons who are being asked to give consent to the </w:t>
      </w:r>
      <w:r w:rsidR="00EB63F0">
        <w:t>P</w:t>
      </w:r>
      <w:r>
        <w:t xml:space="preserve">ost </w:t>
      </w:r>
      <w:r w:rsidR="00EB63F0">
        <w:t>M</w:t>
      </w:r>
      <w:r>
        <w:t>ortem with the relevant information leaflet.</w:t>
      </w:r>
    </w:p>
    <w:p w:rsidR="00E14C56" w:rsidRDefault="00E14C56" w:rsidP="00B75953">
      <w:pPr>
        <w:pStyle w:val="ListParagraph"/>
        <w:numPr>
          <w:ilvl w:val="0"/>
          <w:numId w:val="54"/>
        </w:numPr>
      </w:pPr>
      <w:r>
        <w:t>What are the relative’s wishes for the return, storage, use and disposal of tissue at post mortem</w:t>
      </w:r>
    </w:p>
    <w:p w:rsidR="00E14C56" w:rsidRDefault="00E14C56" w:rsidP="00B75953">
      <w:pPr>
        <w:pStyle w:val="ListParagraph"/>
        <w:numPr>
          <w:ilvl w:val="0"/>
          <w:numId w:val="54"/>
        </w:numPr>
      </w:pPr>
      <w:r>
        <w:t xml:space="preserve">Allow time for </w:t>
      </w:r>
      <w:r w:rsidR="00EB63F0">
        <w:t xml:space="preserve">relatives </w:t>
      </w:r>
      <w:r>
        <w:t xml:space="preserve">to think about what they have read and agreed too; encourage them to seek clarification from you prior to Post </w:t>
      </w:r>
      <w:r w:rsidR="00EB63F0">
        <w:t>M</w:t>
      </w:r>
      <w:r>
        <w:t>ortem date and time agreed.</w:t>
      </w:r>
    </w:p>
    <w:p w:rsidR="00E14C56" w:rsidRDefault="00E14C56" w:rsidP="00B75953">
      <w:pPr>
        <w:pStyle w:val="ListParagraph"/>
        <w:numPr>
          <w:ilvl w:val="0"/>
          <w:numId w:val="54"/>
        </w:numPr>
      </w:pPr>
      <w:r>
        <w:t xml:space="preserve">Ensure all </w:t>
      </w:r>
      <w:r w:rsidR="00EB63F0">
        <w:t>d</w:t>
      </w:r>
      <w:r>
        <w:t xml:space="preserve">ocumentation is in patient's health records and </w:t>
      </w:r>
      <w:r w:rsidR="00B75953">
        <w:t xml:space="preserve">a copy is giving to the </w:t>
      </w:r>
      <w:r w:rsidR="00EB63F0">
        <w:t>relatives.</w:t>
      </w:r>
    </w:p>
    <w:p w:rsidR="00E14C56" w:rsidRDefault="00E14C56" w:rsidP="00E14C56"/>
    <w:p w:rsidR="00E14C56" w:rsidRDefault="00E14C56" w:rsidP="00E14C56">
      <w:r>
        <w:t>There needs to be resources and employees with the ability to respond to emotive questions, for example about the process involved and the reality that the deceased patients’ body will have to experience incisions and other procedures to ensure that family, friends and carers have adequate support in this matter.</w:t>
      </w:r>
    </w:p>
    <w:p w:rsidR="00561A23" w:rsidRPr="00E14C56" w:rsidRDefault="00561A23" w:rsidP="00E14C56"/>
    <w:p w:rsidR="00495F15" w:rsidRDefault="00495F15" w:rsidP="00561A23">
      <w:pPr>
        <w:pStyle w:val="Heading3"/>
        <w:ind w:left="1134" w:hanging="1134"/>
      </w:pPr>
      <w:bookmarkStart w:id="233" w:name="_Toc328639996"/>
      <w:bookmarkStart w:id="234" w:name="_Toc359322265"/>
      <w:bookmarkStart w:id="235" w:name="_Toc419293174"/>
      <w:bookmarkStart w:id="236" w:name="_Toc421707239"/>
      <w:bookmarkStart w:id="237" w:name="_Toc486421794"/>
      <w:r w:rsidRPr="00B75953">
        <w:t>Coroner’s Post Mortem (required by Law)</w:t>
      </w:r>
      <w:bookmarkEnd w:id="233"/>
      <w:bookmarkEnd w:id="234"/>
      <w:bookmarkEnd w:id="235"/>
      <w:bookmarkEnd w:id="236"/>
      <w:bookmarkEnd w:id="237"/>
    </w:p>
    <w:p w:rsidR="00561A23" w:rsidRPr="00561A23" w:rsidRDefault="00561A23" w:rsidP="00561A23"/>
    <w:p w:rsidR="002015F8" w:rsidRDefault="002015F8" w:rsidP="002015F8">
      <w:pPr>
        <w:rPr>
          <w:szCs w:val="22"/>
        </w:rPr>
      </w:pPr>
      <w:r w:rsidRPr="00B75953">
        <w:rPr>
          <w:szCs w:val="22"/>
        </w:rPr>
        <w:t xml:space="preserve">As this </w:t>
      </w:r>
      <w:r w:rsidR="00EB63F0">
        <w:rPr>
          <w:szCs w:val="22"/>
        </w:rPr>
        <w:t>P</w:t>
      </w:r>
      <w:r w:rsidRPr="00B75953">
        <w:rPr>
          <w:szCs w:val="22"/>
        </w:rPr>
        <w:t xml:space="preserve">ost </w:t>
      </w:r>
      <w:r w:rsidR="00EB63F0">
        <w:rPr>
          <w:szCs w:val="22"/>
        </w:rPr>
        <w:t>M</w:t>
      </w:r>
      <w:r w:rsidRPr="00B75953">
        <w:rPr>
          <w:szCs w:val="22"/>
        </w:rPr>
        <w:t xml:space="preserve">ortem is required by law, Mortuary and Bereavement </w:t>
      </w:r>
      <w:r w:rsidR="00EB63F0">
        <w:rPr>
          <w:szCs w:val="22"/>
        </w:rPr>
        <w:t>S</w:t>
      </w:r>
      <w:r w:rsidRPr="00B75953">
        <w:rPr>
          <w:szCs w:val="22"/>
        </w:rPr>
        <w:t xml:space="preserve">ervices </w:t>
      </w:r>
      <w:r w:rsidR="00EB63F0">
        <w:rPr>
          <w:szCs w:val="22"/>
        </w:rPr>
        <w:t>employees</w:t>
      </w:r>
      <w:r w:rsidR="00EB63F0" w:rsidRPr="00B75953">
        <w:rPr>
          <w:szCs w:val="22"/>
        </w:rPr>
        <w:t xml:space="preserve"> </w:t>
      </w:r>
      <w:r w:rsidRPr="00B75953">
        <w:rPr>
          <w:szCs w:val="22"/>
        </w:rPr>
        <w:t>along  with the Coroners officer will  explain to the family that the reasons the Coroners has order a Post Mortem.</w:t>
      </w:r>
    </w:p>
    <w:p w:rsidR="00EB63F0" w:rsidRPr="00B75953" w:rsidRDefault="00EB63F0" w:rsidP="002015F8">
      <w:pPr>
        <w:rPr>
          <w:szCs w:val="22"/>
        </w:rPr>
      </w:pPr>
    </w:p>
    <w:p w:rsidR="002015F8" w:rsidRDefault="002015F8" w:rsidP="002015F8">
      <w:pPr>
        <w:rPr>
          <w:szCs w:val="22"/>
        </w:rPr>
      </w:pPr>
      <w:r w:rsidRPr="00B75953">
        <w:rPr>
          <w:szCs w:val="22"/>
        </w:rPr>
        <w:t xml:space="preserve">Family cannot decline </w:t>
      </w:r>
      <w:r w:rsidR="00EB63F0">
        <w:rPr>
          <w:szCs w:val="22"/>
        </w:rPr>
        <w:t xml:space="preserve">a Coroner </w:t>
      </w:r>
      <w:r w:rsidR="00F4475B">
        <w:rPr>
          <w:szCs w:val="22"/>
        </w:rPr>
        <w:t>requested</w:t>
      </w:r>
      <w:r w:rsidR="00EB63F0" w:rsidRPr="00B75953">
        <w:rPr>
          <w:szCs w:val="22"/>
        </w:rPr>
        <w:t xml:space="preserve"> </w:t>
      </w:r>
      <w:r w:rsidRPr="00B75953">
        <w:rPr>
          <w:szCs w:val="22"/>
        </w:rPr>
        <w:t xml:space="preserve">Post Mortem </w:t>
      </w:r>
    </w:p>
    <w:p w:rsidR="00561A23" w:rsidRPr="00B75953" w:rsidRDefault="00561A23" w:rsidP="002015F8">
      <w:pPr>
        <w:rPr>
          <w:szCs w:val="22"/>
        </w:rPr>
      </w:pPr>
    </w:p>
    <w:p w:rsidR="00495F15" w:rsidRDefault="00495F15" w:rsidP="00561A23">
      <w:pPr>
        <w:pStyle w:val="Heading3"/>
        <w:ind w:left="1134" w:hanging="1134"/>
      </w:pPr>
      <w:bookmarkStart w:id="238" w:name="_Toc270506218"/>
      <w:bookmarkStart w:id="239" w:name="_Toc270507039"/>
      <w:bookmarkStart w:id="240" w:name="_Toc328639997"/>
      <w:bookmarkStart w:id="241" w:name="_Toc359322266"/>
      <w:bookmarkStart w:id="242" w:name="_Toc419293175"/>
      <w:bookmarkStart w:id="243" w:name="_Toc421707240"/>
      <w:bookmarkStart w:id="244" w:name="_Toc486421795"/>
      <w:r w:rsidRPr="00B75953">
        <w:t>S</w:t>
      </w:r>
      <w:bookmarkEnd w:id="238"/>
      <w:bookmarkEnd w:id="239"/>
      <w:r w:rsidRPr="00B75953">
        <w:t>tatement for the Attendance at a Coroner’s Court</w:t>
      </w:r>
      <w:bookmarkEnd w:id="240"/>
      <w:bookmarkEnd w:id="241"/>
      <w:bookmarkEnd w:id="242"/>
      <w:bookmarkEnd w:id="243"/>
      <w:bookmarkEnd w:id="244"/>
    </w:p>
    <w:p w:rsidR="00561A23" w:rsidRPr="00561A23" w:rsidRDefault="00561A23" w:rsidP="00561A23"/>
    <w:p w:rsidR="002015F8" w:rsidRPr="00B75953" w:rsidRDefault="002015F8" w:rsidP="002015F8">
      <w:pPr>
        <w:rPr>
          <w:szCs w:val="22"/>
        </w:rPr>
      </w:pPr>
      <w:r w:rsidRPr="00B75953">
        <w:rPr>
          <w:szCs w:val="22"/>
        </w:rPr>
        <w:t xml:space="preserve">It is the policy of the Trust that employees, (the witness), are enabled to make statements for, and attend the Coroner’s court, when they are summoned to do so.  Full instructions in this scenario are available. </w:t>
      </w:r>
    </w:p>
    <w:p w:rsidR="002015F8" w:rsidRDefault="002015F8" w:rsidP="002015F8"/>
    <w:p w:rsidR="00495F15" w:rsidRDefault="002015F8" w:rsidP="002015F8">
      <w:r>
        <w:t xml:space="preserve">See:  </w:t>
      </w:r>
      <w:r w:rsidR="000D77E7">
        <w:t>Inquest Guideline</w:t>
      </w:r>
      <w:r>
        <w:t xml:space="preserve"> (Ref 38).</w:t>
      </w:r>
      <w:bookmarkStart w:id="245" w:name="_Toc149028764"/>
    </w:p>
    <w:p w:rsidR="00F1392F" w:rsidRDefault="00F1392F" w:rsidP="002015F8"/>
    <w:p w:rsidR="00495F15" w:rsidRDefault="00495F15" w:rsidP="00561A23">
      <w:pPr>
        <w:pStyle w:val="Heading3"/>
        <w:ind w:left="1134" w:hanging="1134"/>
      </w:pPr>
      <w:bookmarkStart w:id="246" w:name="_Toc328639999"/>
      <w:bookmarkStart w:id="247" w:name="_Toc359322268"/>
      <w:bookmarkStart w:id="248" w:name="_Toc419293177"/>
      <w:bookmarkStart w:id="249" w:name="_Toc421707242"/>
      <w:bookmarkStart w:id="250" w:name="_Toc486421796"/>
      <w:bookmarkEnd w:id="245"/>
      <w:r w:rsidRPr="00B75953">
        <w:t>Histological Examination of a Miscarriage of under 24 weeks Gestation</w:t>
      </w:r>
      <w:bookmarkEnd w:id="246"/>
      <w:bookmarkEnd w:id="247"/>
      <w:bookmarkEnd w:id="248"/>
      <w:bookmarkEnd w:id="249"/>
      <w:bookmarkEnd w:id="250"/>
      <w:r w:rsidRPr="00B75953">
        <w:t xml:space="preserve"> </w:t>
      </w:r>
    </w:p>
    <w:p w:rsidR="00561A23" w:rsidRPr="00561A23" w:rsidRDefault="00561A23" w:rsidP="00561A23"/>
    <w:p w:rsidR="00495F15" w:rsidRPr="00952D14" w:rsidRDefault="00495F15" w:rsidP="002015F8">
      <w:pPr>
        <w:pStyle w:val="ListParagraph"/>
        <w:numPr>
          <w:ilvl w:val="0"/>
          <w:numId w:val="41"/>
        </w:numPr>
        <w:ind w:left="360"/>
      </w:pPr>
      <w:r w:rsidRPr="00952D14">
        <w:t xml:space="preserve">Histological examinations of miscarried material </w:t>
      </w:r>
      <w:proofErr w:type="gramStart"/>
      <w:r w:rsidRPr="00952D14">
        <w:t>under</w:t>
      </w:r>
      <w:proofErr w:type="gramEnd"/>
      <w:r w:rsidRPr="00952D14">
        <w:t xml:space="preserve"> 24 weeks are conducted within this Trust or at the John Radcliffe Hospital, Oxford dependent upon the circumstances. Written informed consent is required between 14 and 24 weeks. Written information and a standard consent form are provided for this purpose.</w:t>
      </w:r>
    </w:p>
    <w:p w:rsidR="00495F15" w:rsidRPr="00952D14" w:rsidRDefault="00495F15" w:rsidP="002015F8">
      <w:pPr>
        <w:pStyle w:val="ListParagraph"/>
        <w:numPr>
          <w:ilvl w:val="0"/>
          <w:numId w:val="41"/>
        </w:numPr>
        <w:ind w:left="360"/>
      </w:pPr>
      <w:r w:rsidRPr="00952D14">
        <w:t>Histological examinations of foetus' and stillborn babies and neo-natal deaths are conducted at the John Radcliffe Hospital, Oxford. Written informed consent is required. Written information and standard consent forms are provided for this purpose.</w:t>
      </w:r>
    </w:p>
    <w:p w:rsidR="00495F15" w:rsidRDefault="00495F15" w:rsidP="002015F8">
      <w:pPr>
        <w:pStyle w:val="ListParagraph"/>
        <w:numPr>
          <w:ilvl w:val="0"/>
          <w:numId w:val="41"/>
        </w:numPr>
        <w:ind w:left="360"/>
      </w:pPr>
      <w:r w:rsidRPr="00952D14">
        <w:t xml:space="preserve">The Trust operates within the “Code of Practice” as directed within the </w:t>
      </w:r>
      <w:proofErr w:type="spellStart"/>
      <w:r w:rsidR="00AC318F">
        <w:t>HTA</w:t>
      </w:r>
      <w:proofErr w:type="spellEnd"/>
      <w:r w:rsidRPr="00952D14">
        <w:t xml:space="preserve"> Guidance found on the internet</w:t>
      </w:r>
      <w:r>
        <w:t>.</w:t>
      </w:r>
    </w:p>
    <w:p w:rsidR="00495F15" w:rsidRDefault="00495F15" w:rsidP="00561A23">
      <w:pPr>
        <w:pStyle w:val="Heading3"/>
        <w:ind w:left="1134" w:hanging="1134"/>
      </w:pPr>
      <w:bookmarkStart w:id="251" w:name="_Toc328640002"/>
      <w:bookmarkStart w:id="252" w:name="_Toc359322271"/>
      <w:bookmarkStart w:id="253" w:name="_Toc419293180"/>
      <w:bookmarkStart w:id="254" w:name="_Toc421707245"/>
      <w:bookmarkStart w:id="255" w:name="_Toc486421797"/>
      <w:bookmarkStart w:id="256" w:name="_Toc270506221"/>
      <w:bookmarkStart w:id="257" w:name="_Toc270507042"/>
      <w:bookmarkStart w:id="258" w:name="_Toc149028767"/>
      <w:r w:rsidRPr="00B75953">
        <w:lastRenderedPageBreak/>
        <w:t>Storage and Disposal of Foetal Tissue</w:t>
      </w:r>
      <w:bookmarkEnd w:id="251"/>
      <w:bookmarkEnd w:id="252"/>
      <w:bookmarkEnd w:id="253"/>
      <w:bookmarkEnd w:id="254"/>
      <w:bookmarkEnd w:id="255"/>
    </w:p>
    <w:p w:rsidR="00561A23" w:rsidRPr="00561A23" w:rsidRDefault="00561A23" w:rsidP="00561A23"/>
    <w:p w:rsidR="002015F8" w:rsidRDefault="002015F8" w:rsidP="002015F8">
      <w:r>
        <w:t>This covers the disposal of foetal tissue obtained following surgical procedures for miscarriage and termination, natural miscarriage, medical treatment of miscarriage or termination and any stillborn foetus before 24 weeks gestation.  Foetal tissue includes not only the foetal parts themselves but also the placenta.</w:t>
      </w:r>
    </w:p>
    <w:p w:rsidR="002015F8" w:rsidRDefault="002015F8" w:rsidP="002015F8"/>
    <w:p w:rsidR="002015F8" w:rsidRDefault="002015F8" w:rsidP="002015F8">
      <w:r>
        <w:t xml:space="preserve">In accordance with the NHS Management Executive Guidelines - "Disposal of foetal tissue" - </w:t>
      </w:r>
      <w:proofErr w:type="spellStart"/>
      <w:r w:rsidRPr="000D77E7">
        <w:t>HSG</w:t>
      </w:r>
      <w:proofErr w:type="spellEnd"/>
      <w:r>
        <w:t xml:space="preserve"> (91) 19 (now Health Service Circulars), all foetuses and foetal tissue resulting from termination of pregnancy must be incinerated.  However, full account has to be taken of any personal wishes that have been expressed about disposal which require some other method of disposal to be used.</w:t>
      </w:r>
    </w:p>
    <w:p w:rsidR="002015F8" w:rsidRDefault="002015F8" w:rsidP="002015F8"/>
    <w:p w:rsidR="002015F8" w:rsidRDefault="002015F8" w:rsidP="00B75953">
      <w:pPr>
        <w:pStyle w:val="ListParagraph"/>
        <w:numPr>
          <w:ilvl w:val="0"/>
          <w:numId w:val="55"/>
        </w:numPr>
      </w:pPr>
      <w:r>
        <w:t xml:space="preserve">This should be read in conjunction with the </w:t>
      </w:r>
      <w:proofErr w:type="spellStart"/>
      <w:r>
        <w:t>Intrapartum</w:t>
      </w:r>
      <w:proofErr w:type="spellEnd"/>
      <w:r>
        <w:t xml:space="preserve"> Guidelines (Ref 39) Chapter- Stillbirth and Intrauterine Death. The Gynaecology Ward Manager holds the GWH Women’s and Children’s Services Checklist for Miscarriage/Stillbirth/Death of a Baby; and the Beech Ward Guideline for Mid-Trimester Termination and their accompanying ward policies and protocols.</w:t>
      </w:r>
    </w:p>
    <w:p w:rsidR="002015F8" w:rsidRDefault="002015F8" w:rsidP="00B75953">
      <w:pPr>
        <w:pStyle w:val="ListParagraph"/>
        <w:numPr>
          <w:ilvl w:val="0"/>
          <w:numId w:val="55"/>
        </w:numPr>
      </w:pPr>
      <w:r>
        <w:t>To complete a seamless pathway in communication, information and decisions relating to the disposal must be recorded in patient notes.</w:t>
      </w:r>
    </w:p>
    <w:p w:rsidR="002015F8" w:rsidRDefault="002015F8" w:rsidP="00B75953">
      <w:pPr>
        <w:pStyle w:val="ListParagraph"/>
        <w:numPr>
          <w:ilvl w:val="0"/>
          <w:numId w:val="55"/>
        </w:numPr>
      </w:pPr>
      <w:r>
        <w:t>Foetal tissue will be stored and disposed of in such a way that there is no possibility of unauthorised procurement or use.</w:t>
      </w:r>
    </w:p>
    <w:p w:rsidR="002015F8" w:rsidRDefault="002015F8" w:rsidP="00B75953">
      <w:pPr>
        <w:pStyle w:val="ListParagraph"/>
        <w:numPr>
          <w:ilvl w:val="0"/>
          <w:numId w:val="55"/>
        </w:numPr>
      </w:pPr>
      <w:r>
        <w:t>Care is taken to check with the mother, in an appropriate and sensitive manner, as to whether she has any special wishes as regards disposal of the foetus.  Her wishes must be respected.</w:t>
      </w:r>
    </w:p>
    <w:p w:rsidR="002015F8" w:rsidRDefault="002015F8" w:rsidP="00B75953">
      <w:pPr>
        <w:pStyle w:val="ListParagraph"/>
        <w:numPr>
          <w:ilvl w:val="0"/>
          <w:numId w:val="55"/>
        </w:numPr>
      </w:pPr>
      <w:r>
        <w:t>After consent has been obtained, the foetus or foetal tissue will be disposed of in a legal and dignified manner on all occasions, whether or not parental involvement has been requested.</w:t>
      </w:r>
    </w:p>
    <w:p w:rsidR="002015F8" w:rsidRDefault="002015F8" w:rsidP="00B75953">
      <w:pPr>
        <w:pStyle w:val="ListParagraph"/>
        <w:numPr>
          <w:ilvl w:val="0"/>
          <w:numId w:val="55"/>
        </w:numPr>
      </w:pPr>
      <w:r>
        <w:t>Accurate records must be maintained in accordance with the Health Records Department Operational Policy to allow subsequent enquiries about disposal, which may occur years later, to be fully answered and an event trail provided where necessary. Information relating to disposal must be entered into patient’s notes.</w:t>
      </w:r>
    </w:p>
    <w:p w:rsidR="002015F8" w:rsidRDefault="002015F8" w:rsidP="00B75953">
      <w:pPr>
        <w:pStyle w:val="ListParagraph"/>
        <w:numPr>
          <w:ilvl w:val="0"/>
          <w:numId w:val="55"/>
        </w:numPr>
      </w:pPr>
      <w:r>
        <w:t>The minimum requirement is that all foetuses and foetal tissue should be stored separately, unless attached to the umbilical cord, in appropriate containers. Foetal tissue should be transported and loaded separately for disposal. The Trust supports as best practice the disposal of all foetal tissue by cremation rather than incineration.</w:t>
      </w:r>
    </w:p>
    <w:p w:rsidR="002015F8" w:rsidRDefault="002015F8" w:rsidP="00B75953">
      <w:pPr>
        <w:pStyle w:val="ListParagraph"/>
        <w:numPr>
          <w:ilvl w:val="0"/>
          <w:numId w:val="55"/>
        </w:numPr>
      </w:pPr>
      <w:r>
        <w:t>Choice of terminology is critically important in the Trusts communication with the family. To refer to ‘foetal tissue’ and ‘disposal’ when the mother is thinking of her baby may be deeply distressing and will be remembered.  The Trusts whole attitude and language needs to communicate the dignity with which the Trust will treat their baby. The Trust also need</w:t>
      </w:r>
      <w:r w:rsidR="00AC318F">
        <w:t>s</w:t>
      </w:r>
      <w:r>
        <w:t xml:space="preserve"> to be truthful. The family can be presented with choices, such as the taking of photographs, but must have the freedom to choose what helps them rather than what helps us or is ‘usual’ on the ward.</w:t>
      </w:r>
    </w:p>
    <w:p w:rsidR="00F1392F" w:rsidRDefault="00F1392F" w:rsidP="00F1392F">
      <w:pPr>
        <w:pStyle w:val="ListParagraph"/>
      </w:pPr>
    </w:p>
    <w:p w:rsidR="00495F15" w:rsidRDefault="00495F15" w:rsidP="00561A23">
      <w:pPr>
        <w:pStyle w:val="Heading3"/>
        <w:ind w:left="1134" w:hanging="1134"/>
      </w:pPr>
      <w:bookmarkStart w:id="259" w:name="_Toc328640003"/>
      <w:bookmarkStart w:id="260" w:name="_Toc359322272"/>
      <w:bookmarkStart w:id="261" w:name="_Toc419293181"/>
      <w:bookmarkStart w:id="262" w:name="_Toc421707246"/>
      <w:bookmarkStart w:id="263" w:name="_Toc486421798"/>
      <w:r w:rsidRPr="00B75953">
        <w:t>Delivery Suite</w:t>
      </w:r>
      <w:bookmarkEnd w:id="259"/>
      <w:bookmarkEnd w:id="260"/>
      <w:r w:rsidRPr="00B75953">
        <w:t>s GWH</w:t>
      </w:r>
      <w:bookmarkEnd w:id="261"/>
      <w:bookmarkEnd w:id="262"/>
      <w:bookmarkEnd w:id="263"/>
      <w:r w:rsidRPr="00B75953">
        <w:t xml:space="preserve"> </w:t>
      </w:r>
    </w:p>
    <w:p w:rsidR="00561A23" w:rsidRPr="00561A23" w:rsidRDefault="00561A23" w:rsidP="00561A23"/>
    <w:p w:rsidR="00495F15" w:rsidRPr="00891CC3" w:rsidRDefault="00495F15" w:rsidP="00495F15">
      <w:pPr>
        <w:pStyle w:val="ListParagraph"/>
        <w:numPr>
          <w:ilvl w:val="0"/>
          <w:numId w:val="44"/>
        </w:numPr>
        <w:jc w:val="left"/>
      </w:pPr>
      <w:r w:rsidRPr="00891CC3">
        <w:t>Following a Neonatal death in Delivery Suite or in Special Care Baby Unit, the relevant checklists should be followed and completed</w:t>
      </w:r>
      <w:r>
        <w:t>.</w:t>
      </w:r>
    </w:p>
    <w:p w:rsidR="00495F15" w:rsidRPr="00952D14" w:rsidRDefault="00495F15" w:rsidP="00495F15">
      <w:pPr>
        <w:pStyle w:val="ListParagraph"/>
        <w:numPr>
          <w:ilvl w:val="0"/>
          <w:numId w:val="44"/>
        </w:numPr>
      </w:pPr>
      <w:r w:rsidRPr="00952D14">
        <w:t xml:space="preserve">Following the delivery of a non-viable foetus or stillborn baby, the procedure detailed in the </w:t>
      </w:r>
      <w:r>
        <w:t xml:space="preserve">site specific </w:t>
      </w:r>
      <w:proofErr w:type="spellStart"/>
      <w:r>
        <w:t>Intrapartum</w:t>
      </w:r>
      <w:proofErr w:type="spellEnd"/>
      <w:r>
        <w:t xml:space="preserve"> Guidelines</w:t>
      </w:r>
      <w:r w:rsidRPr="00952D14">
        <w:t xml:space="preserve">, should be followed. </w:t>
      </w:r>
    </w:p>
    <w:p w:rsidR="00495F15" w:rsidRDefault="00495F15" w:rsidP="00495F15">
      <w:pPr>
        <w:pStyle w:val="ListParagraph"/>
        <w:numPr>
          <w:ilvl w:val="0"/>
          <w:numId w:val="44"/>
        </w:numPr>
      </w:pPr>
      <w:r w:rsidRPr="00952D14">
        <w:t>Checklist for Mis</w:t>
      </w:r>
      <w:r>
        <w:t>carriage/Stillbirth/Death of a b</w:t>
      </w:r>
      <w:r w:rsidRPr="00952D14">
        <w:t>aby should be followed</w:t>
      </w:r>
      <w:r>
        <w:t xml:space="preserve"> and completed</w:t>
      </w:r>
      <w:r w:rsidRPr="00952D14">
        <w:t xml:space="preserve">. The foetus/baby is labelled, dressed and/or wrapped in sheets/shroud and transported to the mortuary in a transportation basket/crib with a nurse/midwife and the </w:t>
      </w:r>
      <w:proofErr w:type="spellStart"/>
      <w:r w:rsidRPr="00952D14">
        <w:t>portering</w:t>
      </w:r>
      <w:proofErr w:type="spellEnd"/>
      <w:r w:rsidRPr="00952D14">
        <w:t xml:space="preserve"> </w:t>
      </w:r>
      <w:r>
        <w:t>employees</w:t>
      </w:r>
      <w:r w:rsidRPr="00952D14">
        <w:t xml:space="preserve">.  The parent(s) may wish to accompany to the mortuary. If so, this must be arranged prior to arrival with the </w:t>
      </w:r>
      <w:r w:rsidRPr="00E443F5">
        <w:t>Mortuary and Bereavement Services</w:t>
      </w:r>
      <w:r>
        <w:t xml:space="preserve"> Team. </w:t>
      </w:r>
      <w:r w:rsidRPr="00952D14">
        <w:t xml:space="preserve">The placenta and any appropriate paper work must accompany the foetus/baby. Where the mother has consented to the Trust arranging for the disposal of the foetus/baby, disposal will be by the Trust's contracted Funeral Director by either burial or cremation. Alternatively, parents may choose to make private </w:t>
      </w:r>
      <w:r w:rsidRPr="00952D14">
        <w:lastRenderedPageBreak/>
        <w:t>arrangements.  In accordance with national guidelines, the Trust encourages families to engage the services of a Funeral Director to oversee the legal and respectful disposal of the foetus or baby.</w:t>
      </w:r>
    </w:p>
    <w:p w:rsidR="00495F15" w:rsidRPr="00952D14" w:rsidRDefault="00495F15" w:rsidP="00495F15"/>
    <w:p w:rsidR="00495F15" w:rsidRDefault="00495F15" w:rsidP="00495F15">
      <w:r w:rsidRPr="00952D14">
        <w:t xml:space="preserve">When it is decided that a non-viable </w:t>
      </w:r>
      <w:proofErr w:type="spellStart"/>
      <w:r w:rsidRPr="00952D14">
        <w:rPr>
          <w:lang w:val="en-US"/>
        </w:rPr>
        <w:t>foetus</w:t>
      </w:r>
      <w:proofErr w:type="spellEnd"/>
      <w:r w:rsidRPr="00952D14">
        <w:t xml:space="preserve"> or stillborn baby post mortem examination is required, the procedure is carried out at Oxford. The foetus/baby is sent to the mortuary (see above) and transport to Oxford John Radcliffe Hospital and back is arranged through the Trust's contracted Funeral Director. On the return of the foetus/baby to the hospital mortuary, a Funeral Director will dispose of the foetus/baby by burial or cremation in accordance with the family’s wishes.  Consent for a full or partial post mortem must only be sought following the provision of verbal and written information given by appropriately trained </w:t>
      </w:r>
      <w:r>
        <w:t>employees</w:t>
      </w:r>
      <w:r w:rsidRPr="00952D14">
        <w:t>.</w:t>
      </w:r>
    </w:p>
    <w:p w:rsidR="00495F15" w:rsidRPr="00952D14" w:rsidRDefault="00495F15" w:rsidP="00495F15"/>
    <w:p w:rsidR="00495F15" w:rsidRDefault="00495F15" w:rsidP="00495F15">
      <w:r w:rsidRPr="00952D14">
        <w:rPr>
          <w:snapToGrid w:val="0"/>
        </w:rPr>
        <w:t>The Trust offers three options for the disposal of a foetus from 14 weeks to 24 weeks, and two options for a stillborn baby. Option 1 is for the family to make their own arrangements. Option 2 is for burial or cremation at which the family is present. Option 3 is for a disposal at the Crematorium with no family present (non-viable foetuses).  The mother’s signed consent must be gained, authorising the Trust to dispose of the foetus or stillborn baby. The mother must also indicate whether or not she requires a religious ceremony at the time of disposal and the level of parental involvement required. The Trust is responsible for ensuring that disposal is legal and respectful by the contracted Funeral Director. The dignified service at burial or cremation is usually conducted by a hospital chaplain.  Where the mother expresses the wish for disposal in the context of a Faith, the Trust will facilitate this through its contracted Funeral Directors</w:t>
      </w:r>
      <w:r w:rsidRPr="00952D14">
        <w:t>.</w:t>
      </w:r>
    </w:p>
    <w:p w:rsidR="00495F15" w:rsidRPr="00952D14" w:rsidRDefault="00495F15" w:rsidP="00495F15"/>
    <w:p w:rsidR="00495F15" w:rsidRDefault="00495F15" w:rsidP="00B75953">
      <w:pPr>
        <w:pStyle w:val="Heading3"/>
        <w:numPr>
          <w:ilvl w:val="2"/>
          <w:numId w:val="3"/>
        </w:numPr>
        <w:tabs>
          <w:tab w:val="num" w:pos="1134"/>
        </w:tabs>
        <w:ind w:left="1134" w:hanging="1134"/>
      </w:pPr>
      <w:bookmarkStart w:id="264" w:name="_Toc328640004"/>
      <w:bookmarkStart w:id="265" w:name="_Toc359322273"/>
      <w:bookmarkStart w:id="266" w:name="_Toc419293182"/>
      <w:bookmarkStart w:id="267" w:name="_Toc421707247"/>
      <w:bookmarkStart w:id="268" w:name="_Toc486421799"/>
      <w:r>
        <w:t>Gynaecology W</w:t>
      </w:r>
      <w:r w:rsidRPr="00952D14">
        <w:t>ard</w:t>
      </w:r>
      <w:bookmarkEnd w:id="264"/>
      <w:bookmarkEnd w:id="265"/>
      <w:bookmarkEnd w:id="266"/>
      <w:bookmarkEnd w:id="267"/>
      <w:bookmarkEnd w:id="268"/>
    </w:p>
    <w:p w:rsidR="002015F8" w:rsidRDefault="002015F8" w:rsidP="002015F8"/>
    <w:p w:rsidR="002015F8" w:rsidRPr="00B75953" w:rsidRDefault="002015F8" w:rsidP="002015F8">
      <w:pPr>
        <w:rPr>
          <w:szCs w:val="22"/>
        </w:rPr>
      </w:pPr>
      <w:r w:rsidRPr="00B75953">
        <w:rPr>
          <w:szCs w:val="22"/>
        </w:rPr>
        <w:t xml:space="preserve">In the instance of a spontaneous miscarriage before 14 weeks' gestation, all expelled tissue will be placed in a specimen pot containing formaldehyde and sent to the Pathology for histological examination together with the histology request form and a Certificate of </w:t>
      </w:r>
      <w:proofErr w:type="spellStart"/>
      <w:r w:rsidRPr="00B75953">
        <w:rPr>
          <w:szCs w:val="22"/>
        </w:rPr>
        <w:t>Fetal</w:t>
      </w:r>
      <w:proofErr w:type="spellEnd"/>
      <w:r w:rsidRPr="00B75953">
        <w:rPr>
          <w:szCs w:val="22"/>
        </w:rPr>
        <w:t xml:space="preserve"> Remains for Cremation. </w:t>
      </w:r>
    </w:p>
    <w:p w:rsidR="002015F8" w:rsidRPr="00B75953" w:rsidRDefault="002015F8" w:rsidP="002015F8">
      <w:pPr>
        <w:rPr>
          <w:szCs w:val="22"/>
        </w:rPr>
      </w:pPr>
    </w:p>
    <w:p w:rsidR="002015F8" w:rsidRPr="00B75953" w:rsidRDefault="002015F8" w:rsidP="002015F8">
      <w:pPr>
        <w:rPr>
          <w:szCs w:val="22"/>
        </w:rPr>
      </w:pPr>
      <w:r w:rsidRPr="00B75953">
        <w:rPr>
          <w:szCs w:val="22"/>
        </w:rPr>
        <w:t xml:space="preserve">On completion of all examinations, the tissue will remain in the Cellular pathology </w:t>
      </w:r>
      <w:r w:rsidR="00C665D5">
        <w:rPr>
          <w:szCs w:val="22"/>
        </w:rPr>
        <w:t>for</w:t>
      </w:r>
      <w:r w:rsidRPr="00B75953">
        <w:rPr>
          <w:szCs w:val="22"/>
        </w:rPr>
        <w:t xml:space="preserve"> disposal. If a request is received for the return of products of conception, the Chaplaincy is informed to facilitate parents’ wishes. If no request is received, the products of conception are sent for legal and respectful disposal by cremation.</w:t>
      </w:r>
    </w:p>
    <w:p w:rsidR="002015F8" w:rsidRPr="00B75953" w:rsidRDefault="002015F8" w:rsidP="002015F8">
      <w:pPr>
        <w:rPr>
          <w:szCs w:val="22"/>
        </w:rPr>
      </w:pPr>
    </w:p>
    <w:p w:rsidR="002015F8" w:rsidRPr="00B75953" w:rsidRDefault="002015F8" w:rsidP="002015F8">
      <w:pPr>
        <w:rPr>
          <w:szCs w:val="22"/>
        </w:rPr>
      </w:pPr>
      <w:r w:rsidRPr="00B75953">
        <w:rPr>
          <w:szCs w:val="22"/>
        </w:rPr>
        <w:t xml:space="preserve">When a miscarriage occurs at or over 14 weeks' gestation, the foetus will have a name band attached and will be placed in a white coffin.  A </w:t>
      </w:r>
      <w:r w:rsidR="00AC318F">
        <w:rPr>
          <w:szCs w:val="22"/>
        </w:rPr>
        <w:t>l</w:t>
      </w:r>
      <w:r w:rsidRPr="00B75953">
        <w:rPr>
          <w:szCs w:val="22"/>
        </w:rPr>
        <w:t xml:space="preserve">abel is attached to the outside of the coffin with the mother's name and unit number.  A Non-Viable Foetus </w:t>
      </w:r>
      <w:r w:rsidR="00AC318F">
        <w:rPr>
          <w:szCs w:val="22"/>
        </w:rPr>
        <w:t>F</w:t>
      </w:r>
      <w:r w:rsidRPr="00B75953">
        <w:rPr>
          <w:szCs w:val="22"/>
        </w:rPr>
        <w:t xml:space="preserve">orm is completed (Form A) and sent to the Mortuary and Bereavement </w:t>
      </w:r>
      <w:r w:rsidR="00AC318F">
        <w:rPr>
          <w:szCs w:val="22"/>
        </w:rPr>
        <w:t>S</w:t>
      </w:r>
      <w:r w:rsidRPr="00B75953">
        <w:rPr>
          <w:szCs w:val="22"/>
        </w:rPr>
        <w:t xml:space="preserve">ervices. The mother must give her signed consent to the </w:t>
      </w:r>
      <w:r w:rsidR="00AC318F">
        <w:rPr>
          <w:szCs w:val="22"/>
        </w:rPr>
        <w:t>P</w:t>
      </w:r>
      <w:r w:rsidRPr="00B75953">
        <w:rPr>
          <w:szCs w:val="22"/>
        </w:rPr>
        <w:t xml:space="preserve">ost </w:t>
      </w:r>
      <w:r w:rsidR="00AC318F">
        <w:rPr>
          <w:szCs w:val="22"/>
        </w:rPr>
        <w:t>M</w:t>
      </w:r>
      <w:r w:rsidRPr="00B75953">
        <w:rPr>
          <w:szCs w:val="22"/>
        </w:rPr>
        <w:t xml:space="preserve">ortem and subsequent disposal of foetus and/or tissue on the appropriate consent form.  The foetus will be transferred to the Mortuary and Bereavement </w:t>
      </w:r>
      <w:r w:rsidR="00AC318F">
        <w:rPr>
          <w:szCs w:val="22"/>
        </w:rPr>
        <w:t>S</w:t>
      </w:r>
      <w:r w:rsidR="00AC318F" w:rsidRPr="00B75953">
        <w:rPr>
          <w:szCs w:val="22"/>
        </w:rPr>
        <w:t xml:space="preserve">ervices </w:t>
      </w:r>
      <w:r w:rsidRPr="00B75953">
        <w:rPr>
          <w:szCs w:val="22"/>
        </w:rPr>
        <w:t xml:space="preserve">by </w:t>
      </w:r>
      <w:proofErr w:type="spellStart"/>
      <w:r w:rsidRPr="00B75953">
        <w:rPr>
          <w:szCs w:val="22"/>
        </w:rPr>
        <w:t>portering</w:t>
      </w:r>
      <w:proofErr w:type="spellEnd"/>
      <w:r w:rsidRPr="00B75953">
        <w:rPr>
          <w:szCs w:val="22"/>
        </w:rPr>
        <w:t xml:space="preserve"> staff and, following any examination, the foetus will be buried or cremated by a Funeral Director in accordance with the mother's wishes.</w:t>
      </w:r>
    </w:p>
    <w:p w:rsidR="00495F15" w:rsidRPr="00B75953" w:rsidRDefault="00495F15" w:rsidP="00495F15">
      <w:pPr>
        <w:rPr>
          <w:szCs w:val="22"/>
          <w:lang w:val="en-US"/>
        </w:rPr>
      </w:pPr>
    </w:p>
    <w:p w:rsidR="00495F15" w:rsidRPr="00B75953" w:rsidRDefault="00495F15" w:rsidP="00B75953">
      <w:pPr>
        <w:pStyle w:val="Heading3"/>
        <w:numPr>
          <w:ilvl w:val="2"/>
          <w:numId w:val="3"/>
        </w:numPr>
        <w:ind w:left="1134" w:hanging="1134"/>
        <w:rPr>
          <w:szCs w:val="22"/>
        </w:rPr>
      </w:pPr>
      <w:bookmarkStart w:id="269" w:name="_Toc328640005"/>
      <w:bookmarkStart w:id="270" w:name="_Toc359322274"/>
      <w:bookmarkStart w:id="271" w:name="_Toc419293183"/>
      <w:bookmarkStart w:id="272" w:name="_Toc421707248"/>
      <w:bookmarkStart w:id="273" w:name="_Toc486421800"/>
      <w:r w:rsidRPr="00B75953">
        <w:rPr>
          <w:szCs w:val="22"/>
        </w:rPr>
        <w:t>Emergency Department</w:t>
      </w:r>
      <w:bookmarkEnd w:id="269"/>
      <w:bookmarkEnd w:id="270"/>
      <w:bookmarkEnd w:id="271"/>
      <w:bookmarkEnd w:id="272"/>
      <w:bookmarkEnd w:id="273"/>
    </w:p>
    <w:p w:rsidR="00495F15" w:rsidRPr="00B75953" w:rsidRDefault="00495F15" w:rsidP="00495F15">
      <w:pPr>
        <w:rPr>
          <w:szCs w:val="22"/>
        </w:rPr>
      </w:pPr>
    </w:p>
    <w:p w:rsidR="00495F15" w:rsidRPr="00B75953" w:rsidRDefault="00495F15" w:rsidP="00495F15">
      <w:pPr>
        <w:rPr>
          <w:szCs w:val="22"/>
        </w:rPr>
      </w:pPr>
      <w:r w:rsidRPr="00B75953">
        <w:rPr>
          <w:szCs w:val="22"/>
        </w:rPr>
        <w:t>If a woman miscarries while in the Emergency Department, or has miscarried at home and brings the foetus/products of conception in with her, the foetus/products of conception should be placed in a dry, opaque specimen container and discreetly transported with the woman to the gynaecology ward. The foetus/products of conception will then be dealt with as above.</w:t>
      </w:r>
    </w:p>
    <w:p w:rsidR="00495F15" w:rsidRPr="00B75953" w:rsidRDefault="00495F15" w:rsidP="00495F15">
      <w:pPr>
        <w:rPr>
          <w:szCs w:val="22"/>
        </w:rPr>
      </w:pPr>
    </w:p>
    <w:p w:rsidR="00495F15" w:rsidRPr="00B75953" w:rsidRDefault="00495F15" w:rsidP="00B75953">
      <w:pPr>
        <w:pStyle w:val="Heading3"/>
        <w:numPr>
          <w:ilvl w:val="2"/>
          <w:numId w:val="3"/>
        </w:numPr>
        <w:tabs>
          <w:tab w:val="num" w:pos="1134"/>
        </w:tabs>
        <w:ind w:left="1134" w:hanging="1134"/>
        <w:rPr>
          <w:szCs w:val="22"/>
        </w:rPr>
      </w:pPr>
      <w:bookmarkStart w:id="274" w:name="_Toc328640006"/>
      <w:bookmarkStart w:id="275" w:name="_Toc359322275"/>
      <w:bookmarkStart w:id="276" w:name="_Toc419293184"/>
      <w:bookmarkStart w:id="277" w:name="_Toc421707249"/>
      <w:bookmarkStart w:id="278" w:name="_Toc486421801"/>
      <w:r w:rsidRPr="00B75953">
        <w:rPr>
          <w:szCs w:val="22"/>
        </w:rPr>
        <w:t>Operating Theatres</w:t>
      </w:r>
      <w:bookmarkEnd w:id="274"/>
      <w:bookmarkEnd w:id="275"/>
      <w:bookmarkEnd w:id="276"/>
      <w:bookmarkEnd w:id="277"/>
      <w:bookmarkEnd w:id="278"/>
    </w:p>
    <w:p w:rsidR="002015F8" w:rsidRPr="00B75953" w:rsidRDefault="002015F8" w:rsidP="002015F8">
      <w:pPr>
        <w:rPr>
          <w:szCs w:val="22"/>
        </w:rPr>
      </w:pPr>
    </w:p>
    <w:p w:rsidR="00495F15" w:rsidRPr="00B75953" w:rsidRDefault="002015F8" w:rsidP="00495F15">
      <w:pPr>
        <w:rPr>
          <w:szCs w:val="22"/>
        </w:rPr>
      </w:pPr>
      <w:r w:rsidRPr="00B75953">
        <w:rPr>
          <w:szCs w:val="22"/>
        </w:rPr>
        <w:t xml:space="preserve">When termination of pregnancy or evacuation of retained products of conception, is undertaken by the suction method in theatre, a special liner is inserted into the suction system to collect the foetal tissue. </w:t>
      </w:r>
      <w:r w:rsidRPr="00B75953">
        <w:rPr>
          <w:szCs w:val="22"/>
        </w:rPr>
        <w:lastRenderedPageBreak/>
        <w:t xml:space="preserve">A fresh liner is used for each operation. All suction liners used in any one operating list are individually sealed, put into formalin pots and these are transported to Histology by theatre support workers or </w:t>
      </w:r>
      <w:proofErr w:type="spellStart"/>
      <w:r w:rsidRPr="00B75953">
        <w:rPr>
          <w:szCs w:val="22"/>
        </w:rPr>
        <w:t>portering</w:t>
      </w:r>
      <w:proofErr w:type="spellEnd"/>
      <w:r w:rsidRPr="00B75953">
        <w:rPr>
          <w:szCs w:val="22"/>
        </w:rPr>
        <w:t xml:space="preserve"> services out of hours. The foetus/products of conception will then be dealt with as above. A certificate of Foetal Remains for Cremation from Beech Ward must accompany the products to Cellular Pathology.</w:t>
      </w:r>
    </w:p>
    <w:p w:rsidR="00495F15" w:rsidRPr="00561A23" w:rsidRDefault="00495F15" w:rsidP="00561A23">
      <w:pPr>
        <w:pStyle w:val="Heading2"/>
        <w:rPr>
          <w:sz w:val="22"/>
          <w:szCs w:val="22"/>
        </w:rPr>
      </w:pPr>
      <w:bookmarkStart w:id="279" w:name="_Toc328640007"/>
      <w:bookmarkStart w:id="280" w:name="_Toc359322276"/>
      <w:bookmarkStart w:id="281" w:name="_Toc419293185"/>
      <w:bookmarkStart w:id="282" w:name="_Toc421707250"/>
      <w:bookmarkStart w:id="283" w:name="_Toc486421802"/>
      <w:bookmarkEnd w:id="256"/>
      <w:bookmarkEnd w:id="257"/>
      <w:bookmarkEnd w:id="258"/>
      <w:r w:rsidRPr="00561A23">
        <w:rPr>
          <w:sz w:val="22"/>
          <w:szCs w:val="22"/>
        </w:rPr>
        <w:t>Deceased Patients with Pacemakers/Defibrillators</w:t>
      </w:r>
      <w:bookmarkEnd w:id="279"/>
      <w:r w:rsidRPr="00561A23">
        <w:rPr>
          <w:sz w:val="22"/>
          <w:szCs w:val="22"/>
        </w:rPr>
        <w:t xml:space="preserve">/ Syringe </w:t>
      </w:r>
      <w:bookmarkEnd w:id="280"/>
      <w:bookmarkEnd w:id="281"/>
      <w:bookmarkEnd w:id="282"/>
      <w:r w:rsidR="004D12D0" w:rsidRPr="00561A23">
        <w:rPr>
          <w:sz w:val="22"/>
          <w:szCs w:val="22"/>
        </w:rPr>
        <w:t>Pumps</w:t>
      </w:r>
      <w:bookmarkEnd w:id="283"/>
    </w:p>
    <w:p w:rsidR="00495F15" w:rsidRPr="00B75953" w:rsidRDefault="00495F15" w:rsidP="00561A23">
      <w:pPr>
        <w:pStyle w:val="Heading3"/>
        <w:numPr>
          <w:ilvl w:val="2"/>
          <w:numId w:val="64"/>
        </w:numPr>
        <w:tabs>
          <w:tab w:val="clear" w:pos="720"/>
          <w:tab w:val="num" w:pos="1134"/>
        </w:tabs>
        <w:ind w:left="1134" w:hanging="1134"/>
      </w:pPr>
      <w:bookmarkStart w:id="284" w:name="_Toc328640008"/>
      <w:bookmarkStart w:id="285" w:name="_Toc359322277"/>
      <w:bookmarkStart w:id="286" w:name="_Toc419293186"/>
      <w:bookmarkStart w:id="287" w:name="_Toc421707251"/>
      <w:bookmarkStart w:id="288" w:name="_Toc486421803"/>
      <w:r w:rsidRPr="00B75953">
        <w:t>Pacemakers</w:t>
      </w:r>
      <w:bookmarkEnd w:id="284"/>
      <w:bookmarkEnd w:id="285"/>
      <w:bookmarkEnd w:id="286"/>
      <w:bookmarkEnd w:id="287"/>
      <w:bookmarkEnd w:id="288"/>
      <w:r w:rsidRPr="00B75953">
        <w:t xml:space="preserve"> </w:t>
      </w:r>
    </w:p>
    <w:p w:rsidR="00561A23" w:rsidRDefault="00561A23" w:rsidP="00495F15">
      <w:pPr>
        <w:rPr>
          <w:szCs w:val="22"/>
        </w:rPr>
      </w:pPr>
    </w:p>
    <w:p w:rsidR="00495F15" w:rsidRPr="00B75953" w:rsidRDefault="00495F15" w:rsidP="00495F15">
      <w:pPr>
        <w:rPr>
          <w:b/>
          <w:bCs/>
          <w:szCs w:val="22"/>
        </w:rPr>
      </w:pPr>
      <w:r w:rsidRPr="00B75953">
        <w:rPr>
          <w:szCs w:val="22"/>
        </w:rPr>
        <w:t xml:space="preserve">Check the type of pacemaker recorded on the cardiac database or with the Cardiac Physiologist/GP. </w:t>
      </w:r>
    </w:p>
    <w:p w:rsidR="00495F15" w:rsidRDefault="00495F15" w:rsidP="00495F15">
      <w:pPr>
        <w:rPr>
          <w:szCs w:val="22"/>
        </w:rPr>
      </w:pPr>
      <w:r w:rsidRPr="00B75953">
        <w:rPr>
          <w:szCs w:val="22"/>
        </w:rPr>
        <w:t>If the deceased patient has been fitted with a pacemaker, an alert will be put on the patient notes in case cremation is chosen. This information is included on the cremation form. The correct local procedure should be followed for the removal of the pacemaker.  Removal will be undertaken by the Mortuary and Bereavement Services /Funeral Director.</w:t>
      </w:r>
    </w:p>
    <w:p w:rsidR="00561A23" w:rsidRPr="00B75953" w:rsidRDefault="00561A23" w:rsidP="00495F15">
      <w:pPr>
        <w:rPr>
          <w:szCs w:val="22"/>
        </w:rPr>
      </w:pPr>
    </w:p>
    <w:p w:rsidR="00495F15" w:rsidRDefault="00495F15" w:rsidP="00561A23">
      <w:pPr>
        <w:pStyle w:val="Heading3"/>
        <w:ind w:left="1134" w:hanging="1134"/>
      </w:pPr>
      <w:bookmarkStart w:id="289" w:name="_Toc328640009"/>
      <w:bookmarkStart w:id="290" w:name="_Toc359322278"/>
      <w:bookmarkStart w:id="291" w:name="_Toc419293187"/>
      <w:bookmarkStart w:id="292" w:name="_Toc421707252"/>
      <w:bookmarkStart w:id="293" w:name="_Toc486421804"/>
      <w:r w:rsidRPr="00B75953">
        <w:t>Defibrillators</w:t>
      </w:r>
      <w:bookmarkEnd w:id="289"/>
      <w:bookmarkEnd w:id="290"/>
      <w:bookmarkEnd w:id="291"/>
      <w:bookmarkEnd w:id="292"/>
      <w:bookmarkEnd w:id="293"/>
    </w:p>
    <w:p w:rsidR="00561A23" w:rsidRPr="00561A23" w:rsidRDefault="00561A23" w:rsidP="00561A23"/>
    <w:p w:rsidR="00495F15" w:rsidRDefault="002015F8" w:rsidP="00495F15">
      <w:pPr>
        <w:rPr>
          <w:szCs w:val="22"/>
        </w:rPr>
      </w:pPr>
      <w:r w:rsidRPr="00B75953">
        <w:rPr>
          <w:szCs w:val="22"/>
        </w:rPr>
        <w:t>If the deceased patient has been fitted with an Implantable Cardiac-Defibrillator (</w:t>
      </w:r>
      <w:proofErr w:type="spellStart"/>
      <w:r w:rsidRPr="00B75953">
        <w:rPr>
          <w:szCs w:val="22"/>
        </w:rPr>
        <w:t>ICD</w:t>
      </w:r>
      <w:proofErr w:type="spellEnd"/>
      <w:r w:rsidRPr="00B75953">
        <w:rPr>
          <w:szCs w:val="22"/>
        </w:rPr>
        <w:t>), an alert is to be put on the patient notes and Mortuary and Bereavement services notified. The Wiltshire Cardiac Centre should be contacted for advice on bleep 2144 (Monday-Friday 08:00-18:00, Saturday a.m. and Sunday 10:00-14:00) prior to any invasive intervention or cremation. Wiltshire Cardiac Centre will then programme the device off.</w:t>
      </w:r>
    </w:p>
    <w:p w:rsidR="00561A23" w:rsidRPr="00B75953" w:rsidRDefault="00561A23" w:rsidP="00495F15">
      <w:pPr>
        <w:rPr>
          <w:szCs w:val="22"/>
        </w:rPr>
      </w:pPr>
    </w:p>
    <w:p w:rsidR="00495F15" w:rsidRDefault="00495F15" w:rsidP="00561A23">
      <w:pPr>
        <w:pStyle w:val="Heading3"/>
        <w:ind w:left="1134" w:hanging="1134"/>
      </w:pPr>
      <w:bookmarkStart w:id="294" w:name="_Toc347399181"/>
      <w:bookmarkStart w:id="295" w:name="_Toc359322279"/>
      <w:bookmarkStart w:id="296" w:name="_Toc419293188"/>
      <w:bookmarkStart w:id="297" w:name="_Toc421707253"/>
      <w:bookmarkStart w:id="298" w:name="_Toc486421805"/>
      <w:r w:rsidRPr="00B75953">
        <w:t>Community Considerations</w:t>
      </w:r>
      <w:bookmarkEnd w:id="294"/>
      <w:bookmarkEnd w:id="295"/>
      <w:bookmarkEnd w:id="296"/>
      <w:bookmarkEnd w:id="297"/>
      <w:bookmarkEnd w:id="298"/>
    </w:p>
    <w:p w:rsidR="00561A23" w:rsidRPr="00561A23" w:rsidRDefault="00561A23" w:rsidP="00561A23"/>
    <w:p w:rsidR="00495F15" w:rsidRPr="00B75953" w:rsidRDefault="004D12D0" w:rsidP="00495F15">
      <w:pPr>
        <w:rPr>
          <w:szCs w:val="22"/>
        </w:rPr>
      </w:pPr>
      <w:r w:rsidRPr="00B75953">
        <w:rPr>
          <w:szCs w:val="22"/>
        </w:rPr>
        <w:t>Syringe pumps</w:t>
      </w:r>
      <w:r w:rsidR="00495F15" w:rsidRPr="00B75953">
        <w:rPr>
          <w:szCs w:val="22"/>
        </w:rPr>
        <w:t xml:space="preserve"> will need to be removed, either by the nursing team member,</w:t>
      </w:r>
      <w:r w:rsidR="00495F15" w:rsidRPr="00B75953">
        <w:rPr>
          <w:color w:val="FF6600"/>
          <w:szCs w:val="22"/>
        </w:rPr>
        <w:t xml:space="preserve"> </w:t>
      </w:r>
      <w:r w:rsidR="00495F15" w:rsidRPr="00B75953">
        <w:rPr>
          <w:szCs w:val="22"/>
        </w:rPr>
        <w:t xml:space="preserve">or the out of </w:t>
      </w:r>
      <w:proofErr w:type="gramStart"/>
      <w:r w:rsidR="00495F15" w:rsidRPr="00B75953">
        <w:rPr>
          <w:szCs w:val="22"/>
        </w:rPr>
        <w:t>hours</w:t>
      </w:r>
      <w:proofErr w:type="gramEnd"/>
      <w:r w:rsidR="00495F15" w:rsidRPr="00B75953">
        <w:rPr>
          <w:szCs w:val="22"/>
        </w:rPr>
        <w:t xml:space="preserve"> clinician or the Funeral Director, </w:t>
      </w:r>
      <w:r w:rsidRPr="00B75953">
        <w:rPr>
          <w:szCs w:val="22"/>
        </w:rPr>
        <w:t>and be returned to Independent Community Equipment Services.</w:t>
      </w:r>
      <w:r w:rsidR="00495F15" w:rsidRPr="00B75953">
        <w:rPr>
          <w:szCs w:val="22"/>
        </w:rPr>
        <w:t xml:space="preserve"> </w:t>
      </w:r>
    </w:p>
    <w:p w:rsidR="00495F15" w:rsidRPr="00561A23" w:rsidRDefault="00495F15" w:rsidP="00561A23">
      <w:pPr>
        <w:pStyle w:val="Heading2"/>
        <w:rPr>
          <w:sz w:val="22"/>
          <w:szCs w:val="22"/>
        </w:rPr>
      </w:pPr>
      <w:bookmarkStart w:id="299" w:name="_Toc328640010"/>
      <w:bookmarkStart w:id="300" w:name="_Toc359322280"/>
      <w:bookmarkStart w:id="301" w:name="_Toc419293189"/>
      <w:bookmarkStart w:id="302" w:name="_Toc421707254"/>
      <w:bookmarkStart w:id="303" w:name="_Toc486421806"/>
      <w:r w:rsidRPr="00561A23">
        <w:rPr>
          <w:sz w:val="22"/>
          <w:szCs w:val="22"/>
        </w:rPr>
        <w:t>Releasing the Deceased Patient</w:t>
      </w:r>
      <w:bookmarkEnd w:id="299"/>
      <w:bookmarkEnd w:id="300"/>
      <w:bookmarkEnd w:id="301"/>
      <w:bookmarkEnd w:id="302"/>
      <w:bookmarkEnd w:id="303"/>
    </w:p>
    <w:p w:rsidR="00495F15" w:rsidRPr="00B75953" w:rsidRDefault="00495F15" w:rsidP="00561A23">
      <w:pPr>
        <w:pStyle w:val="Heading3"/>
        <w:numPr>
          <w:ilvl w:val="2"/>
          <w:numId w:val="65"/>
        </w:numPr>
        <w:tabs>
          <w:tab w:val="clear" w:pos="720"/>
          <w:tab w:val="num" w:pos="1134"/>
        </w:tabs>
        <w:ind w:left="1134" w:hanging="1134"/>
      </w:pPr>
      <w:bookmarkStart w:id="304" w:name="_Toc328640011"/>
      <w:bookmarkStart w:id="305" w:name="_Toc359322281"/>
      <w:bookmarkStart w:id="306" w:name="_Toc419293190"/>
      <w:bookmarkStart w:id="307" w:name="_Toc421707255"/>
      <w:bookmarkStart w:id="308" w:name="_Toc486421807"/>
      <w:r w:rsidRPr="00B75953">
        <w:t>Releasing the deceased to a Funeral Director</w:t>
      </w:r>
      <w:bookmarkEnd w:id="304"/>
      <w:r w:rsidRPr="00B75953">
        <w:t xml:space="preserve"> from the Hospital</w:t>
      </w:r>
      <w:bookmarkEnd w:id="305"/>
      <w:bookmarkEnd w:id="306"/>
      <w:bookmarkEnd w:id="307"/>
      <w:bookmarkEnd w:id="308"/>
    </w:p>
    <w:p w:rsidR="00561A23" w:rsidRDefault="00561A23" w:rsidP="002015F8">
      <w:pPr>
        <w:rPr>
          <w:szCs w:val="22"/>
        </w:rPr>
      </w:pPr>
    </w:p>
    <w:p w:rsidR="002015F8" w:rsidRDefault="002015F8" w:rsidP="002015F8">
      <w:pPr>
        <w:rPr>
          <w:szCs w:val="22"/>
        </w:rPr>
      </w:pPr>
      <w:r w:rsidRPr="00B75953">
        <w:rPr>
          <w:szCs w:val="22"/>
        </w:rPr>
        <w:t xml:space="preserve">All deceased adults must only be released through the Mortuary once all legal documentation has been completed. Members of several </w:t>
      </w:r>
      <w:r w:rsidR="00AC318F">
        <w:rPr>
          <w:szCs w:val="22"/>
        </w:rPr>
        <w:t>f</w:t>
      </w:r>
      <w:r w:rsidRPr="00B75953">
        <w:rPr>
          <w:szCs w:val="22"/>
        </w:rPr>
        <w:t>aiths will require burial or cremation within 24 hours.  Mortuary and Bereavement Services, Chaplains and Undertakers are aware of these needs and will try to facilitate this whenever possible. Contact the Mortuary On-Call Anatomical Pathology Technician to liaise in these cases.</w:t>
      </w:r>
    </w:p>
    <w:p w:rsidR="00115F3E" w:rsidRDefault="00115F3E" w:rsidP="002015F8">
      <w:pPr>
        <w:rPr>
          <w:szCs w:val="22"/>
        </w:rPr>
      </w:pPr>
    </w:p>
    <w:p w:rsidR="00495F15" w:rsidRDefault="00495F15" w:rsidP="00561A23">
      <w:pPr>
        <w:pStyle w:val="Heading3"/>
        <w:ind w:left="1134" w:hanging="1134"/>
      </w:pPr>
      <w:bookmarkStart w:id="309" w:name="_Toc421707256"/>
      <w:bookmarkStart w:id="310" w:name="_Toc486421808"/>
      <w:r w:rsidRPr="00B75953">
        <w:t>Coroner's Cases</w:t>
      </w:r>
      <w:bookmarkEnd w:id="309"/>
      <w:bookmarkEnd w:id="310"/>
    </w:p>
    <w:p w:rsidR="00561A23" w:rsidRPr="00561A23" w:rsidRDefault="00561A23" w:rsidP="00561A23"/>
    <w:p w:rsidR="002015F8" w:rsidRPr="00B75953" w:rsidRDefault="002015F8" w:rsidP="002015F8">
      <w:pPr>
        <w:rPr>
          <w:szCs w:val="22"/>
        </w:rPr>
      </w:pPr>
      <w:r w:rsidRPr="00B75953">
        <w:rPr>
          <w:szCs w:val="22"/>
        </w:rPr>
        <w:t>Appropriate official confirmation is required so that permission for release of the deceased is obtained from the Coroner's Office once all investigation is completed. Mortuary and Bereavement Services Team will liaise with the Coroner’s Office. The authorisation to remove the deceased identifies the Funeral Director involved. The Coroner sends a Coroner’s Certificate directly to the Registry Office.</w:t>
      </w:r>
    </w:p>
    <w:p w:rsidR="00495F15" w:rsidRPr="00B75953" w:rsidRDefault="002015F8" w:rsidP="002015F8">
      <w:pPr>
        <w:rPr>
          <w:szCs w:val="22"/>
        </w:rPr>
      </w:pPr>
      <w:r w:rsidRPr="00B75953">
        <w:rPr>
          <w:szCs w:val="22"/>
        </w:rPr>
        <w:t>Under no circumstances will a deceased patient be released without the Coroner’s permission.</w:t>
      </w:r>
    </w:p>
    <w:p w:rsidR="002015F8" w:rsidRPr="00B75953" w:rsidRDefault="002015F8" w:rsidP="00561A23">
      <w:pPr>
        <w:tabs>
          <w:tab w:val="left" w:pos="1134"/>
        </w:tabs>
        <w:rPr>
          <w:szCs w:val="22"/>
        </w:rPr>
      </w:pPr>
    </w:p>
    <w:p w:rsidR="00495F15" w:rsidRPr="00B75953" w:rsidRDefault="00495F15" w:rsidP="00447D42">
      <w:pPr>
        <w:pStyle w:val="Heading3"/>
        <w:tabs>
          <w:tab w:val="left" w:pos="1134"/>
        </w:tabs>
        <w:ind w:left="1134" w:hanging="1134"/>
      </w:pPr>
      <w:bookmarkStart w:id="311" w:name="_Toc328640012"/>
      <w:bookmarkStart w:id="312" w:name="_Toc359322282"/>
      <w:bookmarkStart w:id="313" w:name="_Toc419293191"/>
      <w:bookmarkStart w:id="314" w:name="_Toc421707257"/>
      <w:bookmarkStart w:id="315" w:name="_Toc486421809"/>
      <w:r w:rsidRPr="00B75953">
        <w:t>Release of the Deceased Directly to the Care of Relatives</w:t>
      </w:r>
      <w:bookmarkEnd w:id="311"/>
      <w:bookmarkEnd w:id="312"/>
      <w:bookmarkEnd w:id="313"/>
      <w:bookmarkEnd w:id="314"/>
      <w:bookmarkEnd w:id="315"/>
    </w:p>
    <w:p w:rsidR="00447D42" w:rsidRDefault="00447D42" w:rsidP="002015F8">
      <w:pPr>
        <w:rPr>
          <w:szCs w:val="22"/>
        </w:rPr>
      </w:pPr>
    </w:p>
    <w:p w:rsidR="002015F8" w:rsidRPr="00B75953" w:rsidRDefault="002015F8" w:rsidP="002015F8">
      <w:pPr>
        <w:rPr>
          <w:szCs w:val="22"/>
        </w:rPr>
      </w:pPr>
      <w:r w:rsidRPr="00B75953">
        <w:rPr>
          <w:szCs w:val="22"/>
        </w:rPr>
        <w:t xml:space="preserve">In the event of a deceased patient being released from the Trust to a relative, consideration will be given to the best management of the arrangement. In the case of GWH this will only be between the hours of </w:t>
      </w:r>
      <w:proofErr w:type="spellStart"/>
      <w:r w:rsidRPr="00B75953">
        <w:rPr>
          <w:szCs w:val="22"/>
        </w:rPr>
        <w:t>9am</w:t>
      </w:r>
      <w:proofErr w:type="spellEnd"/>
      <w:r w:rsidRPr="00B75953">
        <w:rPr>
          <w:szCs w:val="22"/>
        </w:rPr>
        <w:t xml:space="preserve"> and </w:t>
      </w:r>
      <w:proofErr w:type="spellStart"/>
      <w:r w:rsidRPr="00B75953">
        <w:rPr>
          <w:szCs w:val="22"/>
        </w:rPr>
        <w:t>4pm</w:t>
      </w:r>
      <w:proofErr w:type="spellEnd"/>
      <w:r w:rsidRPr="00B75953">
        <w:rPr>
          <w:szCs w:val="22"/>
        </w:rPr>
        <w:t>, Monday to Friday in consultation with the Mortuary and Bereavement Services. For advice outside of these hours contact the mortuary On-Call Anatomical Pathology Technician via the hospital switchboard or for the community, the Healthcare Professional managing the deceased’s case.</w:t>
      </w:r>
    </w:p>
    <w:p w:rsidR="002015F8" w:rsidRPr="00B75953" w:rsidRDefault="002015F8" w:rsidP="002015F8">
      <w:pPr>
        <w:rPr>
          <w:szCs w:val="22"/>
        </w:rPr>
      </w:pPr>
    </w:p>
    <w:p w:rsidR="002015F8" w:rsidRPr="00B75953" w:rsidRDefault="002015F8" w:rsidP="002015F8">
      <w:pPr>
        <w:rPr>
          <w:szCs w:val="22"/>
        </w:rPr>
      </w:pPr>
      <w:r w:rsidRPr="00B75953">
        <w:rPr>
          <w:szCs w:val="22"/>
        </w:rPr>
        <w:t>Babies - In the event that parents take their deceased baby(</w:t>
      </w:r>
      <w:proofErr w:type="spellStart"/>
      <w:r w:rsidRPr="00B75953">
        <w:rPr>
          <w:szCs w:val="22"/>
        </w:rPr>
        <w:t>ies</w:t>
      </w:r>
      <w:proofErr w:type="spellEnd"/>
      <w:r w:rsidRPr="00B75953">
        <w:rPr>
          <w:szCs w:val="22"/>
        </w:rPr>
        <w:t>) home, the ‘Protocol for taking deceased babies home’ (located in the Delivery Suite), must be followed.</w:t>
      </w:r>
    </w:p>
    <w:p w:rsidR="002015F8" w:rsidRPr="00B75953" w:rsidRDefault="002015F8" w:rsidP="002015F8">
      <w:pPr>
        <w:rPr>
          <w:szCs w:val="22"/>
        </w:rPr>
      </w:pPr>
    </w:p>
    <w:p w:rsidR="002015F8" w:rsidRPr="00B75953" w:rsidRDefault="002015F8" w:rsidP="002015F8">
      <w:pPr>
        <w:rPr>
          <w:szCs w:val="22"/>
        </w:rPr>
      </w:pPr>
      <w:r w:rsidRPr="00B75953">
        <w:rPr>
          <w:szCs w:val="22"/>
        </w:rPr>
        <w:t xml:space="preserve">For GWH, in the event of the deceased being released directly to relatives, a </w:t>
      </w:r>
      <w:proofErr w:type="spellStart"/>
      <w:r w:rsidRPr="00B75953">
        <w:rPr>
          <w:szCs w:val="22"/>
        </w:rPr>
        <w:t>MCCD</w:t>
      </w:r>
      <w:proofErr w:type="spellEnd"/>
      <w:r w:rsidRPr="00B75953">
        <w:rPr>
          <w:szCs w:val="22"/>
        </w:rPr>
        <w:t xml:space="preserve"> must be signed by the Doctors and Cremation forms if needed BEFORE the deceased is released. Copies of the Green Form will be kept in the Mortuary.  All practicalities will be arranged with the Mortuary and Bereavement Services Team. </w:t>
      </w:r>
    </w:p>
    <w:p w:rsidR="002015F8" w:rsidRPr="00B75953" w:rsidRDefault="002015F8" w:rsidP="002015F8">
      <w:pPr>
        <w:rPr>
          <w:szCs w:val="22"/>
        </w:rPr>
      </w:pPr>
    </w:p>
    <w:p w:rsidR="002015F8" w:rsidRDefault="002015F8" w:rsidP="002015F8">
      <w:pPr>
        <w:rPr>
          <w:szCs w:val="22"/>
        </w:rPr>
      </w:pPr>
      <w:r w:rsidRPr="00B75953">
        <w:rPr>
          <w:szCs w:val="22"/>
        </w:rPr>
        <w:t>Growing public awareness of alternative options for funerals will result in an increased demand for a flexible response to which the Trust shall respond with safe practice.</w:t>
      </w:r>
    </w:p>
    <w:p w:rsidR="00447D42" w:rsidRPr="00B75953" w:rsidRDefault="00447D42" w:rsidP="002015F8">
      <w:pPr>
        <w:rPr>
          <w:szCs w:val="22"/>
        </w:rPr>
      </w:pPr>
    </w:p>
    <w:p w:rsidR="00495F15" w:rsidRDefault="00495F15" w:rsidP="00447D42">
      <w:pPr>
        <w:pStyle w:val="Heading3"/>
        <w:ind w:left="1134" w:hanging="1134"/>
      </w:pPr>
      <w:bookmarkStart w:id="316" w:name="_Toc270506226"/>
      <w:bookmarkStart w:id="317" w:name="_Toc270507047"/>
      <w:bookmarkStart w:id="318" w:name="_Toc328640013"/>
      <w:bookmarkStart w:id="319" w:name="_Toc359322283"/>
      <w:bookmarkStart w:id="320" w:name="_Toc419293192"/>
      <w:bookmarkStart w:id="321" w:name="_Toc421707258"/>
      <w:bookmarkStart w:id="322" w:name="_Toc486421810"/>
      <w:r w:rsidRPr="00B75953">
        <w:t>Hazardous Bodies</w:t>
      </w:r>
      <w:bookmarkEnd w:id="316"/>
      <w:bookmarkEnd w:id="317"/>
      <w:bookmarkEnd w:id="318"/>
      <w:bookmarkEnd w:id="319"/>
      <w:bookmarkEnd w:id="320"/>
      <w:bookmarkEnd w:id="321"/>
      <w:bookmarkEnd w:id="322"/>
    </w:p>
    <w:p w:rsidR="00447D42" w:rsidRPr="00447D42" w:rsidRDefault="00447D42" w:rsidP="00447D42"/>
    <w:p w:rsidR="002015F8" w:rsidRDefault="002015F8" w:rsidP="002015F8">
      <w:pPr>
        <w:rPr>
          <w:szCs w:val="22"/>
        </w:rPr>
      </w:pPr>
      <w:r w:rsidRPr="00B75953">
        <w:rPr>
          <w:szCs w:val="22"/>
        </w:rPr>
        <w:t>Hazardous – that is to state; bodies with an infection risk must be secured in a leak proof body bag and labelled as High Risk using an appropriate hazard-warning label fixed to the body bag.  Funeral Directors will be informed of the nature of the risk when they collect such the patient</w:t>
      </w:r>
      <w:r w:rsidR="00447D42">
        <w:rPr>
          <w:szCs w:val="22"/>
        </w:rPr>
        <w:t>.</w:t>
      </w:r>
    </w:p>
    <w:p w:rsidR="00447D42" w:rsidRPr="00B75953" w:rsidRDefault="00447D42" w:rsidP="002015F8">
      <w:pPr>
        <w:rPr>
          <w:szCs w:val="22"/>
        </w:rPr>
      </w:pPr>
    </w:p>
    <w:p w:rsidR="00495F15" w:rsidRDefault="00495F15" w:rsidP="00447D42">
      <w:pPr>
        <w:pStyle w:val="Heading3"/>
        <w:ind w:left="1134" w:hanging="1134"/>
      </w:pPr>
      <w:bookmarkStart w:id="323" w:name="_Toc328640014"/>
      <w:bookmarkStart w:id="324" w:name="_Toc359322284"/>
      <w:bookmarkStart w:id="325" w:name="_Toc419293193"/>
      <w:bookmarkStart w:id="326" w:name="_Toc421707259"/>
      <w:bookmarkStart w:id="327" w:name="_Toc486421811"/>
      <w:r w:rsidRPr="00B75953">
        <w:t>Moving On</w:t>
      </w:r>
      <w:bookmarkEnd w:id="323"/>
      <w:bookmarkEnd w:id="324"/>
      <w:bookmarkEnd w:id="325"/>
      <w:bookmarkEnd w:id="326"/>
      <w:bookmarkEnd w:id="327"/>
    </w:p>
    <w:p w:rsidR="00447D42" w:rsidRPr="00447D42" w:rsidRDefault="00447D42" w:rsidP="00447D42"/>
    <w:p w:rsidR="002015F8" w:rsidRPr="00B75953" w:rsidRDefault="002015F8" w:rsidP="002015F8">
      <w:pPr>
        <w:rPr>
          <w:szCs w:val="22"/>
        </w:rPr>
      </w:pPr>
      <w:r w:rsidRPr="00B75953">
        <w:rPr>
          <w:szCs w:val="22"/>
        </w:rPr>
        <w:t xml:space="preserve">Each death is unique to the people it affects, and above all they will need time to adjust. </w:t>
      </w:r>
    </w:p>
    <w:p w:rsidR="002015F8" w:rsidRPr="00B75953" w:rsidRDefault="002015F8" w:rsidP="002015F8">
      <w:pPr>
        <w:rPr>
          <w:szCs w:val="22"/>
        </w:rPr>
      </w:pPr>
      <w:r w:rsidRPr="00B75953">
        <w:rPr>
          <w:szCs w:val="22"/>
        </w:rPr>
        <w:t xml:space="preserve">  </w:t>
      </w:r>
    </w:p>
    <w:p w:rsidR="002015F8" w:rsidRPr="00B75953" w:rsidRDefault="002015F8" w:rsidP="002015F8">
      <w:pPr>
        <w:rPr>
          <w:szCs w:val="22"/>
        </w:rPr>
      </w:pPr>
      <w:r w:rsidRPr="00B75953">
        <w:rPr>
          <w:szCs w:val="22"/>
        </w:rPr>
        <w:t>Although there is inevitably pressure on employees to 'move on' to the next patient or task, care should be taken to ensure:</w:t>
      </w:r>
    </w:p>
    <w:p w:rsidR="002015F8" w:rsidRPr="00B75953" w:rsidRDefault="002015F8" w:rsidP="002015F8">
      <w:pPr>
        <w:rPr>
          <w:szCs w:val="22"/>
        </w:rPr>
      </w:pPr>
    </w:p>
    <w:p w:rsidR="002015F8" w:rsidRPr="00B75953" w:rsidRDefault="002015F8" w:rsidP="00B75953">
      <w:pPr>
        <w:pStyle w:val="ListParagraph"/>
        <w:numPr>
          <w:ilvl w:val="0"/>
          <w:numId w:val="56"/>
        </w:numPr>
        <w:rPr>
          <w:szCs w:val="22"/>
        </w:rPr>
      </w:pPr>
      <w:r w:rsidRPr="00B75953">
        <w:rPr>
          <w:szCs w:val="22"/>
        </w:rPr>
        <w:t>The appropriate family, friends and carers are informed of the patient’s death. Care is taken as to how this is done and may involve asking other relatives or the police to break the news in person</w:t>
      </w:r>
      <w:r w:rsidR="00CF0901">
        <w:rPr>
          <w:szCs w:val="22"/>
        </w:rPr>
        <w:t>.</w:t>
      </w:r>
    </w:p>
    <w:p w:rsidR="002015F8" w:rsidRPr="00B75953" w:rsidRDefault="002015F8" w:rsidP="00B75953">
      <w:pPr>
        <w:pStyle w:val="ListParagraph"/>
        <w:numPr>
          <w:ilvl w:val="0"/>
          <w:numId w:val="56"/>
        </w:numPr>
        <w:rPr>
          <w:szCs w:val="22"/>
        </w:rPr>
      </w:pPr>
      <w:r w:rsidRPr="00B75953">
        <w:rPr>
          <w:szCs w:val="22"/>
        </w:rPr>
        <w:t xml:space="preserve">If possible, it is helpful to greet those who have been informed of the patient’s death by phone and who have been asked to attend urgently. </w:t>
      </w:r>
    </w:p>
    <w:p w:rsidR="002015F8" w:rsidRPr="00B75953" w:rsidRDefault="002015F8" w:rsidP="00B75953">
      <w:pPr>
        <w:pStyle w:val="ListParagraph"/>
        <w:numPr>
          <w:ilvl w:val="0"/>
          <w:numId w:val="56"/>
        </w:numPr>
        <w:rPr>
          <w:szCs w:val="22"/>
        </w:rPr>
      </w:pPr>
      <w:r w:rsidRPr="00B75953">
        <w:rPr>
          <w:szCs w:val="22"/>
        </w:rPr>
        <w:t>Family, friends and carers know that they may take time with the deceased after death</w:t>
      </w:r>
    </w:p>
    <w:p w:rsidR="002015F8" w:rsidRPr="00B75953" w:rsidRDefault="002015F8" w:rsidP="00B75953">
      <w:pPr>
        <w:pStyle w:val="ListParagraph"/>
        <w:numPr>
          <w:ilvl w:val="0"/>
          <w:numId w:val="56"/>
        </w:numPr>
        <w:rPr>
          <w:szCs w:val="22"/>
        </w:rPr>
      </w:pPr>
      <w:r w:rsidRPr="00B75953">
        <w:rPr>
          <w:szCs w:val="22"/>
        </w:rPr>
        <w:t xml:space="preserve">Appropriate </w:t>
      </w:r>
      <w:r w:rsidR="00C665D5">
        <w:rPr>
          <w:szCs w:val="22"/>
        </w:rPr>
        <w:t>care after death</w:t>
      </w:r>
      <w:r w:rsidRPr="00B75953">
        <w:rPr>
          <w:szCs w:val="22"/>
        </w:rPr>
        <w:t xml:space="preserve"> </w:t>
      </w:r>
      <w:r w:rsidR="00C665D5">
        <w:rPr>
          <w:szCs w:val="22"/>
        </w:rPr>
        <w:t>is</w:t>
      </w:r>
      <w:r w:rsidRPr="00B75953">
        <w:rPr>
          <w:szCs w:val="22"/>
        </w:rPr>
        <w:t xml:space="preserve"> identified </w:t>
      </w:r>
    </w:p>
    <w:p w:rsidR="002015F8" w:rsidRPr="00B75953" w:rsidRDefault="002015F8" w:rsidP="00B75953">
      <w:pPr>
        <w:pStyle w:val="ListParagraph"/>
        <w:numPr>
          <w:ilvl w:val="0"/>
          <w:numId w:val="56"/>
        </w:numPr>
        <w:rPr>
          <w:szCs w:val="22"/>
        </w:rPr>
      </w:pPr>
      <w:r w:rsidRPr="00B75953">
        <w:rPr>
          <w:szCs w:val="22"/>
        </w:rPr>
        <w:t>Appropriate information is given verbally and reinforced  with written material</w:t>
      </w:r>
    </w:p>
    <w:p w:rsidR="002015F8" w:rsidRPr="00B75953" w:rsidRDefault="002015F8" w:rsidP="00B75953">
      <w:pPr>
        <w:pStyle w:val="ListParagraph"/>
        <w:numPr>
          <w:ilvl w:val="0"/>
          <w:numId w:val="56"/>
        </w:numPr>
        <w:rPr>
          <w:szCs w:val="22"/>
        </w:rPr>
      </w:pPr>
      <w:r w:rsidRPr="00B75953">
        <w:rPr>
          <w:szCs w:val="22"/>
        </w:rPr>
        <w:t xml:space="preserve">The named nurse, or another appropriate employee, continues to be available to relatives until the appropriate conclusion of the care. </w:t>
      </w:r>
    </w:p>
    <w:p w:rsidR="002015F8" w:rsidRPr="00B75953" w:rsidRDefault="002015F8" w:rsidP="00B75953">
      <w:pPr>
        <w:pStyle w:val="ListParagraph"/>
        <w:numPr>
          <w:ilvl w:val="0"/>
          <w:numId w:val="56"/>
        </w:numPr>
        <w:rPr>
          <w:szCs w:val="22"/>
        </w:rPr>
      </w:pPr>
      <w:r w:rsidRPr="00B75953">
        <w:rPr>
          <w:szCs w:val="22"/>
        </w:rPr>
        <w:t xml:space="preserve">The offer of a return visit to discuss questions relating to treatment could be made, the extension number to have support over the phone may be more realistic and helpful (because of pressure of time for employees and possible difficulties of returning to the place of death) </w:t>
      </w:r>
    </w:p>
    <w:p w:rsidR="002015F8" w:rsidRPr="00B75953" w:rsidRDefault="002015F8" w:rsidP="00B75953">
      <w:pPr>
        <w:pStyle w:val="ListParagraph"/>
        <w:numPr>
          <w:ilvl w:val="0"/>
          <w:numId w:val="56"/>
        </w:numPr>
        <w:rPr>
          <w:szCs w:val="22"/>
        </w:rPr>
      </w:pPr>
      <w:r w:rsidRPr="00B75953">
        <w:rPr>
          <w:szCs w:val="22"/>
        </w:rPr>
        <w:t xml:space="preserve">In the hospital environment the porters do not remove the body from the Ward until AFTER all </w:t>
      </w:r>
      <w:proofErr w:type="gramStart"/>
      <w:r w:rsidRPr="00B75953">
        <w:rPr>
          <w:szCs w:val="22"/>
        </w:rPr>
        <w:t>family,</w:t>
      </w:r>
      <w:proofErr w:type="gramEnd"/>
      <w:r w:rsidRPr="00B75953">
        <w:rPr>
          <w:szCs w:val="22"/>
        </w:rPr>
        <w:t xml:space="preserve"> friends and carers have left the area, unless other arrangements are agreed. </w:t>
      </w:r>
    </w:p>
    <w:p w:rsidR="002015F8" w:rsidRPr="00B75953" w:rsidRDefault="002015F8" w:rsidP="00B75953">
      <w:pPr>
        <w:pStyle w:val="ListParagraph"/>
        <w:numPr>
          <w:ilvl w:val="0"/>
          <w:numId w:val="56"/>
        </w:numPr>
        <w:rPr>
          <w:szCs w:val="22"/>
        </w:rPr>
      </w:pPr>
      <w:r w:rsidRPr="00B75953">
        <w:rPr>
          <w:szCs w:val="22"/>
        </w:rPr>
        <w:t>The dignity extended to the patient in life must, as far as possible, continue to be extended to them in death. Please refer to Care after Death Policy and Procedure.</w:t>
      </w:r>
    </w:p>
    <w:p w:rsidR="00495F15" w:rsidRPr="00447D42" w:rsidRDefault="00495F15" w:rsidP="00561A23">
      <w:pPr>
        <w:pStyle w:val="Heading2"/>
        <w:rPr>
          <w:sz w:val="22"/>
          <w:szCs w:val="22"/>
        </w:rPr>
      </w:pPr>
      <w:bookmarkStart w:id="328" w:name="_Toc419293194"/>
      <w:bookmarkStart w:id="329" w:name="_Toc421707260"/>
      <w:bookmarkStart w:id="330" w:name="_Toc486421812"/>
      <w:r w:rsidRPr="00447D42">
        <w:rPr>
          <w:sz w:val="22"/>
          <w:szCs w:val="22"/>
        </w:rPr>
        <w:t>Bereavement Support</w:t>
      </w:r>
      <w:bookmarkEnd w:id="328"/>
      <w:bookmarkEnd w:id="329"/>
      <w:bookmarkEnd w:id="330"/>
    </w:p>
    <w:p w:rsidR="002015F8" w:rsidRPr="00B75953" w:rsidRDefault="002015F8" w:rsidP="002015F8">
      <w:pPr>
        <w:rPr>
          <w:szCs w:val="22"/>
        </w:rPr>
      </w:pPr>
      <w:r w:rsidRPr="00B75953">
        <w:rPr>
          <w:szCs w:val="22"/>
        </w:rPr>
        <w:t>For family, friends and carers to the deceased patient: Guidance is provided by the Mortuary and Bereavement Services on the following numbers 01793 604392 or 01793 604393</w:t>
      </w:r>
      <w:r w:rsidR="00CF0901">
        <w:rPr>
          <w:szCs w:val="22"/>
        </w:rPr>
        <w:t>.</w:t>
      </w:r>
    </w:p>
    <w:p w:rsidR="002015F8" w:rsidRPr="00B75953" w:rsidRDefault="002015F8" w:rsidP="002015F8">
      <w:pPr>
        <w:rPr>
          <w:szCs w:val="22"/>
        </w:rPr>
      </w:pPr>
    </w:p>
    <w:p w:rsidR="002015F8" w:rsidRPr="00B75953" w:rsidRDefault="00447D42" w:rsidP="002015F8">
      <w:pPr>
        <w:rPr>
          <w:szCs w:val="22"/>
        </w:rPr>
      </w:pPr>
      <w:r>
        <w:rPr>
          <w:szCs w:val="22"/>
        </w:rPr>
        <w:t>For e</w:t>
      </w:r>
      <w:r w:rsidR="002015F8" w:rsidRPr="00B75953">
        <w:rPr>
          <w:szCs w:val="22"/>
        </w:rPr>
        <w:t xml:space="preserve">mployees: See section </w:t>
      </w:r>
      <w:r w:rsidR="002015F8" w:rsidRPr="000D77E7">
        <w:rPr>
          <w:szCs w:val="22"/>
        </w:rPr>
        <w:t>2.8</w:t>
      </w:r>
      <w:r w:rsidR="002015F8" w:rsidRPr="00B75953">
        <w:rPr>
          <w:szCs w:val="22"/>
        </w:rPr>
        <w:t xml:space="preserve"> above.</w:t>
      </w:r>
    </w:p>
    <w:p w:rsidR="002015F8" w:rsidRPr="00B75953" w:rsidRDefault="002015F8" w:rsidP="002015F8">
      <w:pPr>
        <w:rPr>
          <w:szCs w:val="22"/>
        </w:rPr>
      </w:pPr>
      <w:r w:rsidRPr="00B75953">
        <w:rPr>
          <w:szCs w:val="22"/>
        </w:rPr>
        <w:t xml:space="preserve"> </w:t>
      </w:r>
    </w:p>
    <w:p w:rsidR="002015F8" w:rsidRPr="00B75953" w:rsidRDefault="002015F8" w:rsidP="002015F8">
      <w:pPr>
        <w:rPr>
          <w:szCs w:val="22"/>
        </w:rPr>
      </w:pPr>
      <w:r w:rsidRPr="00B75953">
        <w:rPr>
          <w:szCs w:val="22"/>
        </w:rPr>
        <w:t>All aspects of handling information must comply with the Trust’s Information Governance Strategy and Policy (Ref 2).</w:t>
      </w:r>
    </w:p>
    <w:p w:rsidR="002015F8" w:rsidRPr="00B75953" w:rsidRDefault="002015F8" w:rsidP="002015F8">
      <w:pPr>
        <w:rPr>
          <w:szCs w:val="22"/>
        </w:rPr>
      </w:pPr>
    </w:p>
    <w:p w:rsidR="002015F8" w:rsidRDefault="002015F8" w:rsidP="002015F8">
      <w:pPr>
        <w:rPr>
          <w:szCs w:val="22"/>
        </w:rPr>
      </w:pPr>
      <w:r w:rsidRPr="00B75953">
        <w:rPr>
          <w:szCs w:val="22"/>
        </w:rPr>
        <w:t xml:space="preserve">Patient information systems must be updated by ward administration employees, particularly with respect to the patient’s next of kin and their contact details. </w:t>
      </w:r>
    </w:p>
    <w:p w:rsidR="00CF0901" w:rsidRPr="00B75953" w:rsidRDefault="00CF0901" w:rsidP="002015F8">
      <w:pPr>
        <w:rPr>
          <w:szCs w:val="22"/>
        </w:rPr>
      </w:pPr>
    </w:p>
    <w:p w:rsidR="002015F8" w:rsidRDefault="002015F8" w:rsidP="002015F8">
      <w:pPr>
        <w:rPr>
          <w:szCs w:val="22"/>
        </w:rPr>
      </w:pPr>
      <w:r w:rsidRPr="00B75953">
        <w:rPr>
          <w:szCs w:val="22"/>
        </w:rPr>
        <w:t xml:space="preserve">The patient’s wishes with respect to information sharing with family, friends and carers must be sought where possible, recorded in the clinical record and followed. Where the patient is unable to participate in decision making, guidance should be followed from the Mental Capacity Act (Ref 3), Mental Capacity Act 2005 Policy and Procedures (Ref 15) and </w:t>
      </w:r>
      <w:r w:rsidR="00ED14EC" w:rsidRPr="00ED14EC">
        <w:rPr>
          <w:szCs w:val="22"/>
        </w:rPr>
        <w:t>Consent for Medical Treatment for All Patients at the Great Western Hospital Policy</w:t>
      </w:r>
      <w:r w:rsidR="00CF0901">
        <w:rPr>
          <w:szCs w:val="22"/>
        </w:rPr>
        <w:t xml:space="preserve"> </w:t>
      </w:r>
      <w:r w:rsidRPr="00B75953">
        <w:rPr>
          <w:szCs w:val="22"/>
        </w:rPr>
        <w:t xml:space="preserve">(Ref 4). </w:t>
      </w:r>
    </w:p>
    <w:p w:rsidR="00CF0901" w:rsidRPr="00B75953" w:rsidRDefault="00CF0901" w:rsidP="002015F8">
      <w:pPr>
        <w:rPr>
          <w:szCs w:val="22"/>
        </w:rPr>
      </w:pPr>
    </w:p>
    <w:p w:rsidR="002015F8" w:rsidRPr="00B75953" w:rsidRDefault="002015F8" w:rsidP="002015F8">
      <w:pPr>
        <w:rPr>
          <w:szCs w:val="22"/>
        </w:rPr>
      </w:pPr>
      <w:r w:rsidRPr="00B75953">
        <w:rPr>
          <w:szCs w:val="22"/>
        </w:rPr>
        <w:t>A Care Plan must be maintained and decisions recorded so that the Trust’s Electronic Patient Management Systems and/or paper records can be checked and relied upon for consistency and accuracy.</w:t>
      </w:r>
    </w:p>
    <w:p w:rsidR="002015F8" w:rsidRPr="00B75953" w:rsidRDefault="002015F8" w:rsidP="002015F8">
      <w:pPr>
        <w:rPr>
          <w:szCs w:val="22"/>
        </w:rPr>
      </w:pPr>
    </w:p>
    <w:p w:rsidR="002015F8" w:rsidRPr="00B75953" w:rsidRDefault="002015F8" w:rsidP="002015F8">
      <w:pPr>
        <w:rPr>
          <w:szCs w:val="22"/>
        </w:rPr>
      </w:pPr>
      <w:r w:rsidRPr="00B75953">
        <w:rPr>
          <w:szCs w:val="22"/>
        </w:rPr>
        <w:t>Current care plans to specifically support the care of the dying patient where available will be located on the palliative care page of the Trust intranet.</w:t>
      </w:r>
    </w:p>
    <w:p w:rsidR="00495F15" w:rsidRPr="00447D42" w:rsidRDefault="00495F15" w:rsidP="00561A23">
      <w:pPr>
        <w:pStyle w:val="Heading2"/>
        <w:rPr>
          <w:sz w:val="22"/>
          <w:szCs w:val="22"/>
        </w:rPr>
      </w:pPr>
      <w:bookmarkStart w:id="331" w:name="_Toc328639952"/>
      <w:bookmarkStart w:id="332" w:name="_Toc359322219"/>
      <w:bookmarkStart w:id="333" w:name="_Toc421707261"/>
      <w:bookmarkStart w:id="334" w:name="_Toc486421813"/>
      <w:r w:rsidRPr="00447D42">
        <w:rPr>
          <w:sz w:val="22"/>
          <w:szCs w:val="22"/>
        </w:rPr>
        <w:t>Information Management</w:t>
      </w:r>
      <w:bookmarkEnd w:id="331"/>
      <w:bookmarkEnd w:id="332"/>
      <w:bookmarkEnd w:id="333"/>
      <w:bookmarkEnd w:id="334"/>
    </w:p>
    <w:p w:rsidR="00495F15" w:rsidRPr="00B75953" w:rsidRDefault="00495F15" w:rsidP="00495F15">
      <w:pPr>
        <w:rPr>
          <w:color w:val="548DD4" w:themeColor="text2" w:themeTint="99"/>
          <w:szCs w:val="22"/>
        </w:rPr>
      </w:pPr>
      <w:r w:rsidRPr="00B75953">
        <w:rPr>
          <w:szCs w:val="22"/>
        </w:rPr>
        <w:t>All aspects of handling information must comply with the Trust’s Information Governance Strategy and Policy (Ref 2).</w:t>
      </w:r>
      <w:r w:rsidRPr="00B75953">
        <w:rPr>
          <w:color w:val="548DD4" w:themeColor="text2" w:themeTint="99"/>
          <w:szCs w:val="22"/>
        </w:rPr>
        <w:t xml:space="preserve"> </w:t>
      </w:r>
    </w:p>
    <w:p w:rsidR="00495F15" w:rsidRPr="00B75953" w:rsidRDefault="00495F15" w:rsidP="00495F15">
      <w:pPr>
        <w:rPr>
          <w:color w:val="548DD4" w:themeColor="text2" w:themeTint="99"/>
          <w:szCs w:val="22"/>
        </w:rPr>
      </w:pPr>
    </w:p>
    <w:p w:rsidR="00495F15" w:rsidRPr="00B75953" w:rsidRDefault="00495F15" w:rsidP="00495F15">
      <w:pPr>
        <w:rPr>
          <w:szCs w:val="22"/>
        </w:rPr>
      </w:pPr>
      <w:r w:rsidRPr="00B75953">
        <w:rPr>
          <w:szCs w:val="22"/>
        </w:rPr>
        <w:t xml:space="preserve">Patient information systems must be confirmed as complete and up to date by ward administration employees, particularly with respect to the patient’s next of kin and their contact details. </w:t>
      </w:r>
    </w:p>
    <w:p w:rsidR="00495F15" w:rsidRPr="00B75953" w:rsidRDefault="00495F15" w:rsidP="00495F15">
      <w:pPr>
        <w:rPr>
          <w:szCs w:val="22"/>
        </w:rPr>
      </w:pPr>
    </w:p>
    <w:p w:rsidR="00495F15" w:rsidRPr="00B75953" w:rsidRDefault="00495F15" w:rsidP="00495F15">
      <w:pPr>
        <w:rPr>
          <w:szCs w:val="22"/>
        </w:rPr>
      </w:pPr>
      <w:r w:rsidRPr="00B75953">
        <w:rPr>
          <w:szCs w:val="22"/>
        </w:rPr>
        <w:t xml:space="preserve">The patient’s wishes with respect to information sharing with family members should be sought where possible, recorded in the clinical record and followed. Where the patient is unable to participate in decision making, guidance should be followed from the Mental Capacity Act </w:t>
      </w:r>
      <w:r w:rsidR="00ED14EC">
        <w:rPr>
          <w:szCs w:val="22"/>
        </w:rPr>
        <w:t>P</w:t>
      </w:r>
      <w:r w:rsidRPr="00B75953">
        <w:rPr>
          <w:szCs w:val="22"/>
        </w:rPr>
        <w:t xml:space="preserve">olicy and </w:t>
      </w:r>
      <w:r w:rsidR="00ED14EC" w:rsidRPr="00ED14EC">
        <w:rPr>
          <w:szCs w:val="22"/>
        </w:rPr>
        <w:t>Consent for Medical Treatment for All Patients at the Great Western Hospital Policy</w:t>
      </w:r>
      <w:r w:rsidRPr="00B75953">
        <w:rPr>
          <w:szCs w:val="22"/>
        </w:rPr>
        <w:t xml:space="preserve">. </w:t>
      </w:r>
    </w:p>
    <w:p w:rsidR="00495F15" w:rsidRPr="00B75953" w:rsidRDefault="00495F15" w:rsidP="00495F15">
      <w:pPr>
        <w:rPr>
          <w:color w:val="FF0000"/>
          <w:szCs w:val="22"/>
        </w:rPr>
      </w:pPr>
    </w:p>
    <w:p w:rsidR="00495F15" w:rsidRPr="00B75953" w:rsidRDefault="00495F15" w:rsidP="00495F15">
      <w:pPr>
        <w:rPr>
          <w:szCs w:val="22"/>
        </w:rPr>
      </w:pPr>
      <w:r w:rsidRPr="00B75953">
        <w:rPr>
          <w:szCs w:val="22"/>
        </w:rPr>
        <w:t>A Care Plan must be maintained and decisions recorded so that the Trust’s Electronic Patient Management Systems and/or paper records can be checked and relied upon for consistency and accuracy.</w:t>
      </w:r>
    </w:p>
    <w:p w:rsidR="00495F15" w:rsidRPr="00B75953" w:rsidRDefault="00495F15" w:rsidP="00495F15">
      <w:pPr>
        <w:rPr>
          <w:szCs w:val="22"/>
        </w:rPr>
      </w:pPr>
    </w:p>
    <w:p w:rsidR="00CF0901" w:rsidRDefault="00495F15" w:rsidP="00E00446">
      <w:pPr>
        <w:rPr>
          <w:rStyle w:val="Hyperlink"/>
          <w:color w:val="auto"/>
          <w:szCs w:val="22"/>
          <w:u w:val="none"/>
        </w:rPr>
      </w:pPr>
      <w:r w:rsidRPr="00B75953">
        <w:rPr>
          <w:szCs w:val="22"/>
        </w:rPr>
        <w:t xml:space="preserve">Current care plans to specifically support the care of the dying patient where available will be located on the palliative care page of the Trust intranet </w:t>
      </w:r>
      <w:r w:rsidR="00F4475B">
        <w:rPr>
          <w:szCs w:val="22"/>
        </w:rPr>
        <w:t>–</w:t>
      </w:r>
      <w:r w:rsidRPr="00B75953">
        <w:rPr>
          <w:color w:val="FF0000"/>
          <w:szCs w:val="22"/>
        </w:rPr>
        <w:t xml:space="preserve"> </w:t>
      </w:r>
      <w:hyperlink r:id="rId15" w:history="1">
        <w:r w:rsidR="00F4475B" w:rsidRPr="00F4475B">
          <w:rPr>
            <w:rStyle w:val="Hyperlink"/>
            <w:color w:val="auto"/>
            <w:szCs w:val="22"/>
            <w:u w:val="none"/>
          </w:rPr>
          <w:t>(Ref</w:t>
        </w:r>
      </w:hyperlink>
      <w:r w:rsidR="00F4475B" w:rsidRPr="00F4475B">
        <w:rPr>
          <w:rStyle w:val="Hyperlink"/>
          <w:color w:val="auto"/>
          <w:szCs w:val="22"/>
          <w:u w:val="none"/>
        </w:rPr>
        <w:t xml:space="preserve"> 5)</w:t>
      </w:r>
      <w:r w:rsidR="00EB51FD" w:rsidRPr="00F4475B">
        <w:rPr>
          <w:rStyle w:val="Hyperlink"/>
          <w:color w:val="auto"/>
          <w:szCs w:val="22"/>
          <w:u w:val="none"/>
        </w:rPr>
        <w:t xml:space="preserve"> </w:t>
      </w:r>
      <w:r w:rsidR="00EB51FD" w:rsidRPr="00B75953">
        <w:rPr>
          <w:rStyle w:val="Hyperlink"/>
          <w:color w:val="auto"/>
          <w:szCs w:val="22"/>
          <w:u w:val="none"/>
        </w:rPr>
        <w:t xml:space="preserve">for </w:t>
      </w:r>
      <w:proofErr w:type="gramStart"/>
      <w:r w:rsidR="00EB51FD" w:rsidRPr="00B75953">
        <w:rPr>
          <w:rStyle w:val="Hyperlink"/>
          <w:color w:val="auto"/>
          <w:szCs w:val="22"/>
          <w:u w:val="none"/>
        </w:rPr>
        <w:t>Acute</w:t>
      </w:r>
      <w:proofErr w:type="gramEnd"/>
      <w:r w:rsidR="00EB51FD" w:rsidRPr="00B75953">
        <w:rPr>
          <w:rStyle w:val="Hyperlink"/>
          <w:color w:val="auto"/>
          <w:szCs w:val="22"/>
          <w:u w:val="none"/>
        </w:rPr>
        <w:t xml:space="preserve"> </w:t>
      </w:r>
      <w:r w:rsidR="00ED14EC">
        <w:rPr>
          <w:rStyle w:val="Hyperlink"/>
          <w:color w:val="auto"/>
          <w:szCs w:val="22"/>
          <w:u w:val="none"/>
        </w:rPr>
        <w:t xml:space="preserve">employees </w:t>
      </w:r>
      <w:r w:rsidR="00EB51FD" w:rsidRPr="00B75953">
        <w:rPr>
          <w:rStyle w:val="Hyperlink"/>
          <w:color w:val="auto"/>
          <w:szCs w:val="22"/>
          <w:u w:val="none"/>
        </w:rPr>
        <w:t xml:space="preserve">and </w:t>
      </w:r>
      <w:proofErr w:type="spellStart"/>
      <w:r w:rsidR="00EB51FD" w:rsidRPr="00B75953">
        <w:rPr>
          <w:rStyle w:val="Hyperlink"/>
          <w:color w:val="auto"/>
          <w:szCs w:val="22"/>
          <w:u w:val="none"/>
        </w:rPr>
        <w:t>SystmOne</w:t>
      </w:r>
      <w:proofErr w:type="spellEnd"/>
      <w:r w:rsidR="00EB51FD" w:rsidRPr="00B75953">
        <w:rPr>
          <w:rStyle w:val="Hyperlink"/>
          <w:color w:val="auto"/>
          <w:szCs w:val="22"/>
          <w:u w:val="none"/>
        </w:rPr>
        <w:t xml:space="preserve"> for Swindon Community </w:t>
      </w:r>
      <w:r w:rsidR="00ED14EC">
        <w:rPr>
          <w:rStyle w:val="Hyperlink"/>
          <w:color w:val="auto"/>
          <w:szCs w:val="22"/>
          <w:u w:val="none"/>
        </w:rPr>
        <w:t>employees</w:t>
      </w:r>
      <w:r w:rsidR="00CF0901">
        <w:rPr>
          <w:rStyle w:val="Hyperlink"/>
          <w:color w:val="auto"/>
          <w:szCs w:val="22"/>
          <w:u w:val="none"/>
        </w:rPr>
        <w:t>.</w:t>
      </w:r>
    </w:p>
    <w:p w:rsidR="00840A1C" w:rsidRPr="004C61F2" w:rsidRDefault="00840A1C" w:rsidP="002015F8">
      <w:pPr>
        <w:pStyle w:val="Heading1"/>
        <w:numPr>
          <w:ilvl w:val="0"/>
          <w:numId w:val="3"/>
        </w:numPr>
        <w:ind w:left="1134" w:hanging="1134"/>
      </w:pPr>
      <w:bookmarkStart w:id="335" w:name="_Toc486421814"/>
      <w:r w:rsidRPr="004C61F2">
        <w:t>Protected Characteristics Provisions</w:t>
      </w:r>
      <w:bookmarkEnd w:id="335"/>
    </w:p>
    <w:p w:rsidR="00055261" w:rsidRPr="00CE2BA2" w:rsidRDefault="00055261" w:rsidP="00055261"/>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76"/>
        <w:gridCol w:w="7762"/>
      </w:tblGrid>
      <w:tr w:rsidR="009125FF" w:rsidRPr="009125FF" w:rsidTr="00762C53">
        <w:trPr>
          <w:trHeight w:val="320"/>
          <w:tblHeader/>
        </w:trPr>
        <w:tc>
          <w:tcPr>
            <w:tcW w:w="1172" w:type="pct"/>
            <w:shd w:val="clear" w:color="auto" w:fill="BFBFBF" w:themeFill="background1" w:themeFillShade="BF"/>
          </w:tcPr>
          <w:p w:rsidR="009125FF" w:rsidRPr="009125FF" w:rsidRDefault="009125FF" w:rsidP="009125FF">
            <w:pPr>
              <w:rPr>
                <w:b/>
              </w:rPr>
            </w:pPr>
            <w:r w:rsidRPr="009125FF">
              <w:rPr>
                <w:b/>
              </w:rPr>
              <w:t xml:space="preserve">Protected Characteristic </w:t>
            </w:r>
          </w:p>
        </w:tc>
        <w:tc>
          <w:tcPr>
            <w:tcW w:w="3828" w:type="pct"/>
            <w:shd w:val="clear" w:color="auto" w:fill="BFBFBF" w:themeFill="background1" w:themeFillShade="BF"/>
          </w:tcPr>
          <w:p w:rsidR="009125FF" w:rsidRPr="009125FF" w:rsidRDefault="009125FF" w:rsidP="009125FF">
            <w:pPr>
              <w:rPr>
                <w:b/>
              </w:rPr>
            </w:pPr>
            <w:r w:rsidRPr="009125FF">
              <w:rPr>
                <w:b/>
              </w:rPr>
              <w:t xml:space="preserve">Assessment </w:t>
            </w:r>
          </w:p>
        </w:tc>
      </w:tr>
      <w:tr w:rsidR="009125FF" w:rsidRPr="009125FF" w:rsidTr="00762C53">
        <w:tc>
          <w:tcPr>
            <w:tcW w:w="1172" w:type="pct"/>
          </w:tcPr>
          <w:p w:rsidR="009125FF" w:rsidRPr="009125FF" w:rsidRDefault="009125FF" w:rsidP="009125FF">
            <w:pPr>
              <w:rPr>
                <w:b/>
              </w:rPr>
            </w:pPr>
            <w:r w:rsidRPr="009125FF">
              <w:rPr>
                <w:b/>
              </w:rPr>
              <w:t>Age</w:t>
            </w:r>
          </w:p>
        </w:tc>
        <w:tc>
          <w:tcPr>
            <w:tcW w:w="3828" w:type="pct"/>
          </w:tcPr>
          <w:p w:rsidR="009125FF" w:rsidRPr="009125FF" w:rsidRDefault="009125FF" w:rsidP="009125FF">
            <w:r w:rsidRPr="009125FF">
              <w:t xml:space="preserve">This policy is applicable to </w:t>
            </w:r>
            <w:r>
              <w:t xml:space="preserve">adults and </w:t>
            </w:r>
            <w:r w:rsidRPr="009125FF">
              <w:t xml:space="preserve">children under the age of 16 </w:t>
            </w:r>
          </w:p>
        </w:tc>
      </w:tr>
      <w:tr w:rsidR="009125FF" w:rsidRPr="009125FF" w:rsidTr="00762C53">
        <w:tc>
          <w:tcPr>
            <w:tcW w:w="1172" w:type="pct"/>
          </w:tcPr>
          <w:p w:rsidR="009125FF" w:rsidRPr="009125FF" w:rsidRDefault="009125FF" w:rsidP="009125FF">
            <w:r w:rsidRPr="009125FF">
              <w:rPr>
                <w:b/>
              </w:rPr>
              <w:t>Disability</w:t>
            </w:r>
            <w:r w:rsidRPr="009125FF">
              <w:t xml:space="preserve"> </w:t>
            </w:r>
          </w:p>
        </w:tc>
        <w:tc>
          <w:tcPr>
            <w:tcW w:w="3828" w:type="pct"/>
          </w:tcPr>
          <w:p w:rsidR="009125FF" w:rsidRPr="009125FF" w:rsidRDefault="009125FF" w:rsidP="009125FF">
            <w:r w:rsidRPr="009125FF">
              <w:t>Reasonable steps that can be taken to accommodate the disabled persons requirements such as the following are taken</w:t>
            </w:r>
          </w:p>
          <w:p w:rsidR="009125FF" w:rsidRPr="009125FF" w:rsidRDefault="009125FF" w:rsidP="009125FF">
            <w:pPr>
              <w:numPr>
                <w:ilvl w:val="0"/>
                <w:numId w:val="7"/>
              </w:numPr>
            </w:pPr>
            <w:r w:rsidRPr="009125FF">
              <w:t>Availability of physical access is risk assessed and considered in all circumstances</w:t>
            </w:r>
          </w:p>
          <w:p w:rsidR="009125FF" w:rsidRPr="009125FF" w:rsidRDefault="009125FF" w:rsidP="009125FF">
            <w:pPr>
              <w:numPr>
                <w:ilvl w:val="0"/>
                <w:numId w:val="7"/>
              </w:numPr>
            </w:pPr>
            <w:r w:rsidRPr="009125FF">
              <w:t xml:space="preserve">Format of written and verbal communication information – written communication to the patient is available in </w:t>
            </w:r>
            <w:r>
              <w:t>easy read.</w:t>
            </w:r>
            <w:r w:rsidRPr="009125FF">
              <w:t xml:space="preserve"> </w:t>
            </w:r>
          </w:p>
        </w:tc>
      </w:tr>
      <w:tr w:rsidR="009125FF" w:rsidRPr="009125FF" w:rsidTr="00762C53">
        <w:tc>
          <w:tcPr>
            <w:tcW w:w="1172" w:type="pct"/>
          </w:tcPr>
          <w:p w:rsidR="009125FF" w:rsidRPr="009125FF" w:rsidRDefault="009125FF" w:rsidP="009125FF">
            <w:r w:rsidRPr="009125FF">
              <w:rPr>
                <w:b/>
              </w:rPr>
              <w:t>Gender reassignment</w:t>
            </w:r>
            <w:r w:rsidRPr="009125FF">
              <w:t xml:space="preserve"> </w:t>
            </w:r>
          </w:p>
        </w:tc>
        <w:tc>
          <w:tcPr>
            <w:tcW w:w="3828" w:type="pct"/>
          </w:tcPr>
          <w:p w:rsidR="009125FF" w:rsidRPr="009125FF" w:rsidRDefault="009125FF" w:rsidP="009125FF">
            <w:r w:rsidRPr="009125FF">
              <w:t xml:space="preserve">Information regarding </w:t>
            </w:r>
            <w:r w:rsidR="00C665D5" w:rsidRPr="009125FF">
              <w:t>an</w:t>
            </w:r>
            <w:r w:rsidRPr="009125FF">
              <w:t xml:space="preserve"> individual’s sexuality is confidential and not shared unless on a need to know basis</w:t>
            </w:r>
          </w:p>
        </w:tc>
      </w:tr>
      <w:tr w:rsidR="009125FF" w:rsidRPr="009125FF" w:rsidTr="00762C53">
        <w:tc>
          <w:tcPr>
            <w:tcW w:w="1172" w:type="pct"/>
          </w:tcPr>
          <w:p w:rsidR="009125FF" w:rsidRPr="009125FF" w:rsidRDefault="009125FF" w:rsidP="009125FF">
            <w:pPr>
              <w:rPr>
                <w:b/>
              </w:rPr>
            </w:pPr>
            <w:r w:rsidRPr="009125FF">
              <w:rPr>
                <w:b/>
              </w:rPr>
              <w:t>Marriage and Civil Partnership</w:t>
            </w:r>
          </w:p>
        </w:tc>
        <w:tc>
          <w:tcPr>
            <w:tcW w:w="3828" w:type="pct"/>
          </w:tcPr>
          <w:p w:rsidR="009125FF" w:rsidRPr="009125FF" w:rsidRDefault="009125FF" w:rsidP="009125FF">
            <w:r>
              <w:t>A</w:t>
            </w:r>
            <w:r w:rsidRPr="009125FF">
              <w:t>l</w:t>
            </w:r>
            <w:r>
              <w:t xml:space="preserve">l patients are treated equally </w:t>
            </w:r>
            <w:r w:rsidRPr="009125FF">
              <w:t>irrespective of whether they are single, divorced, separated, living together or ma</w:t>
            </w:r>
            <w:r>
              <w:t>rried or in a civil partnership; the supporting tools encourage individualised care.</w:t>
            </w:r>
          </w:p>
        </w:tc>
      </w:tr>
      <w:tr w:rsidR="009125FF" w:rsidRPr="009125FF" w:rsidTr="00762C53">
        <w:tc>
          <w:tcPr>
            <w:tcW w:w="1172" w:type="pct"/>
          </w:tcPr>
          <w:p w:rsidR="009125FF" w:rsidRPr="00B75953" w:rsidRDefault="009125FF" w:rsidP="009125FF">
            <w:r w:rsidRPr="009125FF">
              <w:rPr>
                <w:b/>
              </w:rPr>
              <w:t>Pregnancy and Maternity</w:t>
            </w:r>
            <w:r w:rsidR="00B75953">
              <w:t xml:space="preserve"> - </w:t>
            </w:r>
          </w:p>
        </w:tc>
        <w:tc>
          <w:tcPr>
            <w:tcW w:w="3828" w:type="pct"/>
          </w:tcPr>
          <w:p w:rsidR="009125FF" w:rsidRPr="009125FF" w:rsidRDefault="00C83CF2" w:rsidP="009125FF">
            <w:r>
              <w:t xml:space="preserve">Any </w:t>
            </w:r>
            <w:r w:rsidR="009125FF" w:rsidRPr="009125FF">
              <w:t xml:space="preserve">patient will </w:t>
            </w:r>
            <w:r w:rsidR="00414241">
              <w:t xml:space="preserve">be </w:t>
            </w:r>
            <w:r w:rsidR="009125FF" w:rsidRPr="009125FF">
              <w:t>protected against discrimination on the grounds of pregnancy and maternity.</w:t>
            </w:r>
          </w:p>
        </w:tc>
      </w:tr>
      <w:tr w:rsidR="009125FF" w:rsidRPr="009125FF" w:rsidTr="00762C53">
        <w:tc>
          <w:tcPr>
            <w:tcW w:w="1172" w:type="pct"/>
          </w:tcPr>
          <w:p w:rsidR="009125FF" w:rsidRPr="009125FF" w:rsidRDefault="009125FF" w:rsidP="009125FF">
            <w:pPr>
              <w:rPr>
                <w:b/>
              </w:rPr>
            </w:pPr>
            <w:r w:rsidRPr="009125FF">
              <w:rPr>
                <w:b/>
              </w:rPr>
              <w:lastRenderedPageBreak/>
              <w:t xml:space="preserve">Race - including Nationality and Ethnicity </w:t>
            </w:r>
          </w:p>
        </w:tc>
        <w:tc>
          <w:tcPr>
            <w:tcW w:w="3828" w:type="pct"/>
          </w:tcPr>
          <w:p w:rsidR="009125FF" w:rsidRDefault="009125FF" w:rsidP="00414241">
            <w:r>
              <w:t xml:space="preserve">Patient information </w:t>
            </w:r>
            <w:r w:rsidRPr="009125FF">
              <w:t>is written with the patient in mind and the uses of language particularly jargon</w:t>
            </w:r>
            <w:r>
              <w:t xml:space="preserve"> or colloquialisms </w:t>
            </w:r>
            <w:proofErr w:type="spellStart"/>
            <w:r>
              <w:t>etc</w:t>
            </w:r>
            <w:proofErr w:type="spellEnd"/>
            <w:r w:rsidRPr="009125FF">
              <w:t xml:space="preserve"> is carefully considered when it may or may not be appropriate for its intended audience. </w:t>
            </w:r>
          </w:p>
          <w:p w:rsidR="009125FF" w:rsidRPr="009125FF" w:rsidRDefault="009125FF" w:rsidP="00414241">
            <w:r>
              <w:t>Supporting tools are available in the localities three known prevalent</w:t>
            </w:r>
            <w:r w:rsidRPr="009125FF">
              <w:t xml:space="preserve"> </w:t>
            </w:r>
            <w:r>
              <w:t xml:space="preserve">non English </w:t>
            </w:r>
            <w:r w:rsidRPr="009125FF">
              <w:t>language</w:t>
            </w:r>
            <w:r>
              <w:t>s</w:t>
            </w:r>
            <w:r w:rsidRPr="009125FF">
              <w:t xml:space="preserve"> or a translator required this will be processed via the interpretation and  translation  services offered by PALS</w:t>
            </w:r>
          </w:p>
        </w:tc>
      </w:tr>
      <w:tr w:rsidR="009125FF" w:rsidRPr="009125FF" w:rsidTr="00762C53">
        <w:tc>
          <w:tcPr>
            <w:tcW w:w="1172" w:type="pct"/>
          </w:tcPr>
          <w:p w:rsidR="009125FF" w:rsidRPr="009125FF" w:rsidRDefault="009125FF" w:rsidP="009125FF">
            <w:pPr>
              <w:rPr>
                <w:b/>
              </w:rPr>
            </w:pPr>
            <w:r w:rsidRPr="009125FF">
              <w:rPr>
                <w:b/>
              </w:rPr>
              <w:t xml:space="preserve">Religion or Belief </w:t>
            </w:r>
          </w:p>
        </w:tc>
        <w:tc>
          <w:tcPr>
            <w:tcW w:w="3828" w:type="pct"/>
          </w:tcPr>
          <w:p w:rsidR="009125FF" w:rsidRPr="009125FF" w:rsidRDefault="009125FF" w:rsidP="009125FF">
            <w:r w:rsidRPr="009125FF">
              <w:t>Inherent at the Trust are the key services below so that no one be discriminated against.  Patients and their families can be signposted  by employees to information regarding</w:t>
            </w:r>
          </w:p>
          <w:p w:rsidR="009125FF" w:rsidRPr="009125FF" w:rsidRDefault="009125FF" w:rsidP="009125FF">
            <w:pPr>
              <w:numPr>
                <w:ilvl w:val="0"/>
                <w:numId w:val="12"/>
              </w:numPr>
            </w:pPr>
            <w:r w:rsidRPr="009125FF">
              <w:t xml:space="preserve">Prayer facilities </w:t>
            </w:r>
          </w:p>
          <w:p w:rsidR="009125FF" w:rsidRDefault="009125FF" w:rsidP="009125FF">
            <w:pPr>
              <w:numPr>
                <w:ilvl w:val="0"/>
                <w:numId w:val="12"/>
              </w:numPr>
            </w:pPr>
            <w:r w:rsidRPr="009125FF">
              <w:t>Dietary requirements.</w:t>
            </w:r>
          </w:p>
          <w:p w:rsidR="000C38F7" w:rsidRDefault="000C38F7" w:rsidP="00C665D5">
            <w:pPr>
              <w:ind w:left="360"/>
            </w:pPr>
          </w:p>
          <w:p w:rsidR="009125FF" w:rsidRPr="009125FF" w:rsidRDefault="000C38F7" w:rsidP="009125FF">
            <w:r w:rsidRPr="000C38F7">
              <w:t>Link available on GWH Intranet providing culturally and religiously sensitive care.</w:t>
            </w:r>
            <w:r>
              <w:t xml:space="preserve">  T</w:t>
            </w:r>
            <w:r w:rsidR="009125FF">
              <w:t xml:space="preserve">he supporting tools encourage </w:t>
            </w:r>
            <w:r>
              <w:t xml:space="preserve">discussion of </w:t>
            </w:r>
            <w:r w:rsidR="009125FF">
              <w:t>individualised care.</w:t>
            </w:r>
            <w:r>
              <w:t xml:space="preserve"> </w:t>
            </w:r>
          </w:p>
          <w:p w:rsidR="009125FF" w:rsidRPr="009125FF" w:rsidRDefault="009125FF" w:rsidP="009125FF"/>
          <w:p w:rsidR="009125FF" w:rsidRPr="009125FF" w:rsidRDefault="009125FF" w:rsidP="009125FF">
            <w:r w:rsidRPr="009125FF">
              <w:t xml:space="preserve">Gender of employees when caring for patients of opposite sex will be considered if it is appropriate to do so. </w:t>
            </w:r>
          </w:p>
        </w:tc>
      </w:tr>
      <w:tr w:rsidR="009125FF" w:rsidRPr="009125FF" w:rsidTr="00762C53">
        <w:tc>
          <w:tcPr>
            <w:tcW w:w="1172" w:type="pct"/>
          </w:tcPr>
          <w:p w:rsidR="009125FF" w:rsidRPr="009125FF" w:rsidRDefault="009125FF" w:rsidP="009125FF">
            <w:pPr>
              <w:rPr>
                <w:b/>
              </w:rPr>
            </w:pPr>
            <w:r w:rsidRPr="009125FF">
              <w:rPr>
                <w:b/>
              </w:rPr>
              <w:t>Sex</w:t>
            </w:r>
          </w:p>
        </w:tc>
        <w:tc>
          <w:tcPr>
            <w:tcW w:w="3828" w:type="pct"/>
          </w:tcPr>
          <w:p w:rsidR="009125FF" w:rsidRPr="009125FF" w:rsidRDefault="009125FF" w:rsidP="009125FF">
            <w:r w:rsidRPr="009125FF">
              <w:t xml:space="preserve">The GWH has full provision of single sex facilities, toilets, wards etc. </w:t>
            </w:r>
            <w:r w:rsidR="005312A9" w:rsidRPr="005312A9">
              <w:t>Swindon Community Health and Wiltshire Health and Care provide care in the patient’s own home.</w:t>
            </w:r>
          </w:p>
        </w:tc>
      </w:tr>
      <w:tr w:rsidR="009125FF" w:rsidRPr="009125FF" w:rsidTr="00762C53">
        <w:tc>
          <w:tcPr>
            <w:tcW w:w="1172" w:type="pct"/>
          </w:tcPr>
          <w:p w:rsidR="009125FF" w:rsidRPr="009125FF" w:rsidRDefault="009125FF" w:rsidP="009125FF">
            <w:pPr>
              <w:rPr>
                <w:b/>
              </w:rPr>
            </w:pPr>
            <w:r w:rsidRPr="009125FF">
              <w:rPr>
                <w:b/>
              </w:rPr>
              <w:t>Sexual orientation</w:t>
            </w:r>
          </w:p>
          <w:p w:rsidR="009125FF" w:rsidRPr="009125FF" w:rsidRDefault="009125FF" w:rsidP="009125FF"/>
          <w:p w:rsidR="009125FF" w:rsidRPr="009125FF" w:rsidRDefault="009125FF" w:rsidP="009125FF"/>
        </w:tc>
        <w:tc>
          <w:tcPr>
            <w:tcW w:w="3828" w:type="pct"/>
          </w:tcPr>
          <w:p w:rsidR="009125FF" w:rsidRPr="009125FF" w:rsidRDefault="009125FF" w:rsidP="009125FF">
            <w:r w:rsidRPr="009125FF">
              <w:t>Where a patient’s sexual orientation is known this will be considered as private and the patient will not be treated unequally due to any sexual orientation whether known or not known.</w:t>
            </w:r>
          </w:p>
        </w:tc>
      </w:tr>
    </w:tbl>
    <w:p w:rsidR="00E00446" w:rsidRPr="00E00446" w:rsidRDefault="00E00446" w:rsidP="002015F8">
      <w:pPr>
        <w:pStyle w:val="Heading1"/>
        <w:numPr>
          <w:ilvl w:val="0"/>
          <w:numId w:val="3"/>
        </w:numPr>
        <w:ind w:left="1134" w:hanging="1134"/>
      </w:pPr>
      <w:bookmarkStart w:id="336" w:name="_Toc297742083"/>
      <w:bookmarkStart w:id="337" w:name="_Toc379448629"/>
      <w:bookmarkStart w:id="338" w:name="_Toc427155043"/>
      <w:bookmarkStart w:id="339" w:name="_Toc486421815"/>
      <w:r w:rsidRPr="00E00446">
        <w:t>Duties and Responsibilities of Individuals and Groups</w:t>
      </w:r>
      <w:bookmarkEnd w:id="336"/>
      <w:bookmarkEnd w:id="337"/>
      <w:bookmarkEnd w:id="338"/>
      <w:bookmarkEnd w:id="339"/>
    </w:p>
    <w:p w:rsidR="00E00446" w:rsidRPr="00B75953" w:rsidRDefault="00E00446" w:rsidP="00495F15">
      <w:pPr>
        <w:pStyle w:val="Heading2"/>
        <w:rPr>
          <w:sz w:val="22"/>
          <w:szCs w:val="22"/>
        </w:rPr>
      </w:pPr>
      <w:bookmarkStart w:id="340" w:name="_Toc427155044"/>
      <w:bookmarkStart w:id="341" w:name="_Toc486421816"/>
      <w:r w:rsidRPr="00B75953">
        <w:rPr>
          <w:sz w:val="22"/>
          <w:szCs w:val="22"/>
        </w:rPr>
        <w:t>Chief Executive</w:t>
      </w:r>
      <w:bookmarkEnd w:id="340"/>
      <w:bookmarkEnd w:id="341"/>
    </w:p>
    <w:p w:rsidR="00E00446" w:rsidRPr="00B75953" w:rsidRDefault="00E00446" w:rsidP="00E00446">
      <w:pPr>
        <w:rPr>
          <w:szCs w:val="22"/>
        </w:rPr>
      </w:pPr>
      <w:r w:rsidRPr="00B75953">
        <w:rPr>
          <w:szCs w:val="22"/>
        </w:rPr>
        <w:t xml:space="preserve">The </w:t>
      </w:r>
      <w:r w:rsidRPr="00B75953">
        <w:rPr>
          <w:bCs/>
          <w:szCs w:val="22"/>
        </w:rPr>
        <w:t xml:space="preserve">Chief Executive </w:t>
      </w:r>
      <w:r w:rsidRPr="00B75953">
        <w:rPr>
          <w:szCs w:val="22"/>
        </w:rPr>
        <w:t>is ultimately responsible for the implementation of this document.</w:t>
      </w:r>
    </w:p>
    <w:p w:rsidR="00E00446" w:rsidRPr="00B75953" w:rsidRDefault="00E00446" w:rsidP="00495F15">
      <w:pPr>
        <w:pStyle w:val="Heading2"/>
        <w:rPr>
          <w:sz w:val="22"/>
          <w:szCs w:val="22"/>
        </w:rPr>
      </w:pPr>
      <w:bookmarkStart w:id="342" w:name="_Toc486421817"/>
      <w:r w:rsidRPr="00B75953">
        <w:rPr>
          <w:sz w:val="22"/>
          <w:szCs w:val="22"/>
        </w:rPr>
        <w:t>Ward Managers, Matrons and Managers for Non Clinical Services</w:t>
      </w:r>
      <w:bookmarkEnd w:id="342"/>
      <w:r w:rsidRPr="00B75953">
        <w:rPr>
          <w:sz w:val="22"/>
          <w:szCs w:val="22"/>
        </w:rPr>
        <w:t xml:space="preserve"> </w:t>
      </w:r>
    </w:p>
    <w:p w:rsidR="00E00446" w:rsidRPr="00B75953" w:rsidRDefault="00E00446" w:rsidP="00E00446">
      <w:pPr>
        <w:rPr>
          <w:rFonts w:cs="Arial"/>
          <w:color w:val="000000" w:themeColor="text1"/>
          <w:szCs w:val="22"/>
        </w:rPr>
      </w:pPr>
      <w:r w:rsidRPr="00B75953">
        <w:rPr>
          <w:szCs w:val="22"/>
        </w:rPr>
        <w:t xml:space="preserve">All Ward Managers, Matrons and Managers for Non Clinical Services </w:t>
      </w:r>
      <w:r w:rsidRPr="00B75953">
        <w:rPr>
          <w:rFonts w:cs="Arial"/>
          <w:color w:val="000000" w:themeColor="text1"/>
          <w:szCs w:val="22"/>
        </w:rPr>
        <w:t>must ensure that employees wi</w:t>
      </w:r>
      <w:r w:rsidR="0094520F" w:rsidRPr="00B75953">
        <w:rPr>
          <w:rFonts w:cs="Arial"/>
          <w:color w:val="000000" w:themeColor="text1"/>
          <w:szCs w:val="22"/>
        </w:rPr>
        <w:t>thin their area are aware of this</w:t>
      </w:r>
      <w:r w:rsidRPr="00B75953">
        <w:rPr>
          <w:rFonts w:cs="Arial"/>
          <w:color w:val="000000" w:themeColor="text1"/>
          <w:szCs w:val="22"/>
        </w:rPr>
        <w:t xml:space="preserve"> document; able to implement the document and that any superseded documents are destroyed.</w:t>
      </w:r>
    </w:p>
    <w:p w:rsidR="00E00446" w:rsidRPr="00B75953" w:rsidRDefault="00E00446" w:rsidP="00495F15">
      <w:pPr>
        <w:pStyle w:val="Heading2"/>
        <w:rPr>
          <w:sz w:val="22"/>
          <w:szCs w:val="22"/>
        </w:rPr>
      </w:pPr>
      <w:bookmarkStart w:id="343" w:name="_Toc427155046"/>
      <w:bookmarkStart w:id="344" w:name="_Toc486421818"/>
      <w:r w:rsidRPr="00B75953">
        <w:rPr>
          <w:sz w:val="22"/>
          <w:szCs w:val="22"/>
        </w:rPr>
        <w:t>Document Author and Document Implementation Lead</w:t>
      </w:r>
      <w:bookmarkEnd w:id="343"/>
      <w:bookmarkEnd w:id="344"/>
    </w:p>
    <w:p w:rsidR="00E00446" w:rsidRPr="00B75953" w:rsidRDefault="00E00446" w:rsidP="00E00446">
      <w:pPr>
        <w:rPr>
          <w:rFonts w:cs="Arial"/>
          <w:bCs/>
          <w:szCs w:val="22"/>
        </w:rPr>
      </w:pPr>
      <w:r w:rsidRPr="00B75953">
        <w:rPr>
          <w:rFonts w:cs="Arial"/>
          <w:bCs/>
          <w:szCs w:val="22"/>
        </w:rPr>
        <w:t xml:space="preserve">The document Author and the document Implementation Lead are responsible for identifying the need for a change in this document as a result of becoming aware of changes in practice, changes to statutory requirements, revised professional or clinical standards and local/national directives, and resubmitting the document for approval and republication if changes are required. </w:t>
      </w:r>
    </w:p>
    <w:p w:rsidR="00E00446" w:rsidRPr="00B75953" w:rsidRDefault="00E00446" w:rsidP="00495F15">
      <w:pPr>
        <w:pStyle w:val="Heading2"/>
        <w:rPr>
          <w:sz w:val="22"/>
          <w:szCs w:val="22"/>
        </w:rPr>
      </w:pPr>
      <w:bookmarkStart w:id="345" w:name="_Toc427155047"/>
      <w:bookmarkStart w:id="346" w:name="_Toc486421819"/>
      <w:r w:rsidRPr="00B75953">
        <w:rPr>
          <w:sz w:val="22"/>
          <w:szCs w:val="22"/>
        </w:rPr>
        <w:t>Target Audience – As indicated on the Cover Page of this Document</w:t>
      </w:r>
      <w:bookmarkEnd w:id="345"/>
      <w:bookmarkEnd w:id="346"/>
    </w:p>
    <w:p w:rsidR="00E00446" w:rsidRPr="00B75953" w:rsidRDefault="00E00446" w:rsidP="00E00446">
      <w:pPr>
        <w:rPr>
          <w:rFonts w:cs="Arial"/>
          <w:bCs/>
          <w:szCs w:val="22"/>
        </w:rPr>
      </w:pPr>
      <w:r w:rsidRPr="00B75953">
        <w:rPr>
          <w:rFonts w:cs="Arial"/>
          <w:bCs/>
          <w:szCs w:val="22"/>
        </w:rPr>
        <w:t>The target audience has the responsibility to ensure their compliance with this document by:</w:t>
      </w:r>
    </w:p>
    <w:p w:rsidR="00E00446" w:rsidRPr="00B75953" w:rsidRDefault="00E00446" w:rsidP="00E00446">
      <w:pPr>
        <w:rPr>
          <w:rFonts w:cs="Arial"/>
          <w:bCs/>
          <w:szCs w:val="22"/>
        </w:rPr>
      </w:pPr>
    </w:p>
    <w:p w:rsidR="00E00446" w:rsidRPr="00B75953" w:rsidRDefault="00E00446" w:rsidP="00495F15">
      <w:pPr>
        <w:pStyle w:val="ListParagraph"/>
        <w:numPr>
          <w:ilvl w:val="0"/>
          <w:numId w:val="2"/>
        </w:numPr>
        <w:jc w:val="left"/>
        <w:rPr>
          <w:rFonts w:cs="Arial"/>
          <w:bCs/>
          <w:szCs w:val="22"/>
        </w:rPr>
      </w:pPr>
      <w:r w:rsidRPr="00B75953">
        <w:rPr>
          <w:rFonts w:cs="Arial"/>
          <w:bCs/>
          <w:szCs w:val="22"/>
        </w:rPr>
        <w:t>Ensuring any training required is attended and kept up to date.</w:t>
      </w:r>
    </w:p>
    <w:p w:rsidR="00E00446" w:rsidRPr="00B75953" w:rsidRDefault="00E00446" w:rsidP="00495F15">
      <w:pPr>
        <w:pStyle w:val="ListParagraph"/>
        <w:numPr>
          <w:ilvl w:val="0"/>
          <w:numId w:val="2"/>
        </w:numPr>
        <w:jc w:val="left"/>
        <w:rPr>
          <w:rFonts w:cs="Arial"/>
          <w:bCs/>
          <w:szCs w:val="22"/>
        </w:rPr>
      </w:pPr>
      <w:r w:rsidRPr="00B75953">
        <w:rPr>
          <w:rFonts w:cs="Arial"/>
          <w:bCs/>
          <w:szCs w:val="22"/>
        </w:rPr>
        <w:t>Ensuring any competencies required are maintained.</w:t>
      </w:r>
    </w:p>
    <w:p w:rsidR="00E00446" w:rsidRPr="00B75953" w:rsidRDefault="00E00446" w:rsidP="00495F15">
      <w:pPr>
        <w:pStyle w:val="ListParagraph"/>
        <w:numPr>
          <w:ilvl w:val="0"/>
          <w:numId w:val="2"/>
        </w:numPr>
        <w:jc w:val="left"/>
        <w:rPr>
          <w:rFonts w:cs="Arial"/>
          <w:bCs/>
          <w:szCs w:val="22"/>
        </w:rPr>
      </w:pPr>
      <w:r w:rsidRPr="00B75953">
        <w:rPr>
          <w:rFonts w:cs="Arial"/>
          <w:bCs/>
          <w:szCs w:val="22"/>
        </w:rPr>
        <w:t>Co-operating with the development and implementation of policies as part of their normal duties and responsibilities.</w:t>
      </w:r>
    </w:p>
    <w:p w:rsidR="00495F15" w:rsidRPr="00B75953" w:rsidRDefault="00495F15" w:rsidP="00495F15">
      <w:pPr>
        <w:pStyle w:val="Heading2"/>
        <w:rPr>
          <w:sz w:val="22"/>
          <w:szCs w:val="22"/>
        </w:rPr>
      </w:pPr>
      <w:bookmarkStart w:id="347" w:name="_Toc341268252"/>
      <w:bookmarkStart w:id="348" w:name="_Toc373929813"/>
      <w:bookmarkStart w:id="349" w:name="_Toc421707263"/>
      <w:bookmarkStart w:id="350" w:name="_Toc486421820"/>
      <w:bookmarkStart w:id="351" w:name="_Toc379448642"/>
      <w:bookmarkStart w:id="352" w:name="_Toc395780329"/>
      <w:r w:rsidRPr="00B75953">
        <w:rPr>
          <w:sz w:val="22"/>
          <w:szCs w:val="22"/>
        </w:rPr>
        <w:lastRenderedPageBreak/>
        <w:t>Employee Responsibilities</w:t>
      </w:r>
      <w:bookmarkEnd w:id="347"/>
      <w:bookmarkEnd w:id="348"/>
      <w:bookmarkEnd w:id="349"/>
      <w:bookmarkEnd w:id="350"/>
    </w:p>
    <w:p w:rsidR="00447D42" w:rsidRDefault="00C665D5" w:rsidP="00447D42">
      <w:pPr>
        <w:rPr>
          <w:rFonts w:cs="Arial"/>
          <w:szCs w:val="22"/>
        </w:rPr>
      </w:pPr>
      <w:r>
        <w:rPr>
          <w:rFonts w:cs="Arial"/>
          <w:szCs w:val="22"/>
        </w:rPr>
        <w:t>All registered n</w:t>
      </w:r>
      <w:r w:rsidR="00495F15" w:rsidRPr="00B75953">
        <w:rPr>
          <w:rFonts w:cs="Arial"/>
          <w:szCs w:val="22"/>
        </w:rPr>
        <w:t>urses</w:t>
      </w:r>
      <w:r>
        <w:rPr>
          <w:rFonts w:cs="Arial"/>
          <w:szCs w:val="22"/>
        </w:rPr>
        <w:t xml:space="preserve">, </w:t>
      </w:r>
      <w:proofErr w:type="gramStart"/>
      <w:r>
        <w:rPr>
          <w:rFonts w:cs="Arial"/>
          <w:szCs w:val="22"/>
        </w:rPr>
        <w:t xml:space="preserve">midwives </w:t>
      </w:r>
      <w:r w:rsidR="00495F15" w:rsidRPr="00B75953">
        <w:rPr>
          <w:rFonts w:cs="Arial"/>
          <w:szCs w:val="22"/>
        </w:rPr>
        <w:t xml:space="preserve"> and</w:t>
      </w:r>
      <w:proofErr w:type="gramEnd"/>
      <w:r w:rsidR="00495F15" w:rsidRPr="00B75953">
        <w:rPr>
          <w:rFonts w:cs="Arial"/>
          <w:szCs w:val="22"/>
        </w:rPr>
        <w:t xml:space="preserve"> medical employees have the responsibility to</w:t>
      </w:r>
      <w:r w:rsidR="00447D42">
        <w:rPr>
          <w:rFonts w:cs="Arial"/>
          <w:szCs w:val="22"/>
        </w:rPr>
        <w:t>:</w:t>
      </w:r>
    </w:p>
    <w:p w:rsidR="00447D42" w:rsidRDefault="00447D42" w:rsidP="00447D42">
      <w:pPr>
        <w:rPr>
          <w:rFonts w:cs="Arial"/>
          <w:szCs w:val="22"/>
        </w:rPr>
      </w:pPr>
    </w:p>
    <w:p w:rsidR="00495F15" w:rsidRPr="00B75953" w:rsidRDefault="00447D42" w:rsidP="00495F15">
      <w:pPr>
        <w:numPr>
          <w:ilvl w:val="0"/>
          <w:numId w:val="38"/>
        </w:numPr>
        <w:rPr>
          <w:rFonts w:cs="Arial"/>
          <w:szCs w:val="22"/>
        </w:rPr>
      </w:pPr>
      <w:r>
        <w:rPr>
          <w:rFonts w:cs="Arial"/>
          <w:szCs w:val="22"/>
        </w:rPr>
        <w:t>I</w:t>
      </w:r>
      <w:r w:rsidR="00495F15" w:rsidRPr="00B75953">
        <w:rPr>
          <w:rFonts w:cs="Arial"/>
          <w:szCs w:val="22"/>
        </w:rPr>
        <w:t>dentify patients that are within the last year of life and discuss preferences as appropriate with patient and carers.</w:t>
      </w:r>
    </w:p>
    <w:p w:rsidR="00495F15" w:rsidRPr="00B75953" w:rsidRDefault="00495F15" w:rsidP="00495F15">
      <w:pPr>
        <w:numPr>
          <w:ilvl w:val="0"/>
          <w:numId w:val="38"/>
        </w:numPr>
        <w:rPr>
          <w:rFonts w:cs="Arial"/>
          <w:szCs w:val="22"/>
        </w:rPr>
      </w:pPr>
      <w:r w:rsidRPr="00B75953">
        <w:rPr>
          <w:rFonts w:cs="Arial"/>
          <w:szCs w:val="22"/>
        </w:rPr>
        <w:t>Document preferences and conversations within medical records.</w:t>
      </w:r>
    </w:p>
    <w:p w:rsidR="00495F15" w:rsidRPr="00B75953" w:rsidRDefault="00447D42" w:rsidP="00495F15">
      <w:pPr>
        <w:numPr>
          <w:ilvl w:val="0"/>
          <w:numId w:val="38"/>
        </w:numPr>
        <w:rPr>
          <w:rFonts w:cs="Arial"/>
          <w:szCs w:val="22"/>
        </w:rPr>
      </w:pPr>
      <w:r>
        <w:rPr>
          <w:rFonts w:cs="Arial"/>
          <w:szCs w:val="22"/>
        </w:rPr>
        <w:t xml:space="preserve">Identify </w:t>
      </w:r>
      <w:r w:rsidR="00495F15" w:rsidRPr="00B75953">
        <w:rPr>
          <w:rFonts w:cs="Arial"/>
          <w:szCs w:val="22"/>
        </w:rPr>
        <w:t>dying patients and ensure individualised personal care is provided meeting patient preferences</w:t>
      </w:r>
      <w:r w:rsidR="00AA0174" w:rsidRPr="00B75953">
        <w:rPr>
          <w:rFonts w:cs="Arial"/>
          <w:szCs w:val="22"/>
        </w:rPr>
        <w:t xml:space="preserve"> utilising the Personalised Care Planning tool to support the planning and delivery of care providing there is consent to do so</w:t>
      </w:r>
      <w:r w:rsidR="00495F15" w:rsidRPr="00B75953">
        <w:rPr>
          <w:rFonts w:cs="Arial"/>
          <w:szCs w:val="22"/>
        </w:rPr>
        <w:t xml:space="preserve">. </w:t>
      </w:r>
    </w:p>
    <w:p w:rsidR="00447D42" w:rsidRDefault="00447D42" w:rsidP="00447D42">
      <w:pPr>
        <w:numPr>
          <w:ilvl w:val="0"/>
          <w:numId w:val="38"/>
        </w:numPr>
        <w:rPr>
          <w:rFonts w:cs="Arial"/>
          <w:szCs w:val="22"/>
        </w:rPr>
      </w:pPr>
      <w:r>
        <w:rPr>
          <w:rFonts w:cs="Arial"/>
          <w:szCs w:val="22"/>
        </w:rPr>
        <w:t>I</w:t>
      </w:r>
      <w:r w:rsidR="00495F15" w:rsidRPr="00B75953">
        <w:rPr>
          <w:rFonts w:cs="Arial"/>
          <w:szCs w:val="22"/>
        </w:rPr>
        <w:t>nform all members of the health care team who have direct contact with the patient; the said patient is in the dying phase</w:t>
      </w:r>
      <w:r>
        <w:rPr>
          <w:rFonts w:cs="Arial"/>
          <w:szCs w:val="22"/>
        </w:rPr>
        <w:t>.</w:t>
      </w:r>
    </w:p>
    <w:p w:rsidR="00495F15" w:rsidRPr="00447D42" w:rsidRDefault="00447D42" w:rsidP="00447D42">
      <w:pPr>
        <w:numPr>
          <w:ilvl w:val="0"/>
          <w:numId w:val="38"/>
        </w:numPr>
        <w:rPr>
          <w:rFonts w:cs="Arial"/>
          <w:szCs w:val="22"/>
        </w:rPr>
      </w:pPr>
      <w:r w:rsidRPr="00447D42">
        <w:rPr>
          <w:rFonts w:cs="Arial"/>
          <w:szCs w:val="22"/>
        </w:rPr>
        <w:t>C</w:t>
      </w:r>
      <w:r w:rsidR="00495F15" w:rsidRPr="00447D42">
        <w:rPr>
          <w:rFonts w:cs="Arial"/>
          <w:szCs w:val="22"/>
        </w:rPr>
        <w:t>omplete training in accordance with the Trust T</w:t>
      </w:r>
      <w:r w:rsidR="000D77E7" w:rsidRPr="00447D42">
        <w:rPr>
          <w:rFonts w:cs="Arial"/>
          <w:szCs w:val="22"/>
        </w:rPr>
        <w:t xml:space="preserve">raining </w:t>
      </w:r>
      <w:r w:rsidR="00495F15" w:rsidRPr="00447D42">
        <w:rPr>
          <w:rFonts w:cs="Arial"/>
          <w:szCs w:val="22"/>
        </w:rPr>
        <w:t>N</w:t>
      </w:r>
      <w:r w:rsidR="000D77E7" w:rsidRPr="00447D42">
        <w:rPr>
          <w:rFonts w:cs="Arial"/>
          <w:szCs w:val="22"/>
        </w:rPr>
        <w:t xml:space="preserve">eeds </w:t>
      </w:r>
      <w:r w:rsidR="00495F15" w:rsidRPr="00447D42">
        <w:rPr>
          <w:rFonts w:cs="Arial"/>
          <w:szCs w:val="22"/>
        </w:rPr>
        <w:t>A</w:t>
      </w:r>
      <w:r w:rsidR="000D77E7" w:rsidRPr="00447D42">
        <w:rPr>
          <w:rFonts w:cs="Arial"/>
          <w:szCs w:val="22"/>
        </w:rPr>
        <w:t>nalysis</w:t>
      </w:r>
      <w:r w:rsidR="00495F15" w:rsidRPr="00447D42">
        <w:rPr>
          <w:rFonts w:cs="Arial"/>
          <w:szCs w:val="22"/>
        </w:rPr>
        <w:t xml:space="preserve"> and Mandatory Training Policy/requirements.</w:t>
      </w:r>
    </w:p>
    <w:p w:rsidR="00CE2BA2" w:rsidRPr="00B75953" w:rsidRDefault="00447D42" w:rsidP="00CE2BA2">
      <w:pPr>
        <w:numPr>
          <w:ilvl w:val="0"/>
          <w:numId w:val="38"/>
        </w:numPr>
        <w:rPr>
          <w:rFonts w:cs="Arial"/>
          <w:szCs w:val="22"/>
        </w:rPr>
      </w:pPr>
      <w:r>
        <w:rPr>
          <w:rFonts w:cs="Arial"/>
          <w:szCs w:val="22"/>
        </w:rPr>
        <w:t>A</w:t>
      </w:r>
      <w:r w:rsidR="00495F15" w:rsidRPr="00B75953">
        <w:rPr>
          <w:rFonts w:cs="Arial"/>
          <w:szCs w:val="22"/>
        </w:rPr>
        <w:t xml:space="preserve">dhere to hospital policy particularly the Care of the Dying, Care after Death Procedure and Policy, Mental Capacity Act Policy and </w:t>
      </w:r>
      <w:r w:rsidR="00CE2BA2" w:rsidRPr="00B75953">
        <w:rPr>
          <w:rFonts w:cs="Arial"/>
          <w:bCs/>
          <w:szCs w:val="22"/>
        </w:rPr>
        <w:t>Treatment Escalation Plan and Resuscitation Decisions Policy</w:t>
      </w:r>
      <w:r w:rsidR="00CE2BA2" w:rsidRPr="00B75953">
        <w:rPr>
          <w:rFonts w:cs="Arial"/>
          <w:szCs w:val="22"/>
        </w:rPr>
        <w:t>.</w:t>
      </w:r>
    </w:p>
    <w:p w:rsidR="00495F15" w:rsidRPr="00B75953" w:rsidRDefault="00495F15" w:rsidP="00447D42">
      <w:pPr>
        <w:ind w:left="720"/>
        <w:rPr>
          <w:rFonts w:cs="Arial"/>
          <w:szCs w:val="22"/>
        </w:rPr>
      </w:pPr>
    </w:p>
    <w:p w:rsidR="00447D42" w:rsidRPr="00B75953" w:rsidRDefault="00447D42" w:rsidP="00447D42">
      <w:pPr>
        <w:rPr>
          <w:rFonts w:cs="Arial"/>
          <w:szCs w:val="22"/>
        </w:rPr>
      </w:pPr>
      <w:r w:rsidRPr="00B75953">
        <w:rPr>
          <w:rFonts w:cs="Arial"/>
          <w:szCs w:val="22"/>
        </w:rPr>
        <w:t>For other healthcare professionals this should be communicated via medical records.</w:t>
      </w:r>
    </w:p>
    <w:p w:rsidR="00495F15" w:rsidRPr="00B75953" w:rsidRDefault="00495F15" w:rsidP="00495F15">
      <w:pPr>
        <w:rPr>
          <w:rFonts w:cs="Arial"/>
          <w:szCs w:val="22"/>
        </w:rPr>
      </w:pPr>
    </w:p>
    <w:p w:rsidR="00495F15" w:rsidRDefault="00495F15" w:rsidP="00447D42">
      <w:pPr>
        <w:pStyle w:val="Heading2"/>
        <w:spacing w:before="0"/>
        <w:rPr>
          <w:sz w:val="22"/>
          <w:szCs w:val="22"/>
        </w:rPr>
      </w:pPr>
      <w:bookmarkStart w:id="353" w:name="_Toc341268253"/>
      <w:bookmarkStart w:id="354" w:name="_Toc373929814"/>
      <w:bookmarkStart w:id="355" w:name="_Toc421707264"/>
      <w:bookmarkStart w:id="356" w:name="_Toc486421821"/>
      <w:r w:rsidRPr="00B75953">
        <w:rPr>
          <w:sz w:val="22"/>
          <w:szCs w:val="22"/>
        </w:rPr>
        <w:t xml:space="preserve">The </w:t>
      </w:r>
      <w:bookmarkEnd w:id="353"/>
      <w:bookmarkEnd w:id="354"/>
      <w:r w:rsidRPr="00B75953">
        <w:rPr>
          <w:sz w:val="22"/>
          <w:szCs w:val="22"/>
        </w:rPr>
        <w:t>Palliative Care Team</w:t>
      </w:r>
      <w:bookmarkEnd w:id="355"/>
      <w:r w:rsidR="00EB51FD" w:rsidRPr="00B75953">
        <w:rPr>
          <w:sz w:val="22"/>
          <w:szCs w:val="22"/>
        </w:rPr>
        <w:t>/End of Life Team (Acute and Community)</w:t>
      </w:r>
      <w:bookmarkEnd w:id="356"/>
    </w:p>
    <w:p w:rsidR="00447D42" w:rsidRPr="00B75953" w:rsidRDefault="00447D42" w:rsidP="00447D42">
      <w:pPr>
        <w:rPr>
          <w:szCs w:val="22"/>
        </w:rPr>
      </w:pPr>
      <w:r w:rsidRPr="00B75953">
        <w:rPr>
          <w:szCs w:val="22"/>
        </w:rPr>
        <w:t>The Palliative Care Team/End of Life Team (Acute and Community)</w:t>
      </w:r>
      <w:r>
        <w:rPr>
          <w:szCs w:val="22"/>
        </w:rPr>
        <w:t xml:space="preserve"> </w:t>
      </w:r>
      <w:r w:rsidR="00C665D5">
        <w:rPr>
          <w:szCs w:val="22"/>
        </w:rPr>
        <w:t>has</w:t>
      </w:r>
      <w:r>
        <w:rPr>
          <w:szCs w:val="22"/>
        </w:rPr>
        <w:t xml:space="preserve"> the responsibility to: </w:t>
      </w:r>
    </w:p>
    <w:p w:rsidR="00447D42" w:rsidRPr="00447D42" w:rsidRDefault="00447D42" w:rsidP="00447D42"/>
    <w:p w:rsidR="00495F15" w:rsidRPr="00B75953" w:rsidRDefault="00447D42" w:rsidP="00CE2BA2">
      <w:pPr>
        <w:numPr>
          <w:ilvl w:val="0"/>
          <w:numId w:val="35"/>
        </w:numPr>
        <w:tabs>
          <w:tab w:val="clear" w:pos="720"/>
          <w:tab w:val="num" w:pos="851"/>
        </w:tabs>
        <w:ind w:left="851" w:hanging="284"/>
        <w:jc w:val="left"/>
        <w:rPr>
          <w:rFonts w:cs="Arial"/>
          <w:szCs w:val="22"/>
          <w:lang w:val="en-US"/>
        </w:rPr>
      </w:pPr>
      <w:r>
        <w:rPr>
          <w:rFonts w:cs="Arial"/>
          <w:szCs w:val="22"/>
        </w:rPr>
        <w:t>A</w:t>
      </w:r>
      <w:r w:rsidR="00495F15" w:rsidRPr="00B75953">
        <w:rPr>
          <w:rFonts w:cs="Arial"/>
          <w:szCs w:val="22"/>
        </w:rPr>
        <w:t xml:space="preserve">ct as a specialist resource to increase employee and patient knowledge and awareness </w:t>
      </w:r>
      <w:r w:rsidR="00CE2BA2" w:rsidRPr="00B75953">
        <w:rPr>
          <w:rFonts w:cs="Arial"/>
          <w:szCs w:val="22"/>
        </w:rPr>
        <w:t>of End</w:t>
      </w:r>
      <w:r w:rsidR="00495F15" w:rsidRPr="00B75953">
        <w:rPr>
          <w:rFonts w:cs="Arial"/>
          <w:szCs w:val="22"/>
        </w:rPr>
        <w:t xml:space="preserve"> of Life (</w:t>
      </w:r>
      <w:proofErr w:type="spellStart"/>
      <w:r w:rsidR="00495F15" w:rsidRPr="00B75953">
        <w:rPr>
          <w:rFonts w:cs="Arial"/>
          <w:szCs w:val="22"/>
        </w:rPr>
        <w:t>EOL</w:t>
      </w:r>
      <w:proofErr w:type="spellEnd"/>
      <w:r w:rsidR="00495F15" w:rsidRPr="00B75953">
        <w:rPr>
          <w:rFonts w:cs="Arial"/>
          <w:szCs w:val="22"/>
        </w:rPr>
        <w:t>) care.</w:t>
      </w:r>
    </w:p>
    <w:p w:rsidR="00495F15" w:rsidRPr="00B75953" w:rsidRDefault="00447D42" w:rsidP="00CE2BA2">
      <w:pPr>
        <w:numPr>
          <w:ilvl w:val="0"/>
          <w:numId w:val="35"/>
        </w:numPr>
        <w:tabs>
          <w:tab w:val="clear" w:pos="720"/>
          <w:tab w:val="num" w:pos="851"/>
        </w:tabs>
        <w:ind w:left="851" w:hanging="284"/>
        <w:jc w:val="left"/>
        <w:rPr>
          <w:rFonts w:cs="Arial"/>
          <w:szCs w:val="22"/>
        </w:rPr>
      </w:pPr>
      <w:r>
        <w:rPr>
          <w:rFonts w:cs="Arial"/>
          <w:szCs w:val="22"/>
        </w:rPr>
        <w:t>M</w:t>
      </w:r>
      <w:r w:rsidR="00495F15" w:rsidRPr="00B75953">
        <w:rPr>
          <w:rFonts w:cs="Arial"/>
          <w:szCs w:val="22"/>
        </w:rPr>
        <w:t xml:space="preserve">aintain </w:t>
      </w:r>
      <w:proofErr w:type="spellStart"/>
      <w:r w:rsidR="0065738C" w:rsidRPr="00B75953">
        <w:rPr>
          <w:rFonts w:cs="Arial"/>
          <w:szCs w:val="22"/>
        </w:rPr>
        <w:t>Crosscare</w:t>
      </w:r>
      <w:proofErr w:type="spellEnd"/>
      <w:r w:rsidR="0065738C" w:rsidRPr="00B75953">
        <w:rPr>
          <w:rFonts w:cs="Arial"/>
          <w:szCs w:val="22"/>
        </w:rPr>
        <w:t xml:space="preserve"> </w:t>
      </w:r>
      <w:r w:rsidR="00495F15" w:rsidRPr="00B75953">
        <w:rPr>
          <w:rFonts w:cs="Arial"/>
          <w:szCs w:val="22"/>
        </w:rPr>
        <w:t>database for entering patient referrals and patient preferences at the End of Life.</w:t>
      </w:r>
    </w:p>
    <w:p w:rsidR="00495F15" w:rsidRPr="00B75953" w:rsidRDefault="00447D42" w:rsidP="00CE2BA2">
      <w:pPr>
        <w:numPr>
          <w:ilvl w:val="0"/>
          <w:numId w:val="34"/>
        </w:numPr>
        <w:tabs>
          <w:tab w:val="clear" w:pos="720"/>
          <w:tab w:val="num" w:pos="851"/>
        </w:tabs>
        <w:ind w:left="851" w:hanging="284"/>
        <w:jc w:val="left"/>
        <w:rPr>
          <w:rFonts w:cs="Arial"/>
          <w:szCs w:val="22"/>
          <w:lang w:val="en-US"/>
        </w:rPr>
      </w:pPr>
      <w:r>
        <w:rPr>
          <w:rFonts w:cs="Arial"/>
          <w:szCs w:val="22"/>
        </w:rPr>
        <w:t>D</w:t>
      </w:r>
      <w:proofErr w:type="spellStart"/>
      <w:r w:rsidR="00495F15" w:rsidRPr="00B75953">
        <w:rPr>
          <w:rFonts w:cs="Arial"/>
          <w:szCs w:val="22"/>
          <w:lang w:val="en-US"/>
        </w:rPr>
        <w:t>eliver</w:t>
      </w:r>
      <w:proofErr w:type="spellEnd"/>
      <w:r w:rsidR="00495F15" w:rsidRPr="00B75953">
        <w:rPr>
          <w:rFonts w:cs="Arial"/>
          <w:szCs w:val="22"/>
          <w:lang w:val="en-US"/>
        </w:rPr>
        <w:t xml:space="preserve"> specialist training to Trust clinical employees</w:t>
      </w:r>
      <w:r w:rsidR="00495F15" w:rsidRPr="00B75953">
        <w:rPr>
          <w:rFonts w:cs="Arial"/>
          <w:szCs w:val="22"/>
        </w:rPr>
        <w:t>.</w:t>
      </w:r>
    </w:p>
    <w:p w:rsidR="00495F15" w:rsidRPr="00B75953" w:rsidRDefault="00495F15" w:rsidP="00CE2BA2">
      <w:pPr>
        <w:numPr>
          <w:ilvl w:val="0"/>
          <w:numId w:val="34"/>
        </w:numPr>
        <w:tabs>
          <w:tab w:val="clear" w:pos="720"/>
          <w:tab w:val="num" w:pos="851"/>
        </w:tabs>
        <w:ind w:left="851" w:hanging="284"/>
        <w:jc w:val="left"/>
        <w:rPr>
          <w:rFonts w:cs="Arial"/>
          <w:szCs w:val="22"/>
          <w:lang w:val="en-US"/>
        </w:rPr>
      </w:pPr>
      <w:r w:rsidRPr="00B75953">
        <w:rPr>
          <w:rFonts w:cs="Arial"/>
          <w:szCs w:val="22"/>
          <w:lang w:val="en-US"/>
        </w:rPr>
        <w:t>Provide specialist advice to clinical employees and patients including specialist symptom control.</w:t>
      </w:r>
    </w:p>
    <w:p w:rsidR="00495F15" w:rsidRPr="00B75953" w:rsidRDefault="00495F15" w:rsidP="00CE2BA2">
      <w:pPr>
        <w:ind w:left="851"/>
        <w:jc w:val="left"/>
        <w:rPr>
          <w:rFonts w:cs="Arial"/>
          <w:szCs w:val="22"/>
          <w:lang w:val="en-US"/>
        </w:rPr>
      </w:pPr>
    </w:p>
    <w:p w:rsidR="00495F15" w:rsidRDefault="00495F15" w:rsidP="00495F15">
      <w:pPr>
        <w:pStyle w:val="Heading2"/>
        <w:tabs>
          <w:tab w:val="clear" w:pos="1134"/>
          <w:tab w:val="num" w:pos="718"/>
        </w:tabs>
        <w:spacing w:before="0"/>
        <w:ind w:left="737" w:hanging="737"/>
        <w:rPr>
          <w:sz w:val="22"/>
          <w:szCs w:val="22"/>
        </w:rPr>
      </w:pPr>
      <w:bookmarkStart w:id="357" w:name="_Toc341268254"/>
      <w:bookmarkStart w:id="358" w:name="_Toc373929815"/>
      <w:bookmarkStart w:id="359" w:name="_Toc421707265"/>
      <w:bookmarkStart w:id="360" w:name="_Toc486421822"/>
      <w:r w:rsidRPr="00B75953">
        <w:rPr>
          <w:sz w:val="22"/>
          <w:szCs w:val="22"/>
        </w:rPr>
        <w:t>Senior Ward Manager/Sister (Adult wards only)</w:t>
      </w:r>
      <w:bookmarkEnd w:id="357"/>
      <w:bookmarkEnd w:id="358"/>
      <w:bookmarkEnd w:id="359"/>
      <w:bookmarkEnd w:id="360"/>
      <w:r w:rsidRPr="00B75953">
        <w:rPr>
          <w:sz w:val="22"/>
          <w:szCs w:val="22"/>
        </w:rPr>
        <w:t xml:space="preserve"> </w:t>
      </w:r>
    </w:p>
    <w:p w:rsidR="00447D42" w:rsidRDefault="00447D42" w:rsidP="00447D42">
      <w:pPr>
        <w:rPr>
          <w:szCs w:val="22"/>
        </w:rPr>
      </w:pPr>
      <w:r w:rsidRPr="00B75953">
        <w:rPr>
          <w:szCs w:val="22"/>
        </w:rPr>
        <w:t>Senior Ward Manager/Sister</w:t>
      </w:r>
      <w:r>
        <w:rPr>
          <w:szCs w:val="22"/>
        </w:rPr>
        <w:t xml:space="preserve"> </w:t>
      </w:r>
      <w:proofErr w:type="gramStart"/>
      <w:r>
        <w:rPr>
          <w:szCs w:val="22"/>
        </w:rPr>
        <w:t>have</w:t>
      </w:r>
      <w:proofErr w:type="gramEnd"/>
      <w:r>
        <w:rPr>
          <w:szCs w:val="22"/>
        </w:rPr>
        <w:t xml:space="preserve"> the responsibility to:</w:t>
      </w:r>
    </w:p>
    <w:p w:rsidR="00447D42" w:rsidRPr="00447D42" w:rsidRDefault="00447D42" w:rsidP="00447D42"/>
    <w:p w:rsidR="00495F15" w:rsidRPr="00B75953" w:rsidRDefault="00495F15" w:rsidP="00495F15">
      <w:pPr>
        <w:pStyle w:val="ListParagraph"/>
        <w:numPr>
          <w:ilvl w:val="0"/>
          <w:numId w:val="36"/>
        </w:numPr>
        <w:ind w:left="851" w:hanging="284"/>
        <w:contextualSpacing/>
        <w:rPr>
          <w:rFonts w:cs="Arial"/>
          <w:szCs w:val="22"/>
        </w:rPr>
      </w:pPr>
      <w:r w:rsidRPr="00B75953">
        <w:rPr>
          <w:rFonts w:cs="Arial"/>
          <w:szCs w:val="22"/>
        </w:rPr>
        <w:t>Provide advice to employee and patients on palliative care and Care of the Dying care plan documentation in use in their area.</w:t>
      </w:r>
    </w:p>
    <w:p w:rsidR="00495F15" w:rsidRPr="00B75953" w:rsidRDefault="00495F15" w:rsidP="00495F15">
      <w:pPr>
        <w:pStyle w:val="ListParagraph"/>
        <w:numPr>
          <w:ilvl w:val="0"/>
          <w:numId w:val="36"/>
        </w:numPr>
        <w:ind w:left="851" w:hanging="284"/>
        <w:contextualSpacing/>
        <w:rPr>
          <w:rFonts w:cs="Arial"/>
          <w:szCs w:val="22"/>
        </w:rPr>
      </w:pPr>
      <w:r w:rsidRPr="00B75953">
        <w:rPr>
          <w:rFonts w:cs="Arial"/>
          <w:szCs w:val="22"/>
        </w:rPr>
        <w:t>Attend training to increase their knowledge of palliative care related topics.</w:t>
      </w:r>
    </w:p>
    <w:p w:rsidR="00495F15" w:rsidRPr="00B75953" w:rsidRDefault="00495F15" w:rsidP="00495F15">
      <w:pPr>
        <w:pStyle w:val="ListParagraph"/>
        <w:numPr>
          <w:ilvl w:val="0"/>
          <w:numId w:val="36"/>
        </w:numPr>
        <w:ind w:left="851" w:hanging="284"/>
        <w:contextualSpacing/>
        <w:rPr>
          <w:rFonts w:cs="Arial"/>
          <w:szCs w:val="22"/>
        </w:rPr>
      </w:pPr>
      <w:r w:rsidRPr="00B75953">
        <w:rPr>
          <w:rFonts w:cs="Arial"/>
          <w:szCs w:val="22"/>
        </w:rPr>
        <w:t xml:space="preserve">Provide an overview to their team regarding Trust </w:t>
      </w:r>
      <w:r w:rsidR="00447D42">
        <w:rPr>
          <w:rFonts w:cs="Arial"/>
          <w:szCs w:val="22"/>
        </w:rPr>
        <w:t>end of life (</w:t>
      </w:r>
      <w:proofErr w:type="spellStart"/>
      <w:r w:rsidRPr="00B75953">
        <w:rPr>
          <w:rFonts w:cs="Arial"/>
          <w:szCs w:val="22"/>
        </w:rPr>
        <w:t>EOL</w:t>
      </w:r>
      <w:proofErr w:type="spellEnd"/>
      <w:r w:rsidR="00447D42">
        <w:rPr>
          <w:rFonts w:cs="Arial"/>
          <w:szCs w:val="22"/>
        </w:rPr>
        <w:t>)</w:t>
      </w:r>
      <w:r w:rsidRPr="00B75953">
        <w:rPr>
          <w:rFonts w:cs="Arial"/>
          <w:szCs w:val="22"/>
        </w:rPr>
        <w:t xml:space="preserve"> information and updates relating to their department.</w:t>
      </w:r>
    </w:p>
    <w:p w:rsidR="00495F15" w:rsidRPr="00B75953" w:rsidRDefault="00495F15" w:rsidP="00495F15">
      <w:pPr>
        <w:pStyle w:val="ListParagraph"/>
        <w:numPr>
          <w:ilvl w:val="0"/>
          <w:numId w:val="36"/>
        </w:numPr>
        <w:ind w:left="851" w:hanging="284"/>
        <w:contextualSpacing/>
        <w:rPr>
          <w:rFonts w:cs="Arial"/>
          <w:szCs w:val="22"/>
        </w:rPr>
      </w:pPr>
      <w:r w:rsidRPr="00B75953">
        <w:rPr>
          <w:rFonts w:cs="Arial"/>
          <w:szCs w:val="22"/>
        </w:rPr>
        <w:t>Audit their departments’ Care of the Dying care planning compliance.</w:t>
      </w:r>
    </w:p>
    <w:p w:rsidR="00495F15" w:rsidRPr="00B75953" w:rsidRDefault="00495F15" w:rsidP="00495F15">
      <w:pPr>
        <w:contextualSpacing/>
        <w:rPr>
          <w:rFonts w:cs="Arial"/>
          <w:szCs w:val="22"/>
        </w:rPr>
      </w:pPr>
    </w:p>
    <w:p w:rsidR="00447D42" w:rsidRPr="00C665D5" w:rsidRDefault="00495F15" w:rsidP="00447D42">
      <w:pPr>
        <w:pStyle w:val="Heading2"/>
        <w:tabs>
          <w:tab w:val="clear" w:pos="1134"/>
          <w:tab w:val="num" w:pos="718"/>
        </w:tabs>
        <w:spacing w:before="0"/>
        <w:ind w:left="737" w:hanging="737"/>
        <w:rPr>
          <w:sz w:val="22"/>
          <w:szCs w:val="22"/>
        </w:rPr>
      </w:pPr>
      <w:bookmarkStart w:id="361" w:name="_Toc341268255"/>
      <w:bookmarkStart w:id="362" w:name="_Toc373929816"/>
      <w:bookmarkStart w:id="363" w:name="_Toc421707266"/>
      <w:bookmarkStart w:id="364" w:name="_Toc486421823"/>
      <w:r w:rsidRPr="00B75953">
        <w:rPr>
          <w:sz w:val="22"/>
          <w:szCs w:val="22"/>
        </w:rPr>
        <w:t>End of Life Committee</w:t>
      </w:r>
      <w:bookmarkEnd w:id="361"/>
      <w:bookmarkEnd w:id="362"/>
      <w:bookmarkEnd w:id="363"/>
      <w:bookmarkEnd w:id="364"/>
    </w:p>
    <w:p w:rsidR="00447D42" w:rsidRDefault="00447D42" w:rsidP="00447D42">
      <w:r>
        <w:t>The End of Life Committee</w:t>
      </w:r>
      <w:r w:rsidR="008E3BCB">
        <w:t xml:space="preserve"> </w:t>
      </w:r>
      <w:proofErr w:type="gramStart"/>
      <w:r w:rsidR="008E3BCB">
        <w:t>have</w:t>
      </w:r>
      <w:proofErr w:type="gramEnd"/>
      <w:r w:rsidR="008E3BCB">
        <w:t xml:space="preserve"> a responsibility to:</w:t>
      </w:r>
    </w:p>
    <w:p w:rsidR="008E3BCB" w:rsidRPr="00447D42" w:rsidRDefault="008E3BCB" w:rsidP="00447D42"/>
    <w:p w:rsidR="00495F15" w:rsidRPr="00B75953" w:rsidRDefault="008E3BCB" w:rsidP="00495F15">
      <w:pPr>
        <w:pStyle w:val="ListParagraph"/>
        <w:numPr>
          <w:ilvl w:val="0"/>
          <w:numId w:val="37"/>
        </w:numPr>
        <w:ind w:left="851" w:hanging="284"/>
        <w:contextualSpacing/>
        <w:rPr>
          <w:rFonts w:cs="Arial"/>
          <w:szCs w:val="22"/>
        </w:rPr>
      </w:pPr>
      <w:r>
        <w:rPr>
          <w:rFonts w:cs="Arial"/>
          <w:szCs w:val="22"/>
        </w:rPr>
        <w:t xml:space="preserve">Share </w:t>
      </w:r>
      <w:r w:rsidR="00495F15" w:rsidRPr="00B75953">
        <w:rPr>
          <w:rFonts w:cs="Arial"/>
          <w:szCs w:val="22"/>
        </w:rPr>
        <w:t xml:space="preserve">Regional and local information of </w:t>
      </w:r>
      <w:proofErr w:type="spellStart"/>
      <w:r w:rsidR="00ED14EC">
        <w:rPr>
          <w:rFonts w:cs="Arial"/>
          <w:szCs w:val="22"/>
        </w:rPr>
        <w:t>EOL</w:t>
      </w:r>
      <w:proofErr w:type="spellEnd"/>
      <w:r w:rsidR="00495F15" w:rsidRPr="00B75953">
        <w:rPr>
          <w:rFonts w:cs="Arial"/>
          <w:szCs w:val="22"/>
        </w:rPr>
        <w:t xml:space="preserve"> care.</w:t>
      </w:r>
    </w:p>
    <w:p w:rsidR="001E161A" w:rsidRPr="00B75953" w:rsidRDefault="00495F15" w:rsidP="00495F15">
      <w:pPr>
        <w:pStyle w:val="ListParagraph"/>
        <w:numPr>
          <w:ilvl w:val="0"/>
          <w:numId w:val="37"/>
        </w:numPr>
        <w:ind w:left="851" w:hanging="284"/>
        <w:contextualSpacing/>
        <w:rPr>
          <w:rFonts w:cs="Arial"/>
          <w:szCs w:val="22"/>
        </w:rPr>
      </w:pPr>
      <w:r w:rsidRPr="00B75953">
        <w:rPr>
          <w:rFonts w:cs="Arial"/>
          <w:szCs w:val="22"/>
        </w:rPr>
        <w:t xml:space="preserve">Oversee implementation </w:t>
      </w:r>
      <w:r w:rsidR="001E161A" w:rsidRPr="00B75953">
        <w:rPr>
          <w:rFonts w:cs="Arial"/>
          <w:szCs w:val="22"/>
        </w:rPr>
        <w:t xml:space="preserve">and monitor use of Personalised Care Planning tool  </w:t>
      </w:r>
    </w:p>
    <w:p w:rsidR="001E161A" w:rsidRPr="00B75953" w:rsidRDefault="001E161A" w:rsidP="00495F15">
      <w:pPr>
        <w:pStyle w:val="ListParagraph"/>
        <w:numPr>
          <w:ilvl w:val="0"/>
          <w:numId w:val="37"/>
        </w:numPr>
        <w:ind w:left="851" w:hanging="284"/>
        <w:contextualSpacing/>
        <w:rPr>
          <w:rFonts w:cs="Arial"/>
          <w:szCs w:val="22"/>
        </w:rPr>
      </w:pPr>
      <w:r w:rsidRPr="00B75953">
        <w:rPr>
          <w:rFonts w:cs="Arial"/>
          <w:szCs w:val="22"/>
        </w:rPr>
        <w:t xml:space="preserve">Oversee quality of care provided to dying patients via CODE survey, Audit outcomes including bi-annual national audit, metrics monitoring, sharing learning from </w:t>
      </w:r>
      <w:proofErr w:type="spellStart"/>
      <w:r w:rsidRPr="00B75953">
        <w:rPr>
          <w:rFonts w:cs="Arial"/>
          <w:szCs w:val="22"/>
        </w:rPr>
        <w:t>EOL</w:t>
      </w:r>
      <w:proofErr w:type="spellEnd"/>
      <w:r w:rsidRPr="00B75953">
        <w:rPr>
          <w:rFonts w:cs="Arial"/>
          <w:szCs w:val="22"/>
        </w:rPr>
        <w:t xml:space="preserve"> related incidents and complaints, compliance with national guidance including from NICE. </w:t>
      </w:r>
    </w:p>
    <w:p w:rsidR="00495F15" w:rsidRPr="00B75953" w:rsidRDefault="00495F15" w:rsidP="00495F15">
      <w:pPr>
        <w:pStyle w:val="ListParagraph"/>
        <w:numPr>
          <w:ilvl w:val="0"/>
          <w:numId w:val="37"/>
        </w:numPr>
        <w:ind w:left="851" w:hanging="284"/>
        <w:contextualSpacing/>
        <w:rPr>
          <w:rFonts w:cs="Arial"/>
          <w:szCs w:val="22"/>
        </w:rPr>
      </w:pPr>
      <w:r w:rsidRPr="00B75953">
        <w:rPr>
          <w:rFonts w:cs="Arial"/>
          <w:szCs w:val="22"/>
        </w:rPr>
        <w:t>Monitor educational needs of employee</w:t>
      </w:r>
      <w:r w:rsidR="001E161A" w:rsidRPr="00B75953">
        <w:rPr>
          <w:rFonts w:cs="Arial"/>
          <w:szCs w:val="22"/>
        </w:rPr>
        <w:t xml:space="preserve">s including uptake of mandatory </w:t>
      </w:r>
      <w:proofErr w:type="spellStart"/>
      <w:r w:rsidR="001E161A" w:rsidRPr="00B75953">
        <w:rPr>
          <w:rFonts w:cs="Arial"/>
          <w:szCs w:val="22"/>
        </w:rPr>
        <w:t>EOL</w:t>
      </w:r>
      <w:proofErr w:type="spellEnd"/>
      <w:r w:rsidR="001E161A" w:rsidRPr="00B75953">
        <w:rPr>
          <w:rFonts w:cs="Arial"/>
          <w:szCs w:val="22"/>
        </w:rPr>
        <w:t xml:space="preserve"> training for all </w:t>
      </w:r>
      <w:r w:rsidR="00ED14EC">
        <w:rPr>
          <w:rFonts w:cs="Arial"/>
          <w:szCs w:val="22"/>
        </w:rPr>
        <w:t>employees</w:t>
      </w:r>
      <w:r w:rsidR="00ED14EC" w:rsidRPr="00B75953">
        <w:rPr>
          <w:rFonts w:cs="Arial"/>
          <w:szCs w:val="22"/>
        </w:rPr>
        <w:t xml:space="preserve"> </w:t>
      </w:r>
      <w:r w:rsidR="001E161A" w:rsidRPr="00B75953">
        <w:rPr>
          <w:rFonts w:cs="Arial"/>
          <w:szCs w:val="22"/>
        </w:rPr>
        <w:t xml:space="preserve">and provision of other educational events  </w:t>
      </w:r>
    </w:p>
    <w:p w:rsidR="00495F15" w:rsidRPr="00B75953" w:rsidRDefault="008E3BCB" w:rsidP="00495F15">
      <w:pPr>
        <w:pStyle w:val="ListParagraph"/>
        <w:numPr>
          <w:ilvl w:val="0"/>
          <w:numId w:val="37"/>
        </w:numPr>
        <w:ind w:left="851" w:hanging="284"/>
        <w:contextualSpacing/>
        <w:rPr>
          <w:rFonts w:cs="Arial"/>
          <w:szCs w:val="22"/>
        </w:rPr>
      </w:pPr>
      <w:r>
        <w:rPr>
          <w:rFonts w:cs="Arial"/>
          <w:szCs w:val="22"/>
        </w:rPr>
        <w:t>Review</w:t>
      </w:r>
      <w:r w:rsidR="00495F15" w:rsidRPr="00B75953">
        <w:rPr>
          <w:rFonts w:cs="Arial"/>
          <w:szCs w:val="22"/>
        </w:rPr>
        <w:t xml:space="preserve"> new evidence based research relating to </w:t>
      </w:r>
      <w:proofErr w:type="spellStart"/>
      <w:r w:rsidR="00495F15" w:rsidRPr="00B75953">
        <w:rPr>
          <w:rFonts w:cs="Arial"/>
          <w:szCs w:val="22"/>
        </w:rPr>
        <w:t>EOL</w:t>
      </w:r>
      <w:proofErr w:type="spellEnd"/>
      <w:r w:rsidR="00495F15" w:rsidRPr="00B75953">
        <w:rPr>
          <w:rFonts w:cs="Arial"/>
          <w:szCs w:val="22"/>
        </w:rPr>
        <w:t xml:space="preserve"> care.</w:t>
      </w:r>
    </w:p>
    <w:p w:rsidR="00495F15" w:rsidRPr="00B75953" w:rsidRDefault="00495F15" w:rsidP="00495F15">
      <w:pPr>
        <w:pStyle w:val="ListParagraph"/>
        <w:numPr>
          <w:ilvl w:val="0"/>
          <w:numId w:val="37"/>
        </w:numPr>
        <w:ind w:left="851" w:hanging="284"/>
        <w:contextualSpacing/>
        <w:rPr>
          <w:rFonts w:cs="Arial"/>
          <w:szCs w:val="22"/>
        </w:rPr>
      </w:pPr>
      <w:r w:rsidRPr="00B75953">
        <w:rPr>
          <w:rFonts w:cs="Arial"/>
          <w:szCs w:val="22"/>
        </w:rPr>
        <w:t>Report quarterly to Patient Quality Committee.</w:t>
      </w:r>
    </w:p>
    <w:p w:rsidR="00B75953" w:rsidRDefault="00495F15" w:rsidP="00495F15">
      <w:pPr>
        <w:pStyle w:val="ListParagraph"/>
        <w:numPr>
          <w:ilvl w:val="0"/>
          <w:numId w:val="37"/>
        </w:numPr>
        <w:ind w:left="851" w:hanging="284"/>
        <w:contextualSpacing/>
        <w:rPr>
          <w:rFonts w:cs="Arial"/>
          <w:szCs w:val="22"/>
        </w:rPr>
      </w:pPr>
      <w:r w:rsidRPr="00B75953">
        <w:rPr>
          <w:rFonts w:cs="Arial"/>
          <w:szCs w:val="22"/>
        </w:rPr>
        <w:lastRenderedPageBreak/>
        <w:t xml:space="preserve">Provide monthly </w:t>
      </w:r>
      <w:proofErr w:type="spellStart"/>
      <w:r w:rsidRPr="00B75953">
        <w:rPr>
          <w:rFonts w:cs="Arial"/>
          <w:szCs w:val="22"/>
        </w:rPr>
        <w:t>EOL</w:t>
      </w:r>
      <w:proofErr w:type="spellEnd"/>
      <w:r w:rsidRPr="00B75953">
        <w:rPr>
          <w:rFonts w:cs="Arial"/>
          <w:szCs w:val="22"/>
        </w:rPr>
        <w:t xml:space="preserve"> dashboard for Quality report to Executive Committee</w:t>
      </w:r>
    </w:p>
    <w:p w:rsidR="00E00446" w:rsidRPr="00E00446" w:rsidRDefault="00E00446" w:rsidP="002015F8">
      <w:pPr>
        <w:pStyle w:val="Heading1"/>
        <w:numPr>
          <w:ilvl w:val="0"/>
          <w:numId w:val="3"/>
        </w:numPr>
        <w:ind w:left="1134" w:hanging="1134"/>
      </w:pPr>
      <w:bookmarkStart w:id="365" w:name="_Toc427155049"/>
      <w:bookmarkStart w:id="366" w:name="_Toc486421824"/>
      <w:r w:rsidRPr="00E00446">
        <w:t>Monitoring Compliance and Effectiveness of Implementation</w:t>
      </w:r>
      <w:bookmarkEnd w:id="351"/>
      <w:bookmarkEnd w:id="352"/>
      <w:bookmarkEnd w:id="365"/>
      <w:bookmarkEnd w:id="366"/>
    </w:p>
    <w:p w:rsidR="00E00446" w:rsidRDefault="00E00446" w:rsidP="00E00446">
      <w:pPr>
        <w:rPr>
          <w:rFonts w:cs="Arial"/>
          <w:szCs w:val="22"/>
        </w:rPr>
      </w:pPr>
      <w:r w:rsidRPr="006651A7">
        <w:rPr>
          <w:rFonts w:cs="Arial"/>
          <w:szCs w:val="22"/>
        </w:rPr>
        <w:t>The arrangements for monitoring compliance are outlined in the table below: -</w:t>
      </w:r>
    </w:p>
    <w:p w:rsidR="00E00446" w:rsidRPr="006651A7" w:rsidRDefault="00E00446" w:rsidP="00E00446">
      <w:pPr>
        <w:rPr>
          <w:rFonts w:cs="Arial"/>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4A0" w:firstRow="1" w:lastRow="0" w:firstColumn="1" w:lastColumn="0" w:noHBand="0" w:noVBand="1"/>
      </w:tblPr>
      <w:tblGrid>
        <w:gridCol w:w="1681"/>
        <w:gridCol w:w="1755"/>
        <w:gridCol w:w="1714"/>
        <w:gridCol w:w="1592"/>
        <w:gridCol w:w="1895"/>
        <w:gridCol w:w="1401"/>
      </w:tblGrid>
      <w:tr w:rsidR="00E00446" w:rsidTr="00495F15">
        <w:trPr>
          <w:cantSplit/>
          <w:tblHeader/>
        </w:trPr>
        <w:tc>
          <w:tcPr>
            <w:tcW w:w="1681" w:type="dxa"/>
            <w:shd w:val="clear" w:color="auto" w:fill="D9D9D9" w:themeFill="background1" w:themeFillShade="D9"/>
          </w:tcPr>
          <w:p w:rsidR="00E00446" w:rsidRPr="006651A7" w:rsidRDefault="00E00446" w:rsidP="00E00446">
            <w:pPr>
              <w:keepNext/>
              <w:jc w:val="left"/>
              <w:rPr>
                <w:rFonts w:cs="Arial"/>
                <w:b/>
                <w:szCs w:val="22"/>
              </w:rPr>
            </w:pPr>
            <w:r w:rsidRPr="006651A7">
              <w:rPr>
                <w:rFonts w:cs="Arial"/>
                <w:b/>
                <w:szCs w:val="22"/>
              </w:rPr>
              <w:t>Measurable policy objectives</w:t>
            </w:r>
          </w:p>
        </w:tc>
        <w:tc>
          <w:tcPr>
            <w:tcW w:w="1755" w:type="dxa"/>
            <w:shd w:val="clear" w:color="auto" w:fill="D9D9D9" w:themeFill="background1" w:themeFillShade="D9"/>
          </w:tcPr>
          <w:p w:rsidR="00E00446" w:rsidRPr="006651A7" w:rsidRDefault="00E00446" w:rsidP="00E00446">
            <w:pPr>
              <w:keepNext/>
              <w:jc w:val="left"/>
              <w:rPr>
                <w:rFonts w:cs="Arial"/>
                <w:b/>
                <w:szCs w:val="22"/>
              </w:rPr>
            </w:pPr>
            <w:r w:rsidRPr="006651A7">
              <w:rPr>
                <w:rFonts w:cs="Arial"/>
                <w:b/>
                <w:szCs w:val="22"/>
              </w:rPr>
              <w:t>Monitoring / audit method</w:t>
            </w:r>
          </w:p>
        </w:tc>
        <w:tc>
          <w:tcPr>
            <w:tcW w:w="1714" w:type="dxa"/>
            <w:shd w:val="clear" w:color="auto" w:fill="D9D9D9" w:themeFill="background1" w:themeFillShade="D9"/>
          </w:tcPr>
          <w:p w:rsidR="00E00446" w:rsidRPr="006651A7" w:rsidRDefault="00E00446" w:rsidP="00E00446">
            <w:pPr>
              <w:keepNext/>
              <w:jc w:val="left"/>
              <w:rPr>
                <w:rFonts w:cs="Arial"/>
                <w:b/>
                <w:szCs w:val="22"/>
              </w:rPr>
            </w:pPr>
            <w:r w:rsidRPr="006651A7">
              <w:rPr>
                <w:rFonts w:cs="Arial"/>
                <w:b/>
                <w:szCs w:val="22"/>
              </w:rPr>
              <w:t xml:space="preserve">Monitoring responsibility </w:t>
            </w:r>
            <w:r w:rsidRPr="006651A7">
              <w:rPr>
                <w:rFonts w:cs="Arial"/>
                <w:szCs w:val="22"/>
              </w:rPr>
              <w:t>(individual / group /committee)</w:t>
            </w:r>
          </w:p>
        </w:tc>
        <w:tc>
          <w:tcPr>
            <w:tcW w:w="1592" w:type="dxa"/>
            <w:shd w:val="clear" w:color="auto" w:fill="D9D9D9" w:themeFill="background1" w:themeFillShade="D9"/>
          </w:tcPr>
          <w:p w:rsidR="00E00446" w:rsidRPr="006651A7" w:rsidRDefault="00E00446" w:rsidP="00E00446">
            <w:pPr>
              <w:keepNext/>
              <w:jc w:val="left"/>
              <w:rPr>
                <w:rFonts w:cs="Arial"/>
                <w:b/>
                <w:szCs w:val="22"/>
              </w:rPr>
            </w:pPr>
            <w:r w:rsidRPr="006651A7">
              <w:rPr>
                <w:rFonts w:cs="Arial"/>
                <w:b/>
                <w:szCs w:val="22"/>
              </w:rPr>
              <w:t>Frequency of monitoring</w:t>
            </w:r>
          </w:p>
        </w:tc>
        <w:tc>
          <w:tcPr>
            <w:tcW w:w="1895" w:type="dxa"/>
            <w:shd w:val="clear" w:color="auto" w:fill="D9D9D9" w:themeFill="background1" w:themeFillShade="D9"/>
          </w:tcPr>
          <w:p w:rsidR="00E00446" w:rsidRPr="006651A7" w:rsidRDefault="00E00446" w:rsidP="00E00446">
            <w:pPr>
              <w:keepNext/>
              <w:jc w:val="left"/>
              <w:rPr>
                <w:rFonts w:cs="Arial"/>
                <w:b/>
                <w:szCs w:val="22"/>
              </w:rPr>
            </w:pPr>
            <w:r w:rsidRPr="006651A7">
              <w:rPr>
                <w:rFonts w:cs="Arial"/>
                <w:b/>
                <w:szCs w:val="22"/>
              </w:rPr>
              <w:t xml:space="preserve">Reporting arrangements </w:t>
            </w:r>
            <w:r w:rsidRPr="006651A7">
              <w:rPr>
                <w:rFonts w:cs="Arial"/>
                <w:szCs w:val="22"/>
              </w:rPr>
              <w:t>(committee / group to which monitoring results are presented)</w:t>
            </w:r>
          </w:p>
        </w:tc>
        <w:tc>
          <w:tcPr>
            <w:tcW w:w="1401" w:type="dxa"/>
            <w:shd w:val="clear" w:color="auto" w:fill="D9D9D9" w:themeFill="background1" w:themeFillShade="D9"/>
          </w:tcPr>
          <w:p w:rsidR="00E00446" w:rsidRPr="005C3E47" w:rsidRDefault="00E00446" w:rsidP="00E00446">
            <w:pPr>
              <w:keepNext/>
              <w:jc w:val="left"/>
              <w:rPr>
                <w:rFonts w:cs="Arial"/>
                <w:b/>
              </w:rPr>
            </w:pPr>
            <w:r w:rsidRPr="006651A7">
              <w:rPr>
                <w:rFonts w:cs="Arial"/>
                <w:b/>
              </w:rPr>
              <w:t>What action will be taken if gaps are identified?</w:t>
            </w:r>
          </w:p>
        </w:tc>
      </w:tr>
      <w:tr w:rsidR="00495F15" w:rsidTr="00495F15">
        <w:trPr>
          <w:cantSplit/>
        </w:trPr>
        <w:tc>
          <w:tcPr>
            <w:tcW w:w="1681" w:type="dxa"/>
          </w:tcPr>
          <w:p w:rsidR="00495F15" w:rsidRPr="00CE2BA2" w:rsidRDefault="00495F15" w:rsidP="006E7DC8">
            <w:pPr>
              <w:jc w:val="left"/>
            </w:pPr>
            <w:r w:rsidRPr="00CE2BA2">
              <w:t>Patient/Carer Satisfaction</w:t>
            </w:r>
          </w:p>
        </w:tc>
        <w:tc>
          <w:tcPr>
            <w:tcW w:w="1755" w:type="dxa"/>
          </w:tcPr>
          <w:p w:rsidR="00495F15" w:rsidRPr="00CE2BA2" w:rsidRDefault="00495F15" w:rsidP="006E7DC8">
            <w:pPr>
              <w:jc w:val="left"/>
            </w:pPr>
            <w:r w:rsidRPr="00CE2BA2">
              <w:t>PALS Complaint Cards.</w:t>
            </w:r>
          </w:p>
          <w:p w:rsidR="00495F15" w:rsidRPr="00CE2BA2" w:rsidRDefault="00495F15" w:rsidP="006E7DC8">
            <w:pPr>
              <w:jc w:val="left"/>
            </w:pPr>
            <w:r w:rsidRPr="00CE2BA2">
              <w:t>Ward Team Feedback Communications</w:t>
            </w:r>
          </w:p>
          <w:p w:rsidR="001E161A" w:rsidRPr="00CE2BA2" w:rsidRDefault="001E161A" w:rsidP="006E7DC8">
            <w:pPr>
              <w:jc w:val="left"/>
            </w:pPr>
            <w:r w:rsidRPr="00CE2BA2">
              <w:t>CODE</w:t>
            </w:r>
          </w:p>
        </w:tc>
        <w:tc>
          <w:tcPr>
            <w:tcW w:w="1714" w:type="dxa"/>
          </w:tcPr>
          <w:p w:rsidR="00495F15" w:rsidRPr="00CE2BA2" w:rsidRDefault="003E5EB4" w:rsidP="006E7DC8">
            <w:pPr>
              <w:jc w:val="left"/>
            </w:pPr>
            <w:r>
              <w:t>Trust End o</w:t>
            </w:r>
            <w:r w:rsidR="00495F15" w:rsidRPr="00CE2BA2">
              <w:t>f Life Committee</w:t>
            </w:r>
          </w:p>
        </w:tc>
        <w:tc>
          <w:tcPr>
            <w:tcW w:w="1592" w:type="dxa"/>
          </w:tcPr>
          <w:p w:rsidR="00495F15" w:rsidRPr="00CE2BA2" w:rsidRDefault="001E161A" w:rsidP="006E7DC8">
            <w:pPr>
              <w:jc w:val="left"/>
            </w:pPr>
            <w:r w:rsidRPr="00CE2BA2">
              <w:t>Monthly</w:t>
            </w:r>
          </w:p>
        </w:tc>
        <w:tc>
          <w:tcPr>
            <w:tcW w:w="1895" w:type="dxa"/>
          </w:tcPr>
          <w:p w:rsidR="00495F15" w:rsidRPr="00952D14" w:rsidRDefault="00495F15" w:rsidP="006E7DC8">
            <w:pPr>
              <w:jc w:val="left"/>
            </w:pPr>
            <w:r w:rsidRPr="00952D14">
              <w:t>PALS Department</w:t>
            </w:r>
          </w:p>
        </w:tc>
        <w:tc>
          <w:tcPr>
            <w:tcW w:w="1401" w:type="dxa"/>
          </w:tcPr>
          <w:p w:rsidR="00495F15" w:rsidRPr="00952D14" w:rsidRDefault="00495F15" w:rsidP="006E7DC8">
            <w:pPr>
              <w:jc w:val="left"/>
            </w:pPr>
            <w:r>
              <w:t>Management plan will be developed to address any gaps</w:t>
            </w:r>
          </w:p>
        </w:tc>
      </w:tr>
      <w:tr w:rsidR="00495F15" w:rsidTr="00495F15">
        <w:trPr>
          <w:cantSplit/>
        </w:trPr>
        <w:tc>
          <w:tcPr>
            <w:tcW w:w="1681" w:type="dxa"/>
          </w:tcPr>
          <w:p w:rsidR="00495F15" w:rsidRPr="00CE2BA2" w:rsidRDefault="00495F15" w:rsidP="006E7DC8">
            <w:pPr>
              <w:jc w:val="left"/>
            </w:pPr>
            <w:r w:rsidRPr="00CE2BA2">
              <w:t xml:space="preserve">Monitor Compliance with Training </w:t>
            </w:r>
          </w:p>
        </w:tc>
        <w:tc>
          <w:tcPr>
            <w:tcW w:w="1755" w:type="dxa"/>
          </w:tcPr>
          <w:p w:rsidR="00495F15" w:rsidRPr="00CE2BA2" w:rsidRDefault="00495F15" w:rsidP="00C665D5">
            <w:pPr>
              <w:jc w:val="left"/>
            </w:pPr>
            <w:r w:rsidRPr="00CE2BA2">
              <w:t xml:space="preserve">Training Tracker, and </w:t>
            </w:r>
            <w:r w:rsidR="00C665D5">
              <w:t>Electronic Staff Record (</w:t>
            </w:r>
            <w:proofErr w:type="spellStart"/>
            <w:r w:rsidRPr="00CE2BA2">
              <w:t>ESR</w:t>
            </w:r>
            <w:proofErr w:type="spellEnd"/>
            <w:r w:rsidR="00C665D5">
              <w:t>)</w:t>
            </w:r>
            <w:r w:rsidRPr="00CE2BA2">
              <w:t xml:space="preserve"> Status Reports</w:t>
            </w:r>
          </w:p>
        </w:tc>
        <w:tc>
          <w:tcPr>
            <w:tcW w:w="1714" w:type="dxa"/>
          </w:tcPr>
          <w:p w:rsidR="00495F15" w:rsidRPr="00CE2BA2" w:rsidRDefault="003E5EB4" w:rsidP="003E5EB4">
            <w:pPr>
              <w:jc w:val="left"/>
            </w:pPr>
            <w:r>
              <w:t xml:space="preserve">Trust </w:t>
            </w:r>
            <w:r w:rsidR="00495F15" w:rsidRPr="00CE2BA2">
              <w:t xml:space="preserve">End </w:t>
            </w:r>
            <w:r>
              <w:t>o</w:t>
            </w:r>
            <w:r w:rsidR="00495F15" w:rsidRPr="00CE2BA2">
              <w:t>f Life Committee</w:t>
            </w:r>
          </w:p>
        </w:tc>
        <w:tc>
          <w:tcPr>
            <w:tcW w:w="1592" w:type="dxa"/>
          </w:tcPr>
          <w:p w:rsidR="00495F15" w:rsidRPr="00CE2BA2" w:rsidRDefault="001E161A" w:rsidP="006E7DC8">
            <w:pPr>
              <w:jc w:val="left"/>
            </w:pPr>
            <w:r w:rsidRPr="00CE2BA2">
              <w:t>Monthly for mandatory training, annually for other training</w:t>
            </w:r>
          </w:p>
        </w:tc>
        <w:tc>
          <w:tcPr>
            <w:tcW w:w="1895" w:type="dxa"/>
          </w:tcPr>
          <w:p w:rsidR="00495F15" w:rsidRPr="00952D14" w:rsidRDefault="00495F15" w:rsidP="006E7DC8">
            <w:pPr>
              <w:jc w:val="left"/>
            </w:pPr>
            <w:r w:rsidRPr="00952D14">
              <w:t>Trust Board</w:t>
            </w:r>
          </w:p>
        </w:tc>
        <w:tc>
          <w:tcPr>
            <w:tcW w:w="1401" w:type="dxa"/>
          </w:tcPr>
          <w:p w:rsidR="00495F15" w:rsidRPr="00952D14" w:rsidRDefault="00495F15" w:rsidP="006E7DC8">
            <w:pPr>
              <w:jc w:val="left"/>
            </w:pPr>
            <w:r>
              <w:t>Management plan will be developed to address any gaps</w:t>
            </w:r>
          </w:p>
        </w:tc>
      </w:tr>
      <w:tr w:rsidR="00495F15" w:rsidTr="00495F15">
        <w:trPr>
          <w:cantSplit/>
        </w:trPr>
        <w:tc>
          <w:tcPr>
            <w:tcW w:w="1681" w:type="dxa"/>
          </w:tcPr>
          <w:p w:rsidR="00495F15" w:rsidRPr="00952D14" w:rsidRDefault="00495F15" w:rsidP="006E7DC8">
            <w:pPr>
              <w:jc w:val="left"/>
            </w:pPr>
            <w:r>
              <w:t>Benchmark local performance against national picture</w:t>
            </w:r>
          </w:p>
        </w:tc>
        <w:tc>
          <w:tcPr>
            <w:tcW w:w="1755" w:type="dxa"/>
          </w:tcPr>
          <w:p w:rsidR="00495F15" w:rsidRDefault="00495F15" w:rsidP="006E7DC8">
            <w:pPr>
              <w:jc w:val="left"/>
            </w:pPr>
            <w:r>
              <w:t>Biannual National Care of the Dying Audit</w:t>
            </w:r>
          </w:p>
          <w:p w:rsidR="00495F15" w:rsidRPr="00952D14" w:rsidRDefault="00495F15" w:rsidP="006E7DC8">
            <w:pPr>
              <w:jc w:val="left"/>
            </w:pPr>
            <w:r>
              <w:t xml:space="preserve">Compliance with audit associated </w:t>
            </w:r>
            <w:proofErr w:type="spellStart"/>
            <w:r>
              <w:t>KPIs</w:t>
            </w:r>
            <w:proofErr w:type="spellEnd"/>
            <w:r>
              <w:t xml:space="preserve"> including annual audit and survey of the bereaved</w:t>
            </w:r>
          </w:p>
        </w:tc>
        <w:tc>
          <w:tcPr>
            <w:tcW w:w="1714" w:type="dxa"/>
          </w:tcPr>
          <w:p w:rsidR="00495F15" w:rsidRPr="00952D14" w:rsidRDefault="003E5EB4" w:rsidP="006E7DC8">
            <w:pPr>
              <w:jc w:val="left"/>
            </w:pPr>
            <w:r>
              <w:t xml:space="preserve">Trust </w:t>
            </w:r>
            <w:r w:rsidR="00495F15">
              <w:t>End of Life Committee</w:t>
            </w:r>
          </w:p>
        </w:tc>
        <w:tc>
          <w:tcPr>
            <w:tcW w:w="1592" w:type="dxa"/>
          </w:tcPr>
          <w:p w:rsidR="00495F15" w:rsidRPr="00952D14" w:rsidRDefault="00495F15" w:rsidP="006E7DC8">
            <w:pPr>
              <w:jc w:val="left"/>
            </w:pPr>
            <w:r>
              <w:t>Biannual</w:t>
            </w:r>
          </w:p>
        </w:tc>
        <w:tc>
          <w:tcPr>
            <w:tcW w:w="1895" w:type="dxa"/>
          </w:tcPr>
          <w:p w:rsidR="00495F15" w:rsidRPr="00952D14" w:rsidRDefault="00495F15" w:rsidP="006E7DC8">
            <w:pPr>
              <w:jc w:val="left"/>
            </w:pPr>
            <w:r>
              <w:t>Trust Board</w:t>
            </w:r>
          </w:p>
        </w:tc>
        <w:tc>
          <w:tcPr>
            <w:tcW w:w="1401" w:type="dxa"/>
          </w:tcPr>
          <w:p w:rsidR="00495F15" w:rsidRPr="00952D14" w:rsidRDefault="00495F15" w:rsidP="006E7DC8">
            <w:pPr>
              <w:jc w:val="left"/>
            </w:pPr>
            <w:r>
              <w:t>Management plan will be developed to address any gaps</w:t>
            </w:r>
          </w:p>
        </w:tc>
      </w:tr>
      <w:tr w:rsidR="00495F15" w:rsidTr="00495F15">
        <w:trPr>
          <w:cantSplit/>
        </w:trPr>
        <w:tc>
          <w:tcPr>
            <w:tcW w:w="1681" w:type="dxa"/>
          </w:tcPr>
          <w:p w:rsidR="00495F15" w:rsidRPr="00952D14" w:rsidRDefault="00495F15" w:rsidP="006E7DC8">
            <w:pPr>
              <w:jc w:val="left"/>
            </w:pPr>
            <w:r>
              <w:t>Monitor services delivered</w:t>
            </w:r>
          </w:p>
        </w:tc>
        <w:tc>
          <w:tcPr>
            <w:tcW w:w="1755" w:type="dxa"/>
          </w:tcPr>
          <w:p w:rsidR="00495F15" w:rsidRPr="00952D14" w:rsidRDefault="00495F15" w:rsidP="006E7DC8">
            <w:pPr>
              <w:jc w:val="left"/>
            </w:pPr>
            <w:r>
              <w:t>Compliance with Trust Quality Markers for End of Life Care</w:t>
            </w:r>
          </w:p>
        </w:tc>
        <w:tc>
          <w:tcPr>
            <w:tcW w:w="1714" w:type="dxa"/>
          </w:tcPr>
          <w:p w:rsidR="00495F15" w:rsidRPr="00F9667E" w:rsidRDefault="003E5EB4" w:rsidP="003E5EB4">
            <w:pPr>
              <w:jc w:val="left"/>
            </w:pPr>
            <w:r>
              <w:t>Trust End of</w:t>
            </w:r>
            <w:r w:rsidR="00495F15">
              <w:t xml:space="preserve"> Life Committee</w:t>
            </w:r>
          </w:p>
        </w:tc>
        <w:tc>
          <w:tcPr>
            <w:tcW w:w="1592" w:type="dxa"/>
          </w:tcPr>
          <w:p w:rsidR="00495F15" w:rsidRPr="00952D14" w:rsidRDefault="00495F15" w:rsidP="006E7DC8">
            <w:pPr>
              <w:jc w:val="left"/>
            </w:pPr>
            <w:r>
              <w:t>Quarterly</w:t>
            </w:r>
          </w:p>
        </w:tc>
        <w:tc>
          <w:tcPr>
            <w:tcW w:w="1895" w:type="dxa"/>
          </w:tcPr>
          <w:p w:rsidR="00495F15" w:rsidRPr="00952D14" w:rsidRDefault="00495F15" w:rsidP="006E7DC8">
            <w:pPr>
              <w:jc w:val="left"/>
            </w:pPr>
          </w:p>
        </w:tc>
        <w:tc>
          <w:tcPr>
            <w:tcW w:w="1401" w:type="dxa"/>
          </w:tcPr>
          <w:p w:rsidR="00495F15" w:rsidRPr="00952D14" w:rsidRDefault="00495F15" w:rsidP="006E7DC8">
            <w:pPr>
              <w:jc w:val="left"/>
            </w:pPr>
            <w:r>
              <w:t>Management plan will be developed to address any gaps</w:t>
            </w:r>
          </w:p>
        </w:tc>
      </w:tr>
    </w:tbl>
    <w:p w:rsidR="00E00446" w:rsidRPr="00183F66" w:rsidRDefault="00E00446" w:rsidP="002015F8">
      <w:pPr>
        <w:pStyle w:val="Heading1"/>
        <w:numPr>
          <w:ilvl w:val="0"/>
          <w:numId w:val="3"/>
        </w:numPr>
        <w:ind w:left="1134" w:hanging="1134"/>
      </w:pPr>
      <w:bookmarkStart w:id="367" w:name="_Toc346722661"/>
      <w:bookmarkStart w:id="368" w:name="_Toc427155050"/>
      <w:bookmarkStart w:id="369" w:name="_Toc486421825"/>
      <w:bookmarkStart w:id="370" w:name="_Toc72037065"/>
      <w:bookmarkStart w:id="371" w:name="_Toc72037236"/>
      <w:bookmarkStart w:id="372" w:name="_Toc379448645"/>
      <w:r w:rsidRPr="00183F66">
        <w:t>Review Date, Arrangements</w:t>
      </w:r>
      <w:bookmarkEnd w:id="367"/>
      <w:r w:rsidRPr="00183F66">
        <w:t xml:space="preserve"> and Other Document Details</w:t>
      </w:r>
      <w:bookmarkEnd w:id="368"/>
      <w:bookmarkEnd w:id="369"/>
    </w:p>
    <w:p w:rsidR="00E00446" w:rsidRPr="00B75953" w:rsidRDefault="00E00446" w:rsidP="00495F15">
      <w:pPr>
        <w:pStyle w:val="Heading2"/>
        <w:rPr>
          <w:sz w:val="22"/>
          <w:szCs w:val="22"/>
        </w:rPr>
      </w:pPr>
      <w:bookmarkStart w:id="373" w:name="_Toc427155051"/>
      <w:bookmarkStart w:id="374" w:name="_Toc486421826"/>
      <w:r w:rsidRPr="00B75953">
        <w:rPr>
          <w:sz w:val="22"/>
          <w:szCs w:val="22"/>
        </w:rPr>
        <w:t>Review Date</w:t>
      </w:r>
      <w:bookmarkEnd w:id="373"/>
      <w:bookmarkEnd w:id="374"/>
    </w:p>
    <w:p w:rsidR="00115F3E" w:rsidRDefault="00E00446" w:rsidP="00E00446">
      <w:pPr>
        <w:rPr>
          <w:rFonts w:cs="Arial"/>
          <w:bCs/>
          <w:szCs w:val="22"/>
        </w:rPr>
      </w:pPr>
      <w:r w:rsidRPr="00B75953">
        <w:rPr>
          <w:szCs w:val="22"/>
        </w:rPr>
        <w:t xml:space="preserve">This document will be fully reviewed every </w:t>
      </w:r>
      <w:r w:rsidR="00495F15" w:rsidRPr="00B75953">
        <w:rPr>
          <w:szCs w:val="22"/>
        </w:rPr>
        <w:t>three</w:t>
      </w:r>
      <w:r w:rsidRPr="00B75953">
        <w:rPr>
          <w:szCs w:val="22"/>
        </w:rPr>
        <w:t xml:space="preserve"> years in accordance with the Trust’s agreed process for reviewing Trust -wide documents. </w:t>
      </w:r>
      <w:r w:rsidRPr="00B75953">
        <w:rPr>
          <w:rFonts w:cs="Arial"/>
          <w:bCs/>
          <w:szCs w:val="22"/>
        </w:rPr>
        <w:t>Changes in practice, to statutory requirements, revised professional or clinical standards and/or local/national directives are to be made as and when the change is identified.</w:t>
      </w:r>
    </w:p>
    <w:p w:rsidR="00115F3E" w:rsidRDefault="00115F3E">
      <w:pPr>
        <w:overflowPunct/>
        <w:autoSpaceDE/>
        <w:autoSpaceDN/>
        <w:adjustRightInd/>
        <w:spacing w:after="200" w:line="276" w:lineRule="auto"/>
        <w:jc w:val="left"/>
        <w:textAlignment w:val="auto"/>
        <w:rPr>
          <w:rFonts w:cs="Arial"/>
          <w:bCs/>
          <w:szCs w:val="22"/>
        </w:rPr>
      </w:pPr>
      <w:r>
        <w:rPr>
          <w:rFonts w:cs="Arial"/>
          <w:bCs/>
          <w:szCs w:val="22"/>
        </w:rPr>
        <w:br w:type="page"/>
      </w:r>
    </w:p>
    <w:p w:rsidR="00E00446" w:rsidRPr="00B75953" w:rsidRDefault="00E00446" w:rsidP="00495F15">
      <w:pPr>
        <w:pStyle w:val="Heading2"/>
        <w:rPr>
          <w:sz w:val="22"/>
          <w:szCs w:val="22"/>
        </w:rPr>
      </w:pPr>
      <w:bookmarkStart w:id="375" w:name="_Toc346722637"/>
      <w:bookmarkStart w:id="376" w:name="_Toc427155052"/>
      <w:bookmarkStart w:id="377" w:name="_Toc486421827"/>
      <w:r w:rsidRPr="00B75953">
        <w:rPr>
          <w:sz w:val="22"/>
          <w:szCs w:val="22"/>
        </w:rPr>
        <w:lastRenderedPageBreak/>
        <w:t>Regulatory Position</w:t>
      </w:r>
      <w:bookmarkEnd w:id="375"/>
      <w:bookmarkEnd w:id="376"/>
      <w:bookmarkEnd w:id="377"/>
    </w:p>
    <w:p w:rsidR="00C35B67" w:rsidRPr="00B75953" w:rsidRDefault="00C35B67" w:rsidP="00E00446">
      <w:pPr>
        <w:rPr>
          <w:szCs w:val="22"/>
        </w:rPr>
      </w:pPr>
    </w:p>
    <w:p w:rsidR="00C35B67" w:rsidRPr="00ED14EC" w:rsidRDefault="00C35B67" w:rsidP="000D77E7">
      <w:pPr>
        <w:pStyle w:val="ListParagraph"/>
        <w:numPr>
          <w:ilvl w:val="0"/>
          <w:numId w:val="59"/>
        </w:numPr>
        <w:rPr>
          <w:szCs w:val="22"/>
        </w:rPr>
      </w:pPr>
      <w:r w:rsidRPr="00ED14EC">
        <w:rPr>
          <w:szCs w:val="22"/>
        </w:rPr>
        <w:t xml:space="preserve">CQC (Care Quality Commission) regulate the Trusts activity and its right to provide services. </w:t>
      </w:r>
    </w:p>
    <w:p w:rsidR="00495F15" w:rsidRPr="000D77E7" w:rsidRDefault="00495F15" w:rsidP="000D77E7">
      <w:pPr>
        <w:pStyle w:val="ListParagraph"/>
        <w:numPr>
          <w:ilvl w:val="0"/>
          <w:numId w:val="59"/>
        </w:numPr>
        <w:rPr>
          <w:szCs w:val="22"/>
        </w:rPr>
      </w:pPr>
      <w:r w:rsidRPr="000D77E7">
        <w:rPr>
          <w:szCs w:val="22"/>
        </w:rPr>
        <w:t>Data Protection Act 1998</w:t>
      </w:r>
    </w:p>
    <w:p w:rsidR="00495F15" w:rsidRPr="000D77E7" w:rsidRDefault="00495F15" w:rsidP="000D77E7">
      <w:pPr>
        <w:pStyle w:val="ListParagraph"/>
        <w:numPr>
          <w:ilvl w:val="0"/>
          <w:numId w:val="59"/>
        </w:numPr>
        <w:rPr>
          <w:szCs w:val="22"/>
        </w:rPr>
      </w:pPr>
      <w:r w:rsidRPr="000D77E7">
        <w:rPr>
          <w:szCs w:val="22"/>
        </w:rPr>
        <w:t>Equality Act 2010</w:t>
      </w:r>
    </w:p>
    <w:p w:rsidR="00495F15" w:rsidRPr="000D77E7" w:rsidRDefault="00495F15" w:rsidP="000D77E7">
      <w:pPr>
        <w:pStyle w:val="ListParagraph"/>
        <w:numPr>
          <w:ilvl w:val="0"/>
          <w:numId w:val="59"/>
        </w:numPr>
        <w:rPr>
          <w:szCs w:val="22"/>
        </w:rPr>
      </w:pPr>
      <w:r w:rsidRPr="000D77E7">
        <w:rPr>
          <w:szCs w:val="22"/>
        </w:rPr>
        <w:t>Freedom of Information Act 2000</w:t>
      </w:r>
    </w:p>
    <w:p w:rsidR="00495F15" w:rsidRPr="000D77E7" w:rsidRDefault="00495F15" w:rsidP="000D77E7">
      <w:pPr>
        <w:pStyle w:val="ListParagraph"/>
        <w:numPr>
          <w:ilvl w:val="0"/>
          <w:numId w:val="59"/>
        </w:numPr>
        <w:rPr>
          <w:szCs w:val="22"/>
        </w:rPr>
      </w:pPr>
      <w:r w:rsidRPr="000D77E7">
        <w:rPr>
          <w:szCs w:val="22"/>
        </w:rPr>
        <w:t>Human Tissue Act 2004</w:t>
      </w:r>
    </w:p>
    <w:p w:rsidR="00495F15" w:rsidRPr="000D77E7" w:rsidRDefault="00495F15" w:rsidP="000D77E7">
      <w:pPr>
        <w:pStyle w:val="ListParagraph"/>
        <w:numPr>
          <w:ilvl w:val="0"/>
          <w:numId w:val="59"/>
        </w:numPr>
        <w:rPr>
          <w:szCs w:val="22"/>
        </w:rPr>
      </w:pPr>
      <w:r w:rsidRPr="000D77E7">
        <w:rPr>
          <w:szCs w:val="22"/>
        </w:rPr>
        <w:t>Mental Health Act 1983</w:t>
      </w:r>
    </w:p>
    <w:p w:rsidR="00495F15" w:rsidRPr="000D77E7" w:rsidRDefault="00495F15" w:rsidP="000D77E7">
      <w:pPr>
        <w:pStyle w:val="ListParagraph"/>
        <w:numPr>
          <w:ilvl w:val="0"/>
          <w:numId w:val="59"/>
        </w:numPr>
        <w:rPr>
          <w:szCs w:val="22"/>
        </w:rPr>
      </w:pPr>
      <w:r w:rsidRPr="000D77E7">
        <w:rPr>
          <w:szCs w:val="22"/>
        </w:rPr>
        <w:t>NHS Code of Conduct</w:t>
      </w:r>
    </w:p>
    <w:p w:rsidR="00495F15" w:rsidRPr="000D77E7" w:rsidRDefault="00CE2BA2" w:rsidP="000D77E7">
      <w:pPr>
        <w:pStyle w:val="ListParagraph"/>
        <w:numPr>
          <w:ilvl w:val="0"/>
          <w:numId w:val="59"/>
        </w:numPr>
        <w:rPr>
          <w:szCs w:val="22"/>
        </w:rPr>
      </w:pPr>
      <w:r w:rsidRPr="000D77E7">
        <w:rPr>
          <w:szCs w:val="22"/>
        </w:rPr>
        <w:t xml:space="preserve">The Code - </w:t>
      </w:r>
      <w:r w:rsidR="00495F15" w:rsidRPr="000D77E7">
        <w:rPr>
          <w:szCs w:val="22"/>
        </w:rPr>
        <w:t xml:space="preserve">Professional standards of practice and behaviour for nurses and midwives </w:t>
      </w:r>
    </w:p>
    <w:p w:rsidR="00495F15" w:rsidRPr="000D77E7" w:rsidRDefault="00495F15" w:rsidP="000D77E7">
      <w:pPr>
        <w:pStyle w:val="ListParagraph"/>
        <w:numPr>
          <w:ilvl w:val="0"/>
          <w:numId w:val="59"/>
        </w:numPr>
        <w:rPr>
          <w:szCs w:val="22"/>
        </w:rPr>
      </w:pPr>
      <w:r w:rsidRPr="000D77E7">
        <w:rPr>
          <w:szCs w:val="22"/>
        </w:rPr>
        <w:t xml:space="preserve">The </w:t>
      </w:r>
      <w:proofErr w:type="spellStart"/>
      <w:r w:rsidRPr="000D77E7">
        <w:rPr>
          <w:szCs w:val="22"/>
        </w:rPr>
        <w:t>Caldicott</w:t>
      </w:r>
      <w:proofErr w:type="spellEnd"/>
      <w:r w:rsidRPr="000D77E7">
        <w:rPr>
          <w:szCs w:val="22"/>
        </w:rPr>
        <w:t xml:space="preserve"> Principles</w:t>
      </w:r>
    </w:p>
    <w:p w:rsidR="00495F15" w:rsidRPr="000D77E7" w:rsidRDefault="00495F15" w:rsidP="000D77E7">
      <w:pPr>
        <w:pStyle w:val="ListParagraph"/>
        <w:numPr>
          <w:ilvl w:val="0"/>
          <w:numId w:val="59"/>
        </w:numPr>
        <w:rPr>
          <w:szCs w:val="22"/>
        </w:rPr>
      </w:pPr>
      <w:r w:rsidRPr="000D77E7">
        <w:rPr>
          <w:szCs w:val="22"/>
        </w:rPr>
        <w:t>Mental Capacity Act 2005 (Ref 3)</w:t>
      </w:r>
    </w:p>
    <w:p w:rsidR="00E00446" w:rsidRPr="00B75953" w:rsidRDefault="00E00446" w:rsidP="00495F15">
      <w:pPr>
        <w:pStyle w:val="Heading2"/>
        <w:rPr>
          <w:sz w:val="22"/>
          <w:szCs w:val="22"/>
        </w:rPr>
      </w:pPr>
      <w:bookmarkStart w:id="378" w:name="_Toc427155053"/>
      <w:bookmarkStart w:id="379" w:name="_Toc486421828"/>
      <w:r w:rsidRPr="00B75953">
        <w:rPr>
          <w:sz w:val="22"/>
          <w:szCs w:val="22"/>
        </w:rPr>
        <w:t>References</w:t>
      </w:r>
      <w:bookmarkEnd w:id="370"/>
      <w:bookmarkEnd w:id="371"/>
      <w:r w:rsidRPr="00B75953">
        <w:rPr>
          <w:sz w:val="22"/>
          <w:szCs w:val="22"/>
        </w:rPr>
        <w:t>, Further Reading and Links to Other Policies</w:t>
      </w:r>
      <w:bookmarkEnd w:id="372"/>
      <w:bookmarkEnd w:id="378"/>
      <w:bookmarkEnd w:id="379"/>
    </w:p>
    <w:p w:rsidR="00E00446" w:rsidRPr="00B009B7" w:rsidRDefault="00E00446" w:rsidP="00E00446">
      <w:pPr>
        <w:rPr>
          <w:szCs w:val="22"/>
        </w:rPr>
      </w:pPr>
      <w:r w:rsidRPr="00B009B7">
        <w:rPr>
          <w:szCs w:val="22"/>
        </w:rPr>
        <w:t xml:space="preserve">The following is a list of other policies, procedural documents or guidance documents (internal or external) which </w:t>
      </w:r>
      <w:r>
        <w:rPr>
          <w:szCs w:val="22"/>
        </w:rPr>
        <w:t xml:space="preserve">employees </w:t>
      </w:r>
      <w:r w:rsidRPr="00B009B7">
        <w:rPr>
          <w:szCs w:val="22"/>
        </w:rPr>
        <w:t>should refer to for further details:</w:t>
      </w:r>
    </w:p>
    <w:p w:rsidR="00E00446" w:rsidRPr="00B009B7" w:rsidRDefault="00E00446" w:rsidP="00E00446">
      <w:pPr>
        <w:rPr>
          <w:szCs w:val="22"/>
        </w:rPr>
      </w:pPr>
    </w:p>
    <w:tbl>
      <w:tblPr>
        <w:tblW w:w="99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8" w:type="dxa"/>
          <w:left w:w="58" w:type="dxa"/>
          <w:bottom w:w="58" w:type="dxa"/>
          <w:right w:w="58" w:type="dxa"/>
        </w:tblCellMar>
        <w:tblLook w:val="0000" w:firstRow="0" w:lastRow="0" w:firstColumn="0" w:lastColumn="0" w:noHBand="0" w:noVBand="0"/>
      </w:tblPr>
      <w:tblGrid>
        <w:gridCol w:w="625"/>
        <w:gridCol w:w="5529"/>
        <w:gridCol w:w="3804"/>
      </w:tblGrid>
      <w:tr w:rsidR="00E00446" w:rsidTr="00F4475B">
        <w:trPr>
          <w:cantSplit/>
          <w:tblHeader/>
        </w:trPr>
        <w:tc>
          <w:tcPr>
            <w:tcW w:w="625" w:type="dxa"/>
            <w:shd w:val="pct10" w:color="auto" w:fill="auto"/>
          </w:tcPr>
          <w:p w:rsidR="00E00446" w:rsidRPr="00AD736E" w:rsidRDefault="00E00446" w:rsidP="00E00446">
            <w:pPr>
              <w:keepNext/>
              <w:rPr>
                <w:b/>
                <w:sz w:val="20"/>
                <w:szCs w:val="18"/>
              </w:rPr>
            </w:pPr>
            <w:r w:rsidRPr="00AD736E">
              <w:rPr>
                <w:b/>
                <w:sz w:val="20"/>
                <w:szCs w:val="18"/>
              </w:rPr>
              <w:t>Ref. No.</w:t>
            </w:r>
          </w:p>
        </w:tc>
        <w:tc>
          <w:tcPr>
            <w:tcW w:w="5529" w:type="dxa"/>
            <w:shd w:val="pct10" w:color="auto" w:fill="auto"/>
          </w:tcPr>
          <w:p w:rsidR="00E00446" w:rsidRPr="00AD736E" w:rsidRDefault="00E00446" w:rsidP="00E00446">
            <w:pPr>
              <w:keepNext/>
              <w:rPr>
                <w:b/>
                <w:sz w:val="20"/>
                <w:szCs w:val="18"/>
              </w:rPr>
            </w:pPr>
            <w:r w:rsidRPr="00AD736E">
              <w:rPr>
                <w:b/>
                <w:sz w:val="20"/>
                <w:szCs w:val="18"/>
              </w:rPr>
              <w:t>Document Title</w:t>
            </w:r>
          </w:p>
        </w:tc>
        <w:tc>
          <w:tcPr>
            <w:tcW w:w="3804" w:type="dxa"/>
            <w:shd w:val="pct10" w:color="auto" w:fill="auto"/>
          </w:tcPr>
          <w:p w:rsidR="00E00446" w:rsidRPr="00AD736E" w:rsidRDefault="00E00446" w:rsidP="00E00446">
            <w:pPr>
              <w:keepNext/>
              <w:rPr>
                <w:b/>
                <w:sz w:val="20"/>
                <w:szCs w:val="18"/>
              </w:rPr>
            </w:pPr>
            <w:r w:rsidRPr="00AD736E">
              <w:rPr>
                <w:b/>
                <w:sz w:val="20"/>
                <w:szCs w:val="18"/>
              </w:rPr>
              <w:t>Document Location</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w:t>
            </w:r>
          </w:p>
        </w:tc>
        <w:tc>
          <w:tcPr>
            <w:tcW w:w="5529" w:type="dxa"/>
          </w:tcPr>
          <w:p w:rsidR="00495F15" w:rsidRPr="004100FA" w:rsidRDefault="00495F15" w:rsidP="006E7DC8">
            <w:pPr>
              <w:rPr>
                <w:rFonts w:cs="Arial"/>
                <w:szCs w:val="22"/>
              </w:rPr>
            </w:pPr>
            <w:r w:rsidRPr="004100FA">
              <w:rPr>
                <w:rFonts w:cs="Arial"/>
                <w:szCs w:val="22"/>
              </w:rPr>
              <w:t>Trust STAR Values</w:t>
            </w:r>
          </w:p>
        </w:tc>
        <w:tc>
          <w:tcPr>
            <w:tcW w:w="3804" w:type="dxa"/>
          </w:tcPr>
          <w:p w:rsidR="00495F15" w:rsidRPr="004100FA" w:rsidRDefault="00495F15" w:rsidP="006E7DC8">
            <w:pPr>
              <w:rPr>
                <w:rFonts w:cs="Arial"/>
                <w:szCs w:val="22"/>
              </w:rPr>
            </w:pPr>
            <w:r w:rsidRPr="004100FA">
              <w:rPr>
                <w:rFonts w:cs="Arial"/>
                <w:szCs w:val="22"/>
              </w:rPr>
              <w:t>Intranet</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w:t>
            </w:r>
          </w:p>
        </w:tc>
        <w:tc>
          <w:tcPr>
            <w:tcW w:w="5529" w:type="dxa"/>
          </w:tcPr>
          <w:p w:rsidR="00495F15" w:rsidRPr="004100FA" w:rsidRDefault="00495F15" w:rsidP="006E7DC8">
            <w:pPr>
              <w:rPr>
                <w:rFonts w:cs="Arial"/>
                <w:szCs w:val="22"/>
              </w:rPr>
            </w:pPr>
            <w:r w:rsidRPr="004100FA">
              <w:rPr>
                <w:rFonts w:cs="Arial"/>
                <w:szCs w:val="22"/>
              </w:rPr>
              <w:t>Information Governance Strategy and Policy</w:t>
            </w:r>
          </w:p>
        </w:tc>
        <w:tc>
          <w:tcPr>
            <w:tcW w:w="3804" w:type="dxa"/>
          </w:tcPr>
          <w:p w:rsidR="00495F15" w:rsidRPr="004100FA" w:rsidRDefault="002015F8" w:rsidP="006E7DC8">
            <w:pPr>
              <w:rPr>
                <w:rFonts w:cs="Arial"/>
                <w:szCs w:val="22"/>
              </w:rPr>
            </w:pPr>
            <w:r>
              <w:rPr>
                <w:rFonts w:cs="Arial"/>
                <w:szCs w:val="22"/>
              </w:rPr>
              <w:t>Trust-wide documents</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3</w:t>
            </w:r>
          </w:p>
        </w:tc>
        <w:tc>
          <w:tcPr>
            <w:tcW w:w="5529" w:type="dxa"/>
          </w:tcPr>
          <w:p w:rsidR="00495F15" w:rsidRPr="004100FA" w:rsidRDefault="00495F15" w:rsidP="006E7DC8">
            <w:pPr>
              <w:rPr>
                <w:rFonts w:cs="Arial"/>
                <w:szCs w:val="22"/>
              </w:rPr>
            </w:pPr>
            <w:r w:rsidRPr="004100FA">
              <w:rPr>
                <w:rFonts w:cs="Arial"/>
                <w:szCs w:val="22"/>
              </w:rPr>
              <w:t>Mental Capacity Act 2005</w:t>
            </w:r>
          </w:p>
        </w:tc>
        <w:tc>
          <w:tcPr>
            <w:tcW w:w="3804" w:type="dxa"/>
          </w:tcPr>
          <w:p w:rsidR="00681054" w:rsidRPr="00681054" w:rsidRDefault="00F5724A" w:rsidP="006E7DC8">
            <w:pPr>
              <w:rPr>
                <w:rFonts w:eastAsia="Arial Unicode MS" w:cs="Arial"/>
                <w:szCs w:val="22"/>
              </w:rPr>
            </w:pPr>
            <w:hyperlink r:id="rId16" w:history="1">
              <w:r w:rsidR="00681054" w:rsidRPr="000B68B7">
                <w:rPr>
                  <w:rStyle w:val="Hyperlink"/>
                  <w:rFonts w:eastAsia="Arial Unicode MS" w:cs="Arial"/>
                  <w:szCs w:val="22"/>
                </w:rPr>
                <w:t>www.gov.uk</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4</w:t>
            </w:r>
          </w:p>
        </w:tc>
        <w:tc>
          <w:tcPr>
            <w:tcW w:w="5529" w:type="dxa"/>
          </w:tcPr>
          <w:p w:rsidR="00495F15" w:rsidRPr="004100FA" w:rsidRDefault="00495F15" w:rsidP="006E7DC8">
            <w:pPr>
              <w:rPr>
                <w:rFonts w:cs="Arial"/>
                <w:szCs w:val="22"/>
              </w:rPr>
            </w:pPr>
            <w:r w:rsidRPr="004100FA">
              <w:rPr>
                <w:rFonts w:cs="Arial"/>
                <w:szCs w:val="22"/>
              </w:rPr>
              <w:t>Consent to Treatment Policy</w:t>
            </w:r>
          </w:p>
        </w:tc>
        <w:tc>
          <w:tcPr>
            <w:tcW w:w="3804" w:type="dxa"/>
          </w:tcPr>
          <w:p w:rsidR="00495F15" w:rsidRPr="004100FA" w:rsidRDefault="00495F15" w:rsidP="006E7DC8">
            <w:pPr>
              <w:rPr>
                <w:rFonts w:cs="Arial"/>
                <w:szCs w:val="22"/>
              </w:rPr>
            </w:pPr>
            <w:r>
              <w:rPr>
                <w:rFonts w:cs="Arial"/>
                <w:szCs w:val="22"/>
              </w:rPr>
              <w:t>I</w:t>
            </w:r>
            <w:r w:rsidRPr="004100FA">
              <w:rPr>
                <w:rFonts w:cs="Arial"/>
                <w:szCs w:val="22"/>
              </w:rPr>
              <w:t>ntranet</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5</w:t>
            </w:r>
          </w:p>
        </w:tc>
        <w:tc>
          <w:tcPr>
            <w:tcW w:w="5529" w:type="dxa"/>
          </w:tcPr>
          <w:p w:rsidR="00495F15" w:rsidRPr="004100FA" w:rsidRDefault="00495F15" w:rsidP="006E7DC8">
            <w:pPr>
              <w:rPr>
                <w:rFonts w:cs="Arial"/>
                <w:szCs w:val="22"/>
              </w:rPr>
            </w:pPr>
            <w:r w:rsidRPr="004100FA">
              <w:rPr>
                <w:rFonts w:cs="Arial"/>
                <w:szCs w:val="22"/>
              </w:rPr>
              <w:t>Hospices websites</w:t>
            </w:r>
          </w:p>
        </w:tc>
        <w:tc>
          <w:tcPr>
            <w:tcW w:w="3804" w:type="dxa"/>
          </w:tcPr>
          <w:p w:rsidR="00495F15" w:rsidRPr="004100FA" w:rsidRDefault="00495F15" w:rsidP="006E7DC8">
            <w:pPr>
              <w:rPr>
                <w:rFonts w:cs="Arial"/>
                <w:bCs/>
                <w:szCs w:val="22"/>
              </w:rPr>
            </w:pPr>
            <w:r w:rsidRPr="004100FA">
              <w:rPr>
                <w:rFonts w:cs="Arial"/>
                <w:bCs/>
                <w:szCs w:val="22"/>
              </w:rPr>
              <w:t xml:space="preserve">Swindon and North Wiltshire Community Patients </w:t>
            </w:r>
            <w:r>
              <w:rPr>
                <w:rFonts w:cs="Arial"/>
                <w:bCs/>
                <w:szCs w:val="22"/>
              </w:rPr>
              <w:t>–</w:t>
            </w:r>
            <w:hyperlink r:id="rId17" w:history="1">
              <w:r w:rsidRPr="004100FA">
                <w:rPr>
                  <w:rStyle w:val="Hyperlink"/>
                  <w:rFonts w:cs="Arial"/>
                  <w:bCs/>
                  <w:szCs w:val="22"/>
                </w:rPr>
                <w:t>http://www.prospect-hospice.net</w:t>
              </w:r>
            </w:hyperlink>
            <w:r w:rsidRPr="004100FA">
              <w:rPr>
                <w:rFonts w:cs="Arial"/>
                <w:bCs/>
                <w:szCs w:val="22"/>
              </w:rPr>
              <w:t xml:space="preserve"> </w:t>
            </w:r>
          </w:p>
          <w:p w:rsidR="00495F15" w:rsidRPr="004100FA" w:rsidRDefault="00495F15" w:rsidP="006E7DC8">
            <w:pPr>
              <w:rPr>
                <w:rFonts w:cs="Arial"/>
                <w:bCs/>
                <w:szCs w:val="22"/>
              </w:rPr>
            </w:pPr>
          </w:p>
          <w:p w:rsidR="00495F15" w:rsidRPr="004100FA" w:rsidRDefault="00495F15" w:rsidP="006E7DC8">
            <w:pPr>
              <w:rPr>
                <w:rFonts w:cs="Arial"/>
                <w:b/>
                <w:bCs/>
                <w:szCs w:val="22"/>
              </w:rPr>
            </w:pPr>
            <w:r w:rsidRPr="004100FA">
              <w:rPr>
                <w:rFonts w:cs="Arial"/>
                <w:szCs w:val="22"/>
              </w:rPr>
              <w:t>For the Great Western Hospital</w:t>
            </w:r>
          </w:p>
          <w:p w:rsidR="00495F15" w:rsidRPr="004100FA" w:rsidRDefault="00495F15" w:rsidP="006E7DC8">
            <w:pPr>
              <w:pStyle w:val="ListParagraph"/>
              <w:ind w:left="0"/>
              <w:rPr>
                <w:rFonts w:cs="Arial"/>
                <w:b/>
                <w:bCs/>
                <w:szCs w:val="22"/>
              </w:rPr>
            </w:pPr>
            <w:r w:rsidRPr="004100FA">
              <w:rPr>
                <w:rFonts w:cs="Arial"/>
                <w:szCs w:val="22"/>
              </w:rPr>
              <w:t xml:space="preserve">Via in-reach Prospect Palliative Care Team, see Trust Intranet Palliative Care pages link </w:t>
            </w:r>
            <w:hyperlink r:id="rId18" w:history="1">
              <w:r w:rsidRPr="004100FA">
                <w:rPr>
                  <w:rStyle w:val="Hyperlink"/>
                  <w:rFonts w:cs="Arial"/>
                  <w:szCs w:val="22"/>
                </w:rPr>
                <w:t>http://gwh-intranet/diagnostics-outpatients/palliative-care.aspx</w:t>
              </w:r>
            </w:hyperlink>
            <w:r w:rsidRPr="004100FA">
              <w:rPr>
                <w:rFonts w:cs="Arial"/>
                <w:szCs w:val="22"/>
              </w:rPr>
              <w:t xml:space="preserve"> </w:t>
            </w:r>
            <w:r w:rsidR="00214AC8">
              <w:rPr>
                <w:rFonts w:cs="Arial"/>
                <w:szCs w:val="22"/>
              </w:rPr>
              <w:t>xx</w:t>
            </w:r>
          </w:p>
          <w:p w:rsidR="00495F15" w:rsidRPr="004100FA" w:rsidRDefault="00495F15" w:rsidP="006E7DC8">
            <w:pPr>
              <w:pStyle w:val="ListParagraph"/>
              <w:ind w:left="0"/>
              <w:rPr>
                <w:rFonts w:cs="Arial"/>
                <w:bCs/>
                <w:szCs w:val="22"/>
              </w:rPr>
            </w:pPr>
          </w:p>
          <w:p w:rsidR="00495F15" w:rsidRPr="004100FA" w:rsidRDefault="00495F15" w:rsidP="006E7DC8">
            <w:pPr>
              <w:rPr>
                <w:rFonts w:cs="Arial"/>
                <w:szCs w:val="22"/>
              </w:rPr>
            </w:pPr>
            <w:r w:rsidRPr="004100FA">
              <w:rPr>
                <w:rFonts w:cs="Arial"/>
                <w:bCs/>
                <w:szCs w:val="22"/>
              </w:rPr>
              <w:t xml:space="preserve">For other areas of Wiltshire serves by the Community Trust, </w:t>
            </w:r>
            <w:r w:rsidRPr="004100FA">
              <w:rPr>
                <w:rFonts w:cs="Arial"/>
                <w:szCs w:val="22"/>
              </w:rPr>
              <w:t>two other hospices support Trust patients:</w:t>
            </w:r>
          </w:p>
          <w:p w:rsidR="00495F15" w:rsidRPr="004100FA" w:rsidRDefault="00495F15" w:rsidP="006E7DC8">
            <w:pPr>
              <w:rPr>
                <w:rFonts w:cs="Arial"/>
                <w:szCs w:val="22"/>
              </w:rPr>
            </w:pPr>
            <w:r w:rsidRPr="004100FA">
              <w:rPr>
                <w:rFonts w:cs="Arial"/>
                <w:szCs w:val="22"/>
              </w:rPr>
              <w:t xml:space="preserve">Salisbury Hospice    </w:t>
            </w:r>
            <w:hyperlink r:id="rId19" w:history="1">
              <w:r w:rsidRPr="004100FA">
                <w:rPr>
                  <w:rStyle w:val="Hyperlink"/>
                  <w:rFonts w:cs="Arial"/>
                  <w:szCs w:val="22"/>
                </w:rPr>
                <w:t>http://www.salisburyhospicecharity.org.uk</w:t>
              </w:r>
            </w:hyperlink>
            <w:r w:rsidRPr="004100FA">
              <w:rPr>
                <w:rFonts w:cs="Arial"/>
                <w:szCs w:val="22"/>
              </w:rPr>
              <w:t xml:space="preserve"> </w:t>
            </w:r>
          </w:p>
          <w:p w:rsidR="00495F15" w:rsidRPr="004100FA" w:rsidRDefault="00495F15" w:rsidP="006E7DC8">
            <w:pPr>
              <w:rPr>
                <w:rFonts w:cs="Arial"/>
                <w:szCs w:val="22"/>
              </w:rPr>
            </w:pPr>
            <w:r w:rsidRPr="004100FA">
              <w:rPr>
                <w:rFonts w:cs="Arial"/>
                <w:szCs w:val="22"/>
              </w:rPr>
              <w:t xml:space="preserve">Dorothy House Hospice     </w:t>
            </w:r>
            <w:hyperlink r:id="rId20" w:history="1">
              <w:r w:rsidRPr="004100FA">
                <w:rPr>
                  <w:rStyle w:val="Hyperlink"/>
                  <w:rFonts w:cs="Arial"/>
                  <w:szCs w:val="22"/>
                </w:rPr>
                <w:t>http://www.dorothyhouse.co.uk</w:t>
              </w:r>
            </w:hyperlink>
            <w:r w:rsidRPr="004100FA">
              <w:rPr>
                <w:rFonts w:cs="Arial"/>
                <w:szCs w:val="22"/>
              </w:rPr>
              <w:t xml:space="preserve"> </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7</w:t>
            </w:r>
          </w:p>
        </w:tc>
        <w:tc>
          <w:tcPr>
            <w:tcW w:w="5529" w:type="dxa"/>
          </w:tcPr>
          <w:p w:rsidR="00495F15" w:rsidRPr="004100FA" w:rsidRDefault="00495F15" w:rsidP="006E7DC8">
            <w:pPr>
              <w:rPr>
                <w:rFonts w:cs="Arial"/>
                <w:szCs w:val="22"/>
              </w:rPr>
            </w:pPr>
            <w:r w:rsidRPr="004100FA">
              <w:rPr>
                <w:rFonts w:cs="Arial"/>
                <w:szCs w:val="22"/>
              </w:rPr>
              <w:t>Palliative Care Prescription</w:t>
            </w:r>
          </w:p>
        </w:tc>
        <w:tc>
          <w:tcPr>
            <w:tcW w:w="3804" w:type="dxa"/>
          </w:tcPr>
          <w:p w:rsidR="00495F15" w:rsidRPr="004100FA" w:rsidRDefault="00601F2D" w:rsidP="006E7DC8">
            <w:pPr>
              <w:rPr>
                <w:rFonts w:cs="Arial"/>
                <w:szCs w:val="22"/>
              </w:rPr>
            </w:pPr>
            <w:r w:rsidRPr="00601F2D">
              <w:rPr>
                <w:rFonts w:cs="Arial"/>
                <w:szCs w:val="22"/>
              </w:rPr>
              <w:t>http://gwh-intranet/trust-wide/palliative-care/discharge-planning.aspx</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8</w:t>
            </w:r>
          </w:p>
        </w:tc>
        <w:tc>
          <w:tcPr>
            <w:tcW w:w="5529" w:type="dxa"/>
          </w:tcPr>
          <w:p w:rsidR="00495F15" w:rsidRPr="004100FA" w:rsidRDefault="00495F15" w:rsidP="006E7DC8">
            <w:pPr>
              <w:rPr>
                <w:rFonts w:cs="Arial"/>
                <w:szCs w:val="22"/>
              </w:rPr>
            </w:pPr>
            <w:r w:rsidRPr="004100FA">
              <w:rPr>
                <w:rFonts w:cs="Arial"/>
                <w:szCs w:val="22"/>
              </w:rPr>
              <w:t>Palliative Care Authority to Administer</w:t>
            </w:r>
          </w:p>
        </w:tc>
        <w:tc>
          <w:tcPr>
            <w:tcW w:w="3804" w:type="dxa"/>
          </w:tcPr>
          <w:p w:rsidR="00495F15" w:rsidRPr="004100FA" w:rsidRDefault="00601F2D" w:rsidP="006E7DC8">
            <w:pPr>
              <w:rPr>
                <w:rFonts w:cs="Arial"/>
                <w:szCs w:val="22"/>
              </w:rPr>
            </w:pPr>
            <w:r w:rsidRPr="00601F2D">
              <w:rPr>
                <w:rFonts w:cs="Arial"/>
                <w:szCs w:val="22"/>
              </w:rPr>
              <w:t>http://gwh-intranet/trust-wide/palliative-care/discharge-planning.aspx</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lastRenderedPageBreak/>
              <w:t>9</w:t>
            </w:r>
          </w:p>
        </w:tc>
        <w:tc>
          <w:tcPr>
            <w:tcW w:w="5529" w:type="dxa"/>
          </w:tcPr>
          <w:p w:rsidR="00495F15" w:rsidRPr="004100FA" w:rsidRDefault="00495F15" w:rsidP="006E7DC8">
            <w:pPr>
              <w:rPr>
                <w:rFonts w:cs="Arial"/>
                <w:szCs w:val="22"/>
              </w:rPr>
            </w:pPr>
            <w:r>
              <w:rPr>
                <w:rFonts w:cs="Arial"/>
                <w:szCs w:val="22"/>
              </w:rPr>
              <w:t>Community Just in Case Box G</w:t>
            </w:r>
            <w:r w:rsidRPr="004100FA">
              <w:rPr>
                <w:rFonts w:cs="Arial"/>
                <w:szCs w:val="22"/>
              </w:rPr>
              <w:t>uidance</w:t>
            </w:r>
          </w:p>
        </w:tc>
        <w:tc>
          <w:tcPr>
            <w:tcW w:w="3804" w:type="dxa"/>
          </w:tcPr>
          <w:p w:rsidR="00495F15" w:rsidRPr="004100FA" w:rsidRDefault="00601F2D" w:rsidP="006E7DC8">
            <w:pPr>
              <w:rPr>
                <w:rFonts w:cs="Arial"/>
                <w:szCs w:val="22"/>
              </w:rPr>
            </w:pPr>
            <w:r w:rsidRPr="00601F2D">
              <w:rPr>
                <w:rFonts w:cs="Arial"/>
                <w:szCs w:val="22"/>
              </w:rPr>
              <w:t>http://gwh-intranet/trust-wide/palliative-care/discharge-planning.aspx</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11</w:t>
            </w:r>
          </w:p>
        </w:tc>
        <w:tc>
          <w:tcPr>
            <w:tcW w:w="5529" w:type="dxa"/>
          </w:tcPr>
          <w:p w:rsidR="00495F15" w:rsidRPr="004100FA" w:rsidRDefault="00495F15" w:rsidP="006E7DC8">
            <w:pPr>
              <w:rPr>
                <w:rFonts w:cs="Arial"/>
                <w:szCs w:val="22"/>
              </w:rPr>
            </w:pPr>
            <w:r w:rsidRPr="004100FA">
              <w:rPr>
                <w:rFonts w:cs="Arial"/>
                <w:szCs w:val="22"/>
              </w:rPr>
              <w:t>More Care Less Pathway. Report of the independent review into the Liverpool Care Pathway</w:t>
            </w:r>
          </w:p>
        </w:tc>
        <w:tc>
          <w:tcPr>
            <w:tcW w:w="3804" w:type="dxa"/>
          </w:tcPr>
          <w:p w:rsidR="00495F15" w:rsidRPr="004100FA" w:rsidRDefault="00F5724A" w:rsidP="006E7DC8">
            <w:pPr>
              <w:rPr>
                <w:rFonts w:cs="Arial"/>
                <w:szCs w:val="22"/>
              </w:rPr>
            </w:pPr>
            <w:hyperlink r:id="rId21" w:history="1">
              <w:r w:rsidR="00495F15" w:rsidRPr="00803E57">
                <w:rPr>
                  <w:rStyle w:val="Hyperlink"/>
                  <w:rFonts w:eastAsia="Arial Unicode MS" w:cs="Arial"/>
                  <w:szCs w:val="22"/>
                </w:rPr>
                <w:t>www.gov.uk</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12</w:t>
            </w:r>
          </w:p>
        </w:tc>
        <w:tc>
          <w:tcPr>
            <w:tcW w:w="5529" w:type="dxa"/>
          </w:tcPr>
          <w:p w:rsidR="00495F15" w:rsidRPr="004100FA" w:rsidRDefault="00495F15" w:rsidP="006E7DC8">
            <w:pPr>
              <w:rPr>
                <w:rFonts w:cs="Arial"/>
                <w:szCs w:val="22"/>
              </w:rPr>
            </w:pPr>
            <w:r w:rsidRPr="004100FA">
              <w:rPr>
                <w:rFonts w:cs="Arial"/>
                <w:szCs w:val="22"/>
              </w:rPr>
              <w:t>One Chance To Get It Right. Report of the Leadership Alliance for the Care of Dying People</w:t>
            </w:r>
          </w:p>
        </w:tc>
        <w:tc>
          <w:tcPr>
            <w:tcW w:w="3804" w:type="dxa"/>
          </w:tcPr>
          <w:p w:rsidR="00495F15" w:rsidRPr="004100FA" w:rsidRDefault="00F5724A" w:rsidP="006E7DC8">
            <w:pPr>
              <w:rPr>
                <w:rFonts w:cs="Arial"/>
                <w:szCs w:val="22"/>
              </w:rPr>
            </w:pPr>
            <w:hyperlink r:id="rId22" w:history="1">
              <w:r w:rsidR="00495F15" w:rsidRPr="00803E57">
                <w:rPr>
                  <w:rStyle w:val="Hyperlink"/>
                  <w:rFonts w:eastAsia="Arial Unicode MS" w:cs="Arial"/>
                  <w:szCs w:val="22"/>
                </w:rPr>
                <w:t>www.gov.uk</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13</w:t>
            </w:r>
          </w:p>
        </w:tc>
        <w:tc>
          <w:tcPr>
            <w:tcW w:w="5529" w:type="dxa"/>
          </w:tcPr>
          <w:p w:rsidR="00495F15" w:rsidRPr="004100FA" w:rsidRDefault="00495F15" w:rsidP="006E7DC8">
            <w:pPr>
              <w:overflowPunct/>
              <w:autoSpaceDE/>
              <w:autoSpaceDN/>
              <w:adjustRightInd/>
              <w:spacing w:before="100" w:beforeAutospacing="1" w:after="100" w:afterAutospacing="1"/>
              <w:textAlignment w:val="auto"/>
              <w:rPr>
                <w:rFonts w:cs="Arial"/>
                <w:szCs w:val="22"/>
              </w:rPr>
            </w:pPr>
            <w:r w:rsidRPr="000359D6">
              <w:rPr>
                <w:rFonts w:cs="Arial"/>
                <w:szCs w:val="22"/>
              </w:rPr>
              <w:t>Mental Capacity Act 2005 Policy and Procedures</w:t>
            </w:r>
          </w:p>
        </w:tc>
        <w:tc>
          <w:tcPr>
            <w:tcW w:w="3804" w:type="dxa"/>
          </w:tcPr>
          <w:p w:rsidR="00495F15" w:rsidRPr="004100FA" w:rsidRDefault="002015F8" w:rsidP="006E7DC8">
            <w:pPr>
              <w:rPr>
                <w:rStyle w:val="HTMLCite"/>
                <w:rFonts w:eastAsia="Arial Unicode MS" w:cs="Arial"/>
                <w:szCs w:val="22"/>
              </w:rPr>
            </w:pPr>
            <w:r>
              <w:rPr>
                <w:rFonts w:cs="Arial"/>
                <w:szCs w:val="22"/>
              </w:rPr>
              <w:t>Trust-wide documents</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14</w:t>
            </w:r>
          </w:p>
        </w:tc>
        <w:tc>
          <w:tcPr>
            <w:tcW w:w="5529" w:type="dxa"/>
          </w:tcPr>
          <w:p w:rsidR="00495F15" w:rsidRPr="004100FA" w:rsidRDefault="00495F15" w:rsidP="006E7DC8">
            <w:pPr>
              <w:overflowPunct/>
              <w:autoSpaceDE/>
              <w:autoSpaceDN/>
              <w:adjustRightInd/>
              <w:spacing w:before="100" w:beforeAutospacing="1" w:after="100" w:afterAutospacing="1"/>
              <w:textAlignment w:val="auto"/>
              <w:rPr>
                <w:rFonts w:cs="Arial"/>
                <w:szCs w:val="22"/>
              </w:rPr>
            </w:pPr>
            <w:r w:rsidRPr="004100FA">
              <w:rPr>
                <w:rFonts w:cs="Arial"/>
                <w:szCs w:val="22"/>
              </w:rPr>
              <w:t>The Law Society</w:t>
            </w:r>
          </w:p>
        </w:tc>
        <w:tc>
          <w:tcPr>
            <w:tcW w:w="3804" w:type="dxa"/>
          </w:tcPr>
          <w:p w:rsidR="00495F15" w:rsidRPr="004100FA" w:rsidRDefault="00495F15" w:rsidP="006E7DC8">
            <w:pPr>
              <w:shd w:val="clear" w:color="auto" w:fill="FFFFFF"/>
              <w:spacing w:before="100" w:beforeAutospacing="1" w:after="100" w:afterAutospacing="1"/>
              <w:ind w:left="3" w:right="3"/>
              <w:rPr>
                <w:rStyle w:val="HTMLCite"/>
                <w:rFonts w:cs="Arial"/>
                <w:szCs w:val="22"/>
              </w:rPr>
            </w:pPr>
            <w:r w:rsidRPr="004100FA">
              <w:rPr>
                <w:rFonts w:cs="Arial"/>
                <w:szCs w:val="22"/>
              </w:rPr>
              <w:t>(</w:t>
            </w:r>
            <w:hyperlink r:id="rId23" w:history="1">
              <w:r w:rsidRPr="004100FA">
                <w:rPr>
                  <w:rStyle w:val="Hyperlink"/>
                  <w:rFonts w:cs="Arial"/>
                  <w:szCs w:val="22"/>
                </w:rPr>
                <w:t>www.lawsociety.org.uk/find-a-solicitor</w:t>
              </w:r>
            </w:hyperlink>
            <w:r w:rsidRPr="004100FA">
              <w:rPr>
                <w:rFonts w:cs="Arial"/>
                <w:szCs w:val="22"/>
              </w:rPr>
              <w:t>)    </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15</w:t>
            </w:r>
          </w:p>
        </w:tc>
        <w:tc>
          <w:tcPr>
            <w:tcW w:w="5529" w:type="dxa"/>
          </w:tcPr>
          <w:p w:rsidR="00495F15" w:rsidRPr="004100FA" w:rsidRDefault="00495F15" w:rsidP="006E7DC8">
            <w:pPr>
              <w:overflowPunct/>
              <w:autoSpaceDE/>
              <w:autoSpaceDN/>
              <w:adjustRightInd/>
              <w:spacing w:before="100" w:beforeAutospacing="1" w:after="100" w:afterAutospacing="1"/>
              <w:textAlignment w:val="auto"/>
              <w:rPr>
                <w:rFonts w:cs="Arial"/>
                <w:szCs w:val="22"/>
              </w:rPr>
            </w:pPr>
            <w:r w:rsidRPr="004100FA">
              <w:rPr>
                <w:rFonts w:cs="Arial"/>
                <w:szCs w:val="22"/>
              </w:rPr>
              <w:t xml:space="preserve">Office of the Public Guardian </w:t>
            </w:r>
          </w:p>
        </w:tc>
        <w:tc>
          <w:tcPr>
            <w:tcW w:w="3804" w:type="dxa"/>
          </w:tcPr>
          <w:p w:rsidR="00495F15" w:rsidRPr="004100FA" w:rsidRDefault="00F5724A" w:rsidP="006E7DC8">
            <w:pPr>
              <w:shd w:val="clear" w:color="auto" w:fill="FFFFFF"/>
              <w:spacing w:before="100" w:beforeAutospacing="1" w:after="100" w:afterAutospacing="1"/>
              <w:ind w:left="3" w:right="3"/>
              <w:rPr>
                <w:rFonts w:cs="Arial"/>
                <w:szCs w:val="22"/>
              </w:rPr>
            </w:pPr>
            <w:hyperlink r:id="rId24" w:history="1">
              <w:r w:rsidR="00495F15" w:rsidRPr="004100FA">
                <w:rPr>
                  <w:rStyle w:val="Hyperlink"/>
                  <w:rFonts w:cs="Arial"/>
                  <w:szCs w:val="22"/>
                </w:rPr>
                <w:t>www.publicguardian.gov.uk</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16</w:t>
            </w:r>
          </w:p>
        </w:tc>
        <w:tc>
          <w:tcPr>
            <w:tcW w:w="5529" w:type="dxa"/>
          </w:tcPr>
          <w:p w:rsidR="00495F15" w:rsidRPr="004100FA" w:rsidRDefault="00495F15" w:rsidP="006E7DC8">
            <w:pPr>
              <w:overflowPunct/>
              <w:autoSpaceDE/>
              <w:autoSpaceDN/>
              <w:adjustRightInd/>
              <w:spacing w:before="100" w:beforeAutospacing="1" w:after="100" w:afterAutospacing="1"/>
              <w:textAlignment w:val="auto"/>
              <w:rPr>
                <w:rFonts w:cs="Arial"/>
                <w:szCs w:val="22"/>
              </w:rPr>
            </w:pPr>
            <w:r w:rsidRPr="004100FA">
              <w:rPr>
                <w:rFonts w:cs="Arial"/>
                <w:szCs w:val="22"/>
              </w:rPr>
              <w:t xml:space="preserve">Public Information Leaflet </w:t>
            </w:r>
            <w:r>
              <w:rPr>
                <w:rFonts w:cs="Arial"/>
                <w:szCs w:val="22"/>
              </w:rPr>
              <w:t>–</w:t>
            </w:r>
            <w:r w:rsidRPr="004100FA">
              <w:rPr>
                <w:rFonts w:cs="Arial"/>
                <w:szCs w:val="22"/>
              </w:rPr>
              <w:t xml:space="preserve"> Advance Care Plans (</w:t>
            </w:r>
            <w:proofErr w:type="spellStart"/>
            <w:r w:rsidRPr="004100FA">
              <w:rPr>
                <w:rFonts w:cs="Arial"/>
                <w:szCs w:val="22"/>
              </w:rPr>
              <w:t>ACP</w:t>
            </w:r>
            <w:proofErr w:type="spellEnd"/>
            <w:r w:rsidRPr="004100FA">
              <w:rPr>
                <w:rFonts w:cs="Arial"/>
                <w:szCs w:val="22"/>
              </w:rPr>
              <w:t>), Advance Decisions to Refuse Treatment (</w:t>
            </w:r>
            <w:proofErr w:type="spellStart"/>
            <w:r w:rsidRPr="004100FA">
              <w:rPr>
                <w:rFonts w:cs="Arial"/>
                <w:szCs w:val="22"/>
              </w:rPr>
              <w:t>ADRT</w:t>
            </w:r>
            <w:proofErr w:type="spellEnd"/>
            <w:r w:rsidRPr="004100FA">
              <w:rPr>
                <w:rFonts w:cs="Arial"/>
                <w:szCs w:val="22"/>
              </w:rPr>
              <w:t xml:space="preserve">)/Living Wills and Lasting Power of Attorney </w:t>
            </w:r>
          </w:p>
        </w:tc>
        <w:tc>
          <w:tcPr>
            <w:tcW w:w="3804" w:type="dxa"/>
          </w:tcPr>
          <w:p w:rsidR="002015F8" w:rsidRPr="004100FA" w:rsidRDefault="00F5724A" w:rsidP="002015F8">
            <w:pPr>
              <w:shd w:val="clear" w:color="auto" w:fill="FFFFFF"/>
              <w:spacing w:before="100" w:beforeAutospacing="1" w:after="100" w:afterAutospacing="1"/>
              <w:ind w:left="3" w:right="3"/>
              <w:rPr>
                <w:rFonts w:cs="Arial"/>
                <w:szCs w:val="22"/>
              </w:rPr>
            </w:pPr>
            <w:hyperlink r:id="rId25" w:history="1">
              <w:r w:rsidR="002015F8" w:rsidRPr="000B68B7">
                <w:rPr>
                  <w:rStyle w:val="Hyperlink"/>
                  <w:rFonts w:cs="Arial"/>
                  <w:szCs w:val="22"/>
                </w:rPr>
                <w:t>http://www.nhs.uk/Planners/end-of-life-care/Pages/why-plan-ahead.aspx</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17</w:t>
            </w:r>
          </w:p>
        </w:tc>
        <w:tc>
          <w:tcPr>
            <w:tcW w:w="5529" w:type="dxa"/>
          </w:tcPr>
          <w:p w:rsidR="00495F15" w:rsidRPr="004100FA" w:rsidRDefault="00495F15" w:rsidP="006E7DC8">
            <w:pPr>
              <w:rPr>
                <w:rFonts w:cs="Arial"/>
                <w:szCs w:val="22"/>
              </w:rPr>
            </w:pPr>
            <w:r w:rsidRPr="004100FA">
              <w:rPr>
                <w:rFonts w:cs="Arial"/>
                <w:szCs w:val="22"/>
              </w:rPr>
              <w:t xml:space="preserve">Clinician advice </w:t>
            </w:r>
            <w:r>
              <w:rPr>
                <w:rFonts w:cs="Arial"/>
                <w:szCs w:val="22"/>
              </w:rPr>
              <w:t>–</w:t>
            </w:r>
            <w:r w:rsidRPr="004100FA">
              <w:rPr>
                <w:rFonts w:cs="Arial"/>
                <w:szCs w:val="22"/>
              </w:rPr>
              <w:t xml:space="preserve"> Advance Care Plans (</w:t>
            </w:r>
            <w:proofErr w:type="spellStart"/>
            <w:r w:rsidRPr="004100FA">
              <w:rPr>
                <w:rFonts w:cs="Arial"/>
                <w:szCs w:val="22"/>
              </w:rPr>
              <w:t>ACP</w:t>
            </w:r>
            <w:proofErr w:type="spellEnd"/>
            <w:r w:rsidRPr="004100FA">
              <w:rPr>
                <w:rFonts w:cs="Arial"/>
                <w:szCs w:val="22"/>
              </w:rPr>
              <w:t>), Advance Decisions to Refuse Treatment (</w:t>
            </w:r>
            <w:proofErr w:type="spellStart"/>
            <w:r w:rsidRPr="004100FA">
              <w:rPr>
                <w:rFonts w:cs="Arial"/>
                <w:szCs w:val="22"/>
              </w:rPr>
              <w:t>ADRT</w:t>
            </w:r>
            <w:proofErr w:type="spellEnd"/>
            <w:r w:rsidRPr="004100FA">
              <w:rPr>
                <w:rFonts w:cs="Arial"/>
                <w:szCs w:val="22"/>
              </w:rPr>
              <w:t>)/Living Wills and Lasting Power of Attorney</w:t>
            </w:r>
          </w:p>
        </w:tc>
        <w:tc>
          <w:tcPr>
            <w:tcW w:w="3804" w:type="dxa"/>
          </w:tcPr>
          <w:p w:rsidR="00495F15" w:rsidRDefault="00F5724A" w:rsidP="006E7DC8">
            <w:pPr>
              <w:shd w:val="clear" w:color="auto" w:fill="FFFFFF"/>
              <w:spacing w:before="100" w:beforeAutospacing="1" w:after="100" w:afterAutospacing="1"/>
              <w:ind w:left="3" w:right="3"/>
              <w:rPr>
                <w:rFonts w:cs="Arial"/>
                <w:szCs w:val="22"/>
              </w:rPr>
            </w:pPr>
            <w:hyperlink r:id="rId26" w:history="1">
              <w:r w:rsidR="002015F8" w:rsidRPr="000B68B7">
                <w:rPr>
                  <w:rStyle w:val="Hyperlink"/>
                  <w:rFonts w:cs="Arial"/>
                  <w:szCs w:val="22"/>
                </w:rPr>
                <w:t>www.prospect-hospice.net</w:t>
              </w:r>
            </w:hyperlink>
          </w:p>
          <w:p w:rsidR="002015F8" w:rsidRPr="004100FA" w:rsidRDefault="002015F8" w:rsidP="006E7DC8">
            <w:pPr>
              <w:shd w:val="clear" w:color="auto" w:fill="FFFFFF"/>
              <w:spacing w:before="100" w:beforeAutospacing="1" w:after="100" w:afterAutospacing="1"/>
              <w:ind w:left="3" w:right="3"/>
              <w:rPr>
                <w:rFonts w:cs="Arial"/>
                <w:szCs w:val="22"/>
              </w:rPr>
            </w:pP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18</w:t>
            </w:r>
          </w:p>
        </w:tc>
        <w:tc>
          <w:tcPr>
            <w:tcW w:w="5529" w:type="dxa"/>
          </w:tcPr>
          <w:p w:rsidR="00495F15" w:rsidRPr="004100FA" w:rsidRDefault="00495F15" w:rsidP="006E7DC8">
            <w:pPr>
              <w:rPr>
                <w:rFonts w:cs="Arial"/>
                <w:szCs w:val="22"/>
              </w:rPr>
            </w:pPr>
            <w:r w:rsidRPr="004100FA">
              <w:rPr>
                <w:rFonts w:cs="Arial"/>
                <w:szCs w:val="22"/>
              </w:rPr>
              <w:t xml:space="preserve">Clinician advice </w:t>
            </w:r>
            <w:r>
              <w:rPr>
                <w:rFonts w:cs="Arial"/>
                <w:szCs w:val="22"/>
              </w:rPr>
              <w:t>–</w:t>
            </w:r>
            <w:r w:rsidRPr="004100FA">
              <w:rPr>
                <w:rFonts w:cs="Arial"/>
                <w:szCs w:val="22"/>
              </w:rPr>
              <w:t xml:space="preserve"> Advance Care Plans (</w:t>
            </w:r>
            <w:proofErr w:type="spellStart"/>
            <w:r w:rsidRPr="004100FA">
              <w:rPr>
                <w:rFonts w:cs="Arial"/>
                <w:szCs w:val="22"/>
              </w:rPr>
              <w:t>ACP</w:t>
            </w:r>
            <w:proofErr w:type="spellEnd"/>
            <w:r w:rsidRPr="004100FA">
              <w:rPr>
                <w:rFonts w:cs="Arial"/>
                <w:szCs w:val="22"/>
              </w:rPr>
              <w:t>), Advance Decisions to Refuse Treatment (</w:t>
            </w:r>
            <w:proofErr w:type="spellStart"/>
            <w:r w:rsidRPr="004100FA">
              <w:rPr>
                <w:rFonts w:cs="Arial"/>
                <w:szCs w:val="22"/>
              </w:rPr>
              <w:t>ADRT</w:t>
            </w:r>
            <w:proofErr w:type="spellEnd"/>
            <w:r w:rsidRPr="004100FA">
              <w:rPr>
                <w:rFonts w:cs="Arial"/>
                <w:szCs w:val="22"/>
              </w:rPr>
              <w:t>)/Living Wills and Lasting Power of Attorney</w:t>
            </w:r>
          </w:p>
        </w:tc>
        <w:tc>
          <w:tcPr>
            <w:tcW w:w="3804" w:type="dxa"/>
          </w:tcPr>
          <w:p w:rsidR="00495F15" w:rsidRPr="004100FA" w:rsidRDefault="00214AC8" w:rsidP="00214AC8">
            <w:pPr>
              <w:shd w:val="clear" w:color="auto" w:fill="FFFFFF"/>
              <w:spacing w:before="100" w:beforeAutospacing="1" w:after="100" w:afterAutospacing="1"/>
              <w:ind w:right="3"/>
              <w:rPr>
                <w:rFonts w:cs="Arial"/>
                <w:szCs w:val="22"/>
              </w:rPr>
            </w:pPr>
            <w:r w:rsidRPr="00214AC8">
              <w:rPr>
                <w:rFonts w:cs="Arial"/>
                <w:szCs w:val="22"/>
              </w:rPr>
              <w:t>www.hospiceuk.org</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19</w:t>
            </w:r>
          </w:p>
        </w:tc>
        <w:tc>
          <w:tcPr>
            <w:tcW w:w="5529" w:type="dxa"/>
          </w:tcPr>
          <w:p w:rsidR="00495F15" w:rsidRPr="004100FA" w:rsidRDefault="00495F15" w:rsidP="006E7DC8">
            <w:pPr>
              <w:rPr>
                <w:rFonts w:cs="Arial"/>
                <w:szCs w:val="22"/>
              </w:rPr>
            </w:pPr>
            <w:r w:rsidRPr="004100FA">
              <w:rPr>
                <w:rFonts w:eastAsia="Arial" w:cs="Arial"/>
                <w:szCs w:val="22"/>
              </w:rPr>
              <w:t>Identification, Referral and Approach to Families of Potential Organ and Tissue Donors Policy</w:t>
            </w:r>
          </w:p>
        </w:tc>
        <w:tc>
          <w:tcPr>
            <w:tcW w:w="3804" w:type="dxa"/>
          </w:tcPr>
          <w:p w:rsidR="00495F15" w:rsidRPr="004100FA" w:rsidRDefault="002015F8" w:rsidP="006E7DC8">
            <w:pPr>
              <w:shd w:val="clear" w:color="auto" w:fill="FFFFFF"/>
              <w:spacing w:before="100" w:beforeAutospacing="1" w:after="100" w:afterAutospacing="1"/>
              <w:ind w:left="3" w:right="3"/>
              <w:rPr>
                <w:rFonts w:cs="Arial"/>
                <w:szCs w:val="22"/>
              </w:rPr>
            </w:pPr>
            <w:r>
              <w:rPr>
                <w:rFonts w:cs="Arial"/>
                <w:szCs w:val="22"/>
              </w:rPr>
              <w:t>Trust-wide documents</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20</w:t>
            </w:r>
          </w:p>
        </w:tc>
        <w:tc>
          <w:tcPr>
            <w:tcW w:w="5529" w:type="dxa"/>
          </w:tcPr>
          <w:p w:rsidR="00495F15" w:rsidRPr="004100FA" w:rsidRDefault="00495F15" w:rsidP="006E7DC8">
            <w:pPr>
              <w:rPr>
                <w:rFonts w:eastAsia="Arial" w:cs="Arial"/>
                <w:szCs w:val="22"/>
              </w:rPr>
            </w:pPr>
            <w:r w:rsidRPr="004100FA">
              <w:rPr>
                <w:rFonts w:eastAsia="Arial" w:cs="Arial"/>
                <w:szCs w:val="22"/>
              </w:rPr>
              <w:t>Human Tissue Authority</w:t>
            </w:r>
          </w:p>
        </w:tc>
        <w:tc>
          <w:tcPr>
            <w:tcW w:w="3804" w:type="dxa"/>
          </w:tcPr>
          <w:p w:rsidR="00495F15" w:rsidRPr="004100FA" w:rsidRDefault="00F5724A" w:rsidP="002015F8">
            <w:pPr>
              <w:rPr>
                <w:rFonts w:cs="Arial"/>
                <w:szCs w:val="22"/>
              </w:rPr>
            </w:pPr>
            <w:hyperlink r:id="rId27" w:history="1">
              <w:r w:rsidR="002015F8" w:rsidRPr="000B68B7">
                <w:rPr>
                  <w:rStyle w:val="Hyperlink"/>
                  <w:rFonts w:cs="Arial"/>
                  <w:szCs w:val="22"/>
                </w:rPr>
                <w:t>www.hta.gov.uk</w:t>
              </w:r>
            </w:hyperlink>
          </w:p>
        </w:tc>
      </w:tr>
      <w:tr w:rsidR="00495F15" w:rsidTr="00F4475B">
        <w:trPr>
          <w:cantSplit/>
          <w:trHeight w:val="549"/>
        </w:trPr>
        <w:tc>
          <w:tcPr>
            <w:tcW w:w="625" w:type="dxa"/>
          </w:tcPr>
          <w:p w:rsidR="00495F15" w:rsidRPr="004100FA" w:rsidRDefault="00495F15" w:rsidP="006E7DC8">
            <w:pPr>
              <w:rPr>
                <w:rFonts w:cs="Arial"/>
                <w:szCs w:val="22"/>
              </w:rPr>
            </w:pPr>
            <w:r w:rsidRPr="004100FA">
              <w:rPr>
                <w:rFonts w:cs="Arial"/>
                <w:szCs w:val="22"/>
              </w:rPr>
              <w:t>21</w:t>
            </w:r>
          </w:p>
        </w:tc>
        <w:tc>
          <w:tcPr>
            <w:tcW w:w="5529" w:type="dxa"/>
          </w:tcPr>
          <w:p w:rsidR="00495F15" w:rsidRPr="004100FA" w:rsidRDefault="00CE2BA2" w:rsidP="00CE2BA2">
            <w:pPr>
              <w:rPr>
                <w:rFonts w:eastAsia="Arial" w:cs="Arial"/>
                <w:szCs w:val="22"/>
              </w:rPr>
            </w:pPr>
            <w:r w:rsidRPr="00CE2BA2">
              <w:rPr>
                <w:rFonts w:eastAsia="Arial" w:cs="Arial"/>
                <w:bCs/>
                <w:szCs w:val="22"/>
              </w:rPr>
              <w:t>Treatment Escalation Plan and Resuscitation Decisions Policy</w:t>
            </w:r>
            <w:r w:rsidRPr="00CE2BA2">
              <w:rPr>
                <w:rFonts w:eastAsia="Arial" w:cs="Arial"/>
                <w:szCs w:val="22"/>
              </w:rPr>
              <w:t>.</w:t>
            </w:r>
          </w:p>
        </w:tc>
        <w:tc>
          <w:tcPr>
            <w:tcW w:w="3804" w:type="dxa"/>
          </w:tcPr>
          <w:p w:rsidR="00495F15" w:rsidRPr="004100FA" w:rsidRDefault="002015F8" w:rsidP="006E7DC8">
            <w:pPr>
              <w:rPr>
                <w:rFonts w:cs="Arial"/>
                <w:szCs w:val="22"/>
              </w:rPr>
            </w:pPr>
            <w:r>
              <w:rPr>
                <w:rFonts w:cs="Arial"/>
                <w:szCs w:val="22"/>
              </w:rPr>
              <w:t>Trust-wide documents</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22</w:t>
            </w:r>
          </w:p>
        </w:tc>
        <w:tc>
          <w:tcPr>
            <w:tcW w:w="5529" w:type="dxa"/>
          </w:tcPr>
          <w:p w:rsidR="00495F15" w:rsidRPr="004100FA" w:rsidRDefault="00495F15" w:rsidP="006E7DC8">
            <w:pPr>
              <w:rPr>
                <w:rFonts w:cs="Arial"/>
                <w:szCs w:val="22"/>
              </w:rPr>
            </w:pPr>
            <w:r w:rsidRPr="004100FA">
              <w:rPr>
                <w:rFonts w:cs="Arial"/>
                <w:szCs w:val="22"/>
              </w:rPr>
              <w:t>The Essence of Care Benchmark for Dignity and Respect</w:t>
            </w:r>
          </w:p>
        </w:tc>
        <w:tc>
          <w:tcPr>
            <w:tcW w:w="3804" w:type="dxa"/>
          </w:tcPr>
          <w:p w:rsidR="002015F8" w:rsidRPr="004100FA" w:rsidRDefault="00F5724A" w:rsidP="002015F8">
            <w:pPr>
              <w:rPr>
                <w:rFonts w:cs="Arial"/>
                <w:szCs w:val="22"/>
              </w:rPr>
            </w:pPr>
            <w:hyperlink r:id="rId28" w:history="1">
              <w:r w:rsidR="002015F8" w:rsidRPr="000B68B7">
                <w:rPr>
                  <w:rStyle w:val="Hyperlink"/>
                  <w:rFonts w:cs="Arial"/>
                  <w:szCs w:val="22"/>
                </w:rPr>
                <w:t>https://www.gov.uk/search?q=the+essence+of+care</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23</w:t>
            </w:r>
          </w:p>
        </w:tc>
        <w:tc>
          <w:tcPr>
            <w:tcW w:w="5529" w:type="dxa"/>
          </w:tcPr>
          <w:p w:rsidR="00495F15" w:rsidRPr="004100FA" w:rsidRDefault="00495F15" w:rsidP="006E7DC8">
            <w:pPr>
              <w:rPr>
                <w:rFonts w:cs="Arial"/>
                <w:szCs w:val="22"/>
              </w:rPr>
            </w:pPr>
            <w:r w:rsidRPr="004100FA">
              <w:rPr>
                <w:rFonts w:cs="Arial"/>
                <w:szCs w:val="22"/>
              </w:rPr>
              <w:t>Marriage Ceremony in Hospital Protocol</w:t>
            </w:r>
          </w:p>
        </w:tc>
        <w:tc>
          <w:tcPr>
            <w:tcW w:w="3804" w:type="dxa"/>
          </w:tcPr>
          <w:p w:rsidR="00495F15" w:rsidRPr="004100FA" w:rsidRDefault="00495F15" w:rsidP="006E7DC8">
            <w:pPr>
              <w:rPr>
                <w:rFonts w:cs="Arial"/>
                <w:szCs w:val="22"/>
              </w:rPr>
            </w:pPr>
            <w:r w:rsidRPr="004100FA">
              <w:rPr>
                <w:rFonts w:cs="Arial"/>
                <w:szCs w:val="22"/>
              </w:rPr>
              <w:t>Intranet- Chaplaincy pages</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24</w:t>
            </w:r>
          </w:p>
        </w:tc>
        <w:tc>
          <w:tcPr>
            <w:tcW w:w="5529" w:type="dxa"/>
          </w:tcPr>
          <w:p w:rsidR="00495F15" w:rsidRPr="004100FA" w:rsidRDefault="00495F15" w:rsidP="006E7DC8">
            <w:pPr>
              <w:rPr>
                <w:rFonts w:cs="Arial"/>
                <w:szCs w:val="22"/>
              </w:rPr>
            </w:pPr>
            <w:r w:rsidRPr="004100FA">
              <w:rPr>
                <w:rFonts w:cs="Arial"/>
                <w:szCs w:val="22"/>
              </w:rPr>
              <w:t>Births and Deaths Registration Act 1953</w:t>
            </w:r>
          </w:p>
        </w:tc>
        <w:tc>
          <w:tcPr>
            <w:tcW w:w="3804" w:type="dxa"/>
          </w:tcPr>
          <w:p w:rsidR="00495F15" w:rsidRPr="004100FA" w:rsidRDefault="00F5724A" w:rsidP="006E7DC8">
            <w:pPr>
              <w:rPr>
                <w:rFonts w:cs="Arial"/>
                <w:szCs w:val="22"/>
              </w:rPr>
            </w:pPr>
            <w:hyperlink r:id="rId29" w:history="1">
              <w:r w:rsidR="00495F15" w:rsidRPr="00803E57">
                <w:rPr>
                  <w:rStyle w:val="Hyperlink"/>
                  <w:rFonts w:cs="Arial"/>
                  <w:szCs w:val="22"/>
                  <w:shd w:val="clear" w:color="auto" w:fill="FFFFFF"/>
                </w:rPr>
                <w:t>www.legislation.gov.uk</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25</w:t>
            </w:r>
          </w:p>
        </w:tc>
        <w:tc>
          <w:tcPr>
            <w:tcW w:w="5529" w:type="dxa"/>
          </w:tcPr>
          <w:p w:rsidR="00495F15" w:rsidRPr="004100FA" w:rsidRDefault="00495F15" w:rsidP="006E7DC8">
            <w:pPr>
              <w:rPr>
                <w:rFonts w:cs="Arial"/>
                <w:szCs w:val="22"/>
              </w:rPr>
            </w:pPr>
            <w:r w:rsidRPr="004100FA">
              <w:rPr>
                <w:rFonts w:cs="Arial"/>
                <w:szCs w:val="22"/>
              </w:rPr>
              <w:t xml:space="preserve">Report of the Committee on Death Certificate and Coroners, English Office, </w:t>
            </w:r>
            <w:proofErr w:type="spellStart"/>
            <w:r w:rsidRPr="004100FA">
              <w:rPr>
                <w:rFonts w:cs="Arial"/>
                <w:szCs w:val="22"/>
              </w:rPr>
              <w:t>CMMD</w:t>
            </w:r>
            <w:proofErr w:type="spellEnd"/>
            <w:r w:rsidRPr="004100FA">
              <w:rPr>
                <w:rFonts w:cs="Arial"/>
                <w:szCs w:val="22"/>
              </w:rPr>
              <w:t xml:space="preserve"> 4810 November 1971</w:t>
            </w:r>
          </w:p>
        </w:tc>
        <w:tc>
          <w:tcPr>
            <w:tcW w:w="3804" w:type="dxa"/>
          </w:tcPr>
          <w:p w:rsidR="00495F15" w:rsidRPr="004100FA" w:rsidRDefault="00495F15" w:rsidP="006E7DC8">
            <w:pPr>
              <w:rPr>
                <w:rFonts w:cs="Arial"/>
                <w:szCs w:val="22"/>
              </w:rPr>
            </w:pPr>
            <w:r w:rsidRPr="004100FA">
              <w:rPr>
                <w:rFonts w:cs="Arial"/>
                <w:szCs w:val="22"/>
              </w:rPr>
              <w:t>webarchive.nationalarchives.gov.uk</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26</w:t>
            </w:r>
          </w:p>
        </w:tc>
        <w:tc>
          <w:tcPr>
            <w:tcW w:w="5529" w:type="dxa"/>
          </w:tcPr>
          <w:p w:rsidR="00495F15" w:rsidRPr="004100FA" w:rsidRDefault="008E3BCB" w:rsidP="006E7DC8">
            <w:pPr>
              <w:rPr>
                <w:rFonts w:cs="Arial"/>
                <w:szCs w:val="22"/>
              </w:rPr>
            </w:pPr>
            <w:r w:rsidRPr="008E3BCB">
              <w:rPr>
                <w:rFonts w:cs="Arial"/>
                <w:szCs w:val="22"/>
              </w:rPr>
              <w:t>Trust-wide Oral Care for Adults with Palliative Care Needs Clinical Guideline</w:t>
            </w:r>
          </w:p>
        </w:tc>
        <w:tc>
          <w:tcPr>
            <w:tcW w:w="3804" w:type="dxa"/>
          </w:tcPr>
          <w:p w:rsidR="00495F15" w:rsidRPr="004100FA" w:rsidRDefault="002015F8" w:rsidP="006E7DC8">
            <w:pPr>
              <w:rPr>
                <w:rFonts w:cs="Arial"/>
                <w:szCs w:val="22"/>
              </w:rPr>
            </w:pPr>
            <w:r>
              <w:rPr>
                <w:rFonts w:cs="Arial"/>
                <w:szCs w:val="22"/>
              </w:rPr>
              <w:t>Trust-wide documents</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27</w:t>
            </w:r>
          </w:p>
        </w:tc>
        <w:tc>
          <w:tcPr>
            <w:tcW w:w="5529" w:type="dxa"/>
          </w:tcPr>
          <w:p w:rsidR="00495F15" w:rsidRPr="004100FA" w:rsidRDefault="00495F15" w:rsidP="006E7DC8">
            <w:pPr>
              <w:rPr>
                <w:rFonts w:eastAsia="Arial" w:cs="Arial"/>
                <w:szCs w:val="22"/>
              </w:rPr>
            </w:pPr>
            <w:r w:rsidRPr="004100FA">
              <w:rPr>
                <w:rFonts w:eastAsia="Arial" w:cs="Arial"/>
                <w:szCs w:val="22"/>
              </w:rPr>
              <w:t>The Royal Marsden Manual of Clinical Nursing Procedures- ninth edition</w:t>
            </w:r>
          </w:p>
        </w:tc>
        <w:tc>
          <w:tcPr>
            <w:tcW w:w="3804" w:type="dxa"/>
          </w:tcPr>
          <w:p w:rsidR="00495F15" w:rsidRPr="004100FA" w:rsidRDefault="00F5724A" w:rsidP="006E7DC8">
            <w:pPr>
              <w:rPr>
                <w:rFonts w:cs="Arial"/>
                <w:szCs w:val="22"/>
              </w:rPr>
            </w:pPr>
            <w:hyperlink r:id="rId30" w:history="1">
              <w:r w:rsidR="00495F15" w:rsidRPr="00803E57">
                <w:rPr>
                  <w:rStyle w:val="Hyperlink"/>
                  <w:rFonts w:cs="Arial"/>
                  <w:szCs w:val="22"/>
                </w:rPr>
                <w:t>www.rmmonline.co.uk</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28</w:t>
            </w:r>
          </w:p>
        </w:tc>
        <w:tc>
          <w:tcPr>
            <w:tcW w:w="5529" w:type="dxa"/>
          </w:tcPr>
          <w:p w:rsidR="00495F15" w:rsidRPr="004100FA" w:rsidRDefault="00495F15" w:rsidP="006E7DC8">
            <w:pPr>
              <w:rPr>
                <w:rFonts w:eastAsia="Arial" w:cs="Arial"/>
                <w:szCs w:val="22"/>
              </w:rPr>
            </w:pPr>
            <w:r w:rsidRPr="004100FA">
              <w:rPr>
                <w:rFonts w:eastAsia="Arial" w:cs="Arial"/>
                <w:szCs w:val="22"/>
              </w:rPr>
              <w:t xml:space="preserve">Care After Death </w:t>
            </w:r>
            <w:r>
              <w:rPr>
                <w:rFonts w:eastAsia="Arial" w:cs="Arial"/>
                <w:szCs w:val="22"/>
              </w:rPr>
              <w:t xml:space="preserve">Policy and </w:t>
            </w:r>
            <w:r w:rsidRPr="004100FA">
              <w:rPr>
                <w:rFonts w:eastAsia="Arial" w:cs="Arial"/>
                <w:szCs w:val="22"/>
              </w:rPr>
              <w:t>Procedure</w:t>
            </w:r>
          </w:p>
        </w:tc>
        <w:tc>
          <w:tcPr>
            <w:tcW w:w="3804" w:type="dxa"/>
          </w:tcPr>
          <w:p w:rsidR="00495F15" w:rsidRPr="004100FA" w:rsidRDefault="002015F8" w:rsidP="006E7DC8">
            <w:pPr>
              <w:rPr>
                <w:rFonts w:cs="Arial"/>
                <w:szCs w:val="22"/>
              </w:rPr>
            </w:pPr>
            <w:r>
              <w:rPr>
                <w:rFonts w:cs="Arial"/>
                <w:szCs w:val="22"/>
              </w:rPr>
              <w:t>Trust-wide documents</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29</w:t>
            </w:r>
          </w:p>
        </w:tc>
        <w:tc>
          <w:tcPr>
            <w:tcW w:w="5529" w:type="dxa"/>
          </w:tcPr>
          <w:p w:rsidR="00495F15" w:rsidRPr="004100FA" w:rsidRDefault="00495F15" w:rsidP="006E7DC8">
            <w:pPr>
              <w:rPr>
                <w:rFonts w:eastAsia="Arial" w:cs="Arial"/>
                <w:szCs w:val="22"/>
              </w:rPr>
            </w:pPr>
            <w:r w:rsidRPr="004100FA">
              <w:rPr>
                <w:rFonts w:eastAsia="Arial" w:cs="Arial"/>
                <w:szCs w:val="22"/>
              </w:rPr>
              <w:t>Personalised Care Plan and Information to Support People  When They Are Likely To Be In Their Last Days Or Hours In Life And To Support Those Who Are Important To Them</w:t>
            </w:r>
          </w:p>
        </w:tc>
        <w:tc>
          <w:tcPr>
            <w:tcW w:w="3804" w:type="dxa"/>
          </w:tcPr>
          <w:p w:rsidR="002015F8" w:rsidRPr="004100FA" w:rsidRDefault="00495F15" w:rsidP="002015F8">
            <w:pPr>
              <w:rPr>
                <w:rFonts w:cs="Arial"/>
                <w:szCs w:val="22"/>
              </w:rPr>
            </w:pPr>
            <w:r w:rsidRPr="004100FA">
              <w:rPr>
                <w:rFonts w:cs="Arial"/>
                <w:szCs w:val="22"/>
              </w:rPr>
              <w:t>Intranet</w:t>
            </w:r>
            <w:r w:rsidR="00601F2D">
              <w:rPr>
                <w:rFonts w:cs="Arial"/>
                <w:szCs w:val="22"/>
              </w:rPr>
              <w:t xml:space="preserve"> </w:t>
            </w:r>
            <w:hyperlink r:id="rId31" w:history="1">
              <w:r w:rsidR="002015F8" w:rsidRPr="000B68B7">
                <w:rPr>
                  <w:rStyle w:val="Hyperlink"/>
                  <w:rFonts w:cs="Arial"/>
                  <w:szCs w:val="22"/>
                </w:rPr>
                <w:t>http://gwh-intranet/trust-wide/palliative-care/care-of-the-dying-person.aspx</w:t>
              </w:r>
            </w:hyperlink>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t>30</w:t>
            </w:r>
          </w:p>
        </w:tc>
        <w:tc>
          <w:tcPr>
            <w:tcW w:w="5529" w:type="dxa"/>
          </w:tcPr>
          <w:p w:rsidR="00495F15" w:rsidRPr="004100FA" w:rsidRDefault="00495F15" w:rsidP="006E7DC8">
            <w:pPr>
              <w:rPr>
                <w:rFonts w:eastAsia="Arial" w:cs="Arial"/>
                <w:szCs w:val="22"/>
              </w:rPr>
            </w:pPr>
            <w:r w:rsidRPr="004100FA">
              <w:rPr>
                <w:rFonts w:eastAsia="Arial" w:cs="Arial"/>
                <w:szCs w:val="22"/>
              </w:rPr>
              <w:t>Great Western Hospital End of Life Strategy</w:t>
            </w:r>
          </w:p>
        </w:tc>
        <w:tc>
          <w:tcPr>
            <w:tcW w:w="3804" w:type="dxa"/>
          </w:tcPr>
          <w:p w:rsidR="00495F15" w:rsidRPr="004100FA" w:rsidRDefault="00495F15" w:rsidP="006E7DC8">
            <w:pPr>
              <w:rPr>
                <w:rFonts w:cs="Arial"/>
                <w:szCs w:val="22"/>
              </w:rPr>
            </w:pPr>
            <w:r w:rsidRPr="004100FA">
              <w:rPr>
                <w:rFonts w:cs="Arial"/>
                <w:szCs w:val="22"/>
              </w:rPr>
              <w:t>Intranet</w:t>
            </w:r>
          </w:p>
        </w:tc>
      </w:tr>
      <w:tr w:rsidR="00495F15" w:rsidTr="00F4475B">
        <w:trPr>
          <w:cantSplit/>
        </w:trPr>
        <w:tc>
          <w:tcPr>
            <w:tcW w:w="625" w:type="dxa"/>
          </w:tcPr>
          <w:p w:rsidR="00495F15" w:rsidRPr="004100FA" w:rsidRDefault="00495F15" w:rsidP="006E7DC8">
            <w:pPr>
              <w:rPr>
                <w:rFonts w:cs="Arial"/>
                <w:szCs w:val="22"/>
              </w:rPr>
            </w:pPr>
            <w:r w:rsidRPr="004100FA">
              <w:rPr>
                <w:rFonts w:cs="Arial"/>
                <w:szCs w:val="22"/>
              </w:rPr>
              <w:lastRenderedPageBreak/>
              <w:t>31</w:t>
            </w:r>
          </w:p>
        </w:tc>
        <w:tc>
          <w:tcPr>
            <w:tcW w:w="5529" w:type="dxa"/>
          </w:tcPr>
          <w:p w:rsidR="00495F15" w:rsidRPr="004100FA" w:rsidRDefault="00495F15" w:rsidP="006E7DC8">
            <w:pPr>
              <w:rPr>
                <w:rFonts w:eastAsia="Arial" w:cs="Arial"/>
                <w:szCs w:val="22"/>
              </w:rPr>
            </w:pPr>
            <w:r w:rsidRPr="004100FA">
              <w:rPr>
                <w:rFonts w:eastAsia="Arial" w:cs="Arial"/>
                <w:szCs w:val="22"/>
              </w:rPr>
              <w:t>World Health Organisation</w:t>
            </w:r>
          </w:p>
        </w:tc>
        <w:tc>
          <w:tcPr>
            <w:tcW w:w="3804" w:type="dxa"/>
          </w:tcPr>
          <w:p w:rsidR="00495F15" w:rsidRPr="00D17927" w:rsidRDefault="00F5724A" w:rsidP="006E7DC8">
            <w:pPr>
              <w:rPr>
                <w:rFonts w:cs="Arial"/>
                <w:szCs w:val="22"/>
              </w:rPr>
            </w:pPr>
            <w:hyperlink r:id="rId32" w:history="1">
              <w:r w:rsidR="00495F15" w:rsidRPr="00803E57">
                <w:rPr>
                  <w:rStyle w:val="Hyperlink"/>
                  <w:rFonts w:cs="Arial"/>
                  <w:szCs w:val="22"/>
                </w:rPr>
                <w:t>www.who</w:t>
              </w:r>
            </w:hyperlink>
          </w:p>
        </w:tc>
      </w:tr>
      <w:tr w:rsidR="00495F15" w:rsidTr="00F4475B">
        <w:trPr>
          <w:cantSplit/>
        </w:trPr>
        <w:tc>
          <w:tcPr>
            <w:tcW w:w="625" w:type="dxa"/>
          </w:tcPr>
          <w:p w:rsidR="00495F15" w:rsidRPr="004100FA" w:rsidRDefault="00495F15" w:rsidP="006E7DC8">
            <w:pPr>
              <w:rPr>
                <w:rFonts w:cs="Arial"/>
                <w:szCs w:val="22"/>
              </w:rPr>
            </w:pPr>
            <w:r>
              <w:rPr>
                <w:rFonts w:cs="Arial"/>
                <w:szCs w:val="22"/>
              </w:rPr>
              <w:t>32</w:t>
            </w:r>
          </w:p>
        </w:tc>
        <w:tc>
          <w:tcPr>
            <w:tcW w:w="5529" w:type="dxa"/>
          </w:tcPr>
          <w:p w:rsidR="00495F15" w:rsidRPr="004100FA" w:rsidRDefault="00495F15" w:rsidP="006E7DC8">
            <w:pPr>
              <w:rPr>
                <w:rFonts w:eastAsia="Arial" w:cs="Arial"/>
                <w:szCs w:val="22"/>
              </w:rPr>
            </w:pPr>
            <w:r>
              <w:rPr>
                <w:rFonts w:eastAsia="Arial" w:cs="Arial"/>
                <w:szCs w:val="22"/>
              </w:rPr>
              <w:t>Human Tissue Act 2004</w:t>
            </w:r>
          </w:p>
        </w:tc>
        <w:tc>
          <w:tcPr>
            <w:tcW w:w="3804" w:type="dxa"/>
          </w:tcPr>
          <w:p w:rsidR="00495F15" w:rsidRPr="00D17927" w:rsidRDefault="00F5724A" w:rsidP="006E7DC8">
            <w:pPr>
              <w:rPr>
                <w:rFonts w:cs="Arial"/>
                <w:szCs w:val="22"/>
              </w:rPr>
            </w:pPr>
            <w:hyperlink r:id="rId33" w:history="1">
              <w:r w:rsidR="00495F15" w:rsidRPr="00803E57">
                <w:rPr>
                  <w:rStyle w:val="Hyperlink"/>
                  <w:rFonts w:cs="Arial"/>
                  <w:szCs w:val="22"/>
                  <w:shd w:val="clear" w:color="auto" w:fill="FFFFFF"/>
                </w:rPr>
                <w:t>www.legislation.gov.uk</w:t>
              </w:r>
            </w:hyperlink>
          </w:p>
        </w:tc>
      </w:tr>
      <w:tr w:rsidR="00495F15" w:rsidTr="00F4475B">
        <w:trPr>
          <w:cantSplit/>
        </w:trPr>
        <w:tc>
          <w:tcPr>
            <w:tcW w:w="625" w:type="dxa"/>
          </w:tcPr>
          <w:p w:rsidR="00495F15" w:rsidRDefault="00495F15" w:rsidP="006E7DC8">
            <w:pPr>
              <w:rPr>
                <w:rFonts w:cs="Arial"/>
                <w:szCs w:val="22"/>
              </w:rPr>
            </w:pPr>
            <w:r>
              <w:rPr>
                <w:rFonts w:cs="Arial"/>
                <w:szCs w:val="22"/>
              </w:rPr>
              <w:t>33</w:t>
            </w:r>
          </w:p>
        </w:tc>
        <w:tc>
          <w:tcPr>
            <w:tcW w:w="5529" w:type="dxa"/>
          </w:tcPr>
          <w:p w:rsidR="00495F15" w:rsidRPr="003330E2" w:rsidRDefault="00495F15" w:rsidP="006E7DC8">
            <w:pPr>
              <w:pStyle w:val="Default"/>
              <w:rPr>
                <w:sz w:val="22"/>
                <w:szCs w:val="22"/>
                <w:lang w:val="en-GB" w:eastAsia="en-GB"/>
              </w:rPr>
            </w:pPr>
            <w:r>
              <w:t xml:space="preserve">The Code </w:t>
            </w:r>
            <w:r w:rsidRPr="003330E2">
              <w:rPr>
                <w:sz w:val="22"/>
                <w:szCs w:val="22"/>
              </w:rPr>
              <w:t xml:space="preserve">- </w:t>
            </w:r>
            <w:r>
              <w:rPr>
                <w:sz w:val="22"/>
                <w:szCs w:val="22"/>
              </w:rPr>
              <w:t xml:space="preserve"> </w:t>
            </w:r>
            <w:r w:rsidRPr="003330E2">
              <w:rPr>
                <w:sz w:val="22"/>
                <w:szCs w:val="22"/>
                <w:lang w:eastAsia="en-GB"/>
              </w:rPr>
              <w:t>Professional standards of practice and</w:t>
            </w:r>
            <w:r>
              <w:rPr>
                <w:sz w:val="22"/>
                <w:szCs w:val="22"/>
                <w:lang w:eastAsia="en-GB"/>
              </w:rPr>
              <w:t xml:space="preserve"> behavior</w:t>
            </w:r>
            <w:r w:rsidRPr="003330E2">
              <w:rPr>
                <w:sz w:val="22"/>
                <w:szCs w:val="22"/>
                <w:lang w:eastAsia="en-GB"/>
              </w:rPr>
              <w:t xml:space="preserve"> for nurses and midwives</w:t>
            </w:r>
            <w:r w:rsidR="00C665D5">
              <w:rPr>
                <w:sz w:val="22"/>
                <w:szCs w:val="22"/>
                <w:lang w:eastAsia="en-GB"/>
              </w:rPr>
              <w:t xml:space="preserve"> 2015</w:t>
            </w:r>
          </w:p>
        </w:tc>
        <w:tc>
          <w:tcPr>
            <w:tcW w:w="3804" w:type="dxa"/>
          </w:tcPr>
          <w:p w:rsidR="00495F15" w:rsidRPr="00B80A7D" w:rsidRDefault="00F5724A" w:rsidP="006E7DC8">
            <w:pPr>
              <w:rPr>
                <w:rFonts w:cs="Arial"/>
                <w:szCs w:val="22"/>
                <w:shd w:val="clear" w:color="auto" w:fill="FFFFFF"/>
              </w:rPr>
            </w:pPr>
            <w:hyperlink r:id="rId34" w:history="1">
              <w:r w:rsidR="00495F15" w:rsidRPr="00803E57">
                <w:rPr>
                  <w:rStyle w:val="Hyperlink"/>
                  <w:rFonts w:cs="Arial"/>
                  <w:szCs w:val="22"/>
                  <w:shd w:val="clear" w:color="auto" w:fill="FFFFFF"/>
                </w:rPr>
                <w:t>www.nmc.org.uk</w:t>
              </w:r>
            </w:hyperlink>
          </w:p>
        </w:tc>
      </w:tr>
      <w:tr w:rsidR="00495F15" w:rsidTr="00F4475B">
        <w:trPr>
          <w:cantSplit/>
        </w:trPr>
        <w:tc>
          <w:tcPr>
            <w:tcW w:w="625" w:type="dxa"/>
          </w:tcPr>
          <w:p w:rsidR="00495F15" w:rsidRDefault="00495F15" w:rsidP="006E7DC8">
            <w:pPr>
              <w:rPr>
                <w:rFonts w:cs="Arial"/>
                <w:szCs w:val="22"/>
              </w:rPr>
            </w:pPr>
            <w:r>
              <w:rPr>
                <w:rFonts w:cs="Arial"/>
                <w:szCs w:val="22"/>
              </w:rPr>
              <w:t>34</w:t>
            </w:r>
          </w:p>
        </w:tc>
        <w:tc>
          <w:tcPr>
            <w:tcW w:w="5529" w:type="dxa"/>
          </w:tcPr>
          <w:p w:rsidR="00495F15" w:rsidRPr="00952D14" w:rsidRDefault="00495F15" w:rsidP="006E7DC8">
            <w:r>
              <w:t>Mortuary Viewing Policy</w:t>
            </w:r>
          </w:p>
        </w:tc>
        <w:tc>
          <w:tcPr>
            <w:tcW w:w="3804" w:type="dxa"/>
          </w:tcPr>
          <w:p w:rsidR="00495F15" w:rsidRPr="00B80A7D" w:rsidRDefault="002015F8" w:rsidP="006E7DC8">
            <w:pPr>
              <w:rPr>
                <w:rFonts w:cs="Arial"/>
                <w:szCs w:val="22"/>
                <w:shd w:val="clear" w:color="auto" w:fill="FFFFFF"/>
              </w:rPr>
            </w:pPr>
            <w:r>
              <w:rPr>
                <w:rFonts w:cs="Arial"/>
                <w:szCs w:val="22"/>
                <w:shd w:val="clear" w:color="auto" w:fill="FFFFFF"/>
              </w:rPr>
              <w:t>Trust-wide documents</w:t>
            </w:r>
          </w:p>
        </w:tc>
      </w:tr>
      <w:tr w:rsidR="00495F15" w:rsidTr="00F4475B">
        <w:trPr>
          <w:cantSplit/>
        </w:trPr>
        <w:tc>
          <w:tcPr>
            <w:tcW w:w="625" w:type="dxa"/>
          </w:tcPr>
          <w:p w:rsidR="00495F15" w:rsidRDefault="00495F15" w:rsidP="006E7DC8">
            <w:pPr>
              <w:rPr>
                <w:rFonts w:cs="Arial"/>
                <w:szCs w:val="22"/>
              </w:rPr>
            </w:pPr>
            <w:r>
              <w:rPr>
                <w:rFonts w:cs="Arial"/>
                <w:szCs w:val="22"/>
              </w:rPr>
              <w:t>35</w:t>
            </w:r>
          </w:p>
        </w:tc>
        <w:tc>
          <w:tcPr>
            <w:tcW w:w="5529" w:type="dxa"/>
          </w:tcPr>
          <w:p w:rsidR="00495F15" w:rsidRDefault="00495F15" w:rsidP="006E7DC8">
            <w:r>
              <w:t>Births and Deaths R</w:t>
            </w:r>
            <w:r w:rsidRPr="00952D14">
              <w:t>egistration Act 1953</w:t>
            </w:r>
          </w:p>
        </w:tc>
        <w:tc>
          <w:tcPr>
            <w:tcW w:w="3804" w:type="dxa"/>
          </w:tcPr>
          <w:p w:rsidR="00495F15" w:rsidRPr="009C43AC" w:rsidRDefault="00F5724A" w:rsidP="006E7DC8">
            <w:pPr>
              <w:rPr>
                <w:rFonts w:cs="Arial"/>
                <w:szCs w:val="22"/>
                <w:shd w:val="clear" w:color="auto" w:fill="FFFFFF"/>
              </w:rPr>
            </w:pPr>
            <w:hyperlink r:id="rId35" w:history="1">
              <w:r w:rsidR="00495F15" w:rsidRPr="00087E29">
                <w:rPr>
                  <w:rStyle w:val="Hyperlink"/>
                  <w:rFonts w:cs="Arial"/>
                  <w:szCs w:val="22"/>
                  <w:shd w:val="clear" w:color="auto" w:fill="FFFFFF"/>
                </w:rPr>
                <w:t>www.legislation.gov.uk</w:t>
              </w:r>
            </w:hyperlink>
          </w:p>
        </w:tc>
      </w:tr>
      <w:tr w:rsidR="00495F15" w:rsidTr="00F4475B">
        <w:trPr>
          <w:cantSplit/>
        </w:trPr>
        <w:tc>
          <w:tcPr>
            <w:tcW w:w="625" w:type="dxa"/>
          </w:tcPr>
          <w:p w:rsidR="00495F15" w:rsidRDefault="00495F15" w:rsidP="006E7DC8">
            <w:pPr>
              <w:rPr>
                <w:rFonts w:cs="Arial"/>
                <w:szCs w:val="22"/>
              </w:rPr>
            </w:pPr>
            <w:r>
              <w:rPr>
                <w:rFonts w:cs="Arial"/>
                <w:szCs w:val="22"/>
              </w:rPr>
              <w:t>36</w:t>
            </w:r>
          </w:p>
        </w:tc>
        <w:tc>
          <w:tcPr>
            <w:tcW w:w="5529" w:type="dxa"/>
          </w:tcPr>
          <w:p w:rsidR="00495F15" w:rsidRDefault="00495F15" w:rsidP="006E7DC8">
            <w:r w:rsidRPr="00A2326F">
              <w:t>Verification on Expected Adult Death – In the Community Setting Competency</w:t>
            </w:r>
          </w:p>
        </w:tc>
        <w:tc>
          <w:tcPr>
            <w:tcW w:w="3804" w:type="dxa"/>
          </w:tcPr>
          <w:p w:rsidR="00495F15" w:rsidRPr="009C43AC" w:rsidRDefault="00243F94" w:rsidP="006E7DC8">
            <w:pPr>
              <w:rPr>
                <w:rFonts w:cs="Arial"/>
                <w:szCs w:val="22"/>
                <w:shd w:val="clear" w:color="auto" w:fill="FFFFFF"/>
              </w:rPr>
            </w:pPr>
            <w:r w:rsidRPr="00243F94">
              <w:rPr>
                <w:rFonts w:cs="Arial"/>
                <w:szCs w:val="22"/>
                <w:shd w:val="clear" w:color="auto" w:fill="FFFFFF"/>
              </w:rPr>
              <w:t>T:\Wiltshire_Health_and_Care_Documents</w:t>
            </w:r>
          </w:p>
        </w:tc>
      </w:tr>
      <w:tr w:rsidR="00495F15" w:rsidTr="00F4475B">
        <w:trPr>
          <w:cantSplit/>
        </w:trPr>
        <w:tc>
          <w:tcPr>
            <w:tcW w:w="625" w:type="dxa"/>
          </w:tcPr>
          <w:p w:rsidR="00495F15" w:rsidRDefault="00495F15" w:rsidP="006E7DC8">
            <w:pPr>
              <w:rPr>
                <w:rFonts w:cs="Arial"/>
                <w:szCs w:val="22"/>
              </w:rPr>
            </w:pPr>
            <w:r>
              <w:rPr>
                <w:rFonts w:cs="Arial"/>
                <w:szCs w:val="22"/>
              </w:rPr>
              <w:t>37</w:t>
            </w:r>
          </w:p>
        </w:tc>
        <w:tc>
          <w:tcPr>
            <w:tcW w:w="5529" w:type="dxa"/>
          </w:tcPr>
          <w:p w:rsidR="00495F15" w:rsidRPr="00A2326F" w:rsidRDefault="00495F15" w:rsidP="006E7DC8">
            <w:r w:rsidRPr="003102A5">
              <w:t>The National End of Life Care Programme</w:t>
            </w:r>
          </w:p>
        </w:tc>
        <w:tc>
          <w:tcPr>
            <w:tcW w:w="3804" w:type="dxa"/>
          </w:tcPr>
          <w:p w:rsidR="00495F15" w:rsidRPr="003102A5" w:rsidRDefault="00F5724A" w:rsidP="006E7DC8">
            <w:pPr>
              <w:rPr>
                <w:rFonts w:cs="Arial"/>
                <w:szCs w:val="22"/>
                <w:shd w:val="clear" w:color="auto" w:fill="FFFFFF"/>
              </w:rPr>
            </w:pPr>
            <w:hyperlink r:id="rId36" w:history="1">
              <w:r w:rsidR="00495F15" w:rsidRPr="00087E29">
                <w:rPr>
                  <w:rStyle w:val="Hyperlink"/>
                  <w:rFonts w:cs="Arial"/>
                  <w:iCs/>
                </w:rPr>
                <w:t>www.nhsiq.nhs.uk</w:t>
              </w:r>
            </w:hyperlink>
          </w:p>
        </w:tc>
      </w:tr>
      <w:tr w:rsidR="00495F15" w:rsidTr="00F4475B">
        <w:trPr>
          <w:cantSplit/>
        </w:trPr>
        <w:tc>
          <w:tcPr>
            <w:tcW w:w="625" w:type="dxa"/>
          </w:tcPr>
          <w:p w:rsidR="00495F15" w:rsidRDefault="00495F15" w:rsidP="006E7DC8">
            <w:pPr>
              <w:rPr>
                <w:rFonts w:cs="Arial"/>
                <w:szCs w:val="22"/>
              </w:rPr>
            </w:pPr>
            <w:r>
              <w:rPr>
                <w:rFonts w:cs="Arial"/>
                <w:szCs w:val="22"/>
              </w:rPr>
              <w:t>38</w:t>
            </w:r>
          </w:p>
        </w:tc>
        <w:tc>
          <w:tcPr>
            <w:tcW w:w="5529" w:type="dxa"/>
          </w:tcPr>
          <w:p w:rsidR="00495F15" w:rsidRPr="003102A5" w:rsidRDefault="00495F15" w:rsidP="006E7DC8">
            <w:r w:rsidRPr="00DE43E9">
              <w:t>Inquest (Including Guidance for Staff) Policy</w:t>
            </w:r>
          </w:p>
        </w:tc>
        <w:tc>
          <w:tcPr>
            <w:tcW w:w="3804" w:type="dxa"/>
          </w:tcPr>
          <w:p w:rsidR="00495F15" w:rsidRPr="003102A5" w:rsidRDefault="002015F8" w:rsidP="006E7DC8">
            <w:pPr>
              <w:rPr>
                <w:rFonts w:cs="Arial"/>
                <w:iCs/>
                <w:color w:val="222222"/>
              </w:rPr>
            </w:pPr>
            <w:r>
              <w:rPr>
                <w:rFonts w:cs="Arial"/>
                <w:iCs/>
                <w:color w:val="222222"/>
              </w:rPr>
              <w:t>Trust-wide documents</w:t>
            </w:r>
          </w:p>
        </w:tc>
      </w:tr>
      <w:tr w:rsidR="00495F15" w:rsidTr="00F4475B">
        <w:trPr>
          <w:cantSplit/>
        </w:trPr>
        <w:tc>
          <w:tcPr>
            <w:tcW w:w="625" w:type="dxa"/>
          </w:tcPr>
          <w:p w:rsidR="00495F15" w:rsidRDefault="00495F15" w:rsidP="006E7DC8">
            <w:pPr>
              <w:rPr>
                <w:rFonts w:cs="Arial"/>
                <w:szCs w:val="22"/>
              </w:rPr>
            </w:pPr>
            <w:r>
              <w:rPr>
                <w:rFonts w:cs="Arial"/>
                <w:szCs w:val="22"/>
              </w:rPr>
              <w:t>39</w:t>
            </w:r>
          </w:p>
        </w:tc>
        <w:tc>
          <w:tcPr>
            <w:tcW w:w="5529" w:type="dxa"/>
          </w:tcPr>
          <w:p w:rsidR="00495F15" w:rsidRPr="00DE43E9" w:rsidRDefault="00495F15" w:rsidP="006E7DC8">
            <w:proofErr w:type="spellStart"/>
            <w:r w:rsidRPr="00C55CE8">
              <w:t>Intrapartum</w:t>
            </w:r>
            <w:proofErr w:type="spellEnd"/>
            <w:r w:rsidRPr="00C55CE8">
              <w:t xml:space="preserve"> Guidelines</w:t>
            </w:r>
          </w:p>
        </w:tc>
        <w:tc>
          <w:tcPr>
            <w:tcW w:w="3804" w:type="dxa"/>
          </w:tcPr>
          <w:p w:rsidR="00495F15" w:rsidRDefault="00243F94" w:rsidP="006E7DC8">
            <w:pPr>
              <w:rPr>
                <w:rFonts w:cs="Arial"/>
                <w:iCs/>
                <w:color w:val="222222"/>
              </w:rPr>
            </w:pPr>
            <w:r>
              <w:rPr>
                <w:rFonts w:cs="Arial"/>
                <w:iCs/>
                <w:color w:val="222222"/>
              </w:rPr>
              <w:t>Trust-wide documents</w:t>
            </w:r>
          </w:p>
        </w:tc>
      </w:tr>
      <w:tr w:rsidR="00495F15" w:rsidTr="00F4475B">
        <w:trPr>
          <w:cantSplit/>
        </w:trPr>
        <w:tc>
          <w:tcPr>
            <w:tcW w:w="625" w:type="dxa"/>
          </w:tcPr>
          <w:p w:rsidR="00495F15" w:rsidRDefault="00495F15" w:rsidP="006E7DC8">
            <w:pPr>
              <w:rPr>
                <w:rFonts w:cs="Arial"/>
                <w:szCs w:val="22"/>
              </w:rPr>
            </w:pPr>
            <w:r>
              <w:rPr>
                <w:rFonts w:cs="Arial"/>
                <w:szCs w:val="22"/>
              </w:rPr>
              <w:t>40</w:t>
            </w:r>
          </w:p>
        </w:tc>
        <w:tc>
          <w:tcPr>
            <w:tcW w:w="5529" w:type="dxa"/>
          </w:tcPr>
          <w:p w:rsidR="00495F15" w:rsidRPr="00C55CE8" w:rsidRDefault="00495F15" w:rsidP="006E7DC8">
            <w:r w:rsidRPr="00C55CE8">
              <w:t>Patients’ Property (including valuables) &amp; Lost Property (including valuables) Policy</w:t>
            </w:r>
          </w:p>
        </w:tc>
        <w:tc>
          <w:tcPr>
            <w:tcW w:w="3804" w:type="dxa"/>
          </w:tcPr>
          <w:p w:rsidR="00495F15" w:rsidRDefault="002015F8" w:rsidP="006E7DC8">
            <w:pPr>
              <w:rPr>
                <w:rFonts w:cs="Arial"/>
                <w:iCs/>
                <w:color w:val="222222"/>
              </w:rPr>
            </w:pPr>
            <w:r>
              <w:rPr>
                <w:rFonts w:cs="Arial"/>
                <w:iCs/>
                <w:color w:val="222222"/>
              </w:rPr>
              <w:t>Trust-wide documents</w:t>
            </w:r>
          </w:p>
        </w:tc>
      </w:tr>
      <w:tr w:rsidR="00495F15" w:rsidTr="00F4475B">
        <w:trPr>
          <w:cantSplit/>
        </w:trPr>
        <w:tc>
          <w:tcPr>
            <w:tcW w:w="625" w:type="dxa"/>
          </w:tcPr>
          <w:p w:rsidR="00495F15" w:rsidRDefault="00495F15" w:rsidP="006E7DC8">
            <w:pPr>
              <w:rPr>
                <w:rFonts w:cs="Arial"/>
                <w:szCs w:val="22"/>
              </w:rPr>
            </w:pPr>
            <w:r>
              <w:rPr>
                <w:rFonts w:cs="Arial"/>
                <w:szCs w:val="22"/>
              </w:rPr>
              <w:t>41</w:t>
            </w:r>
          </w:p>
        </w:tc>
        <w:tc>
          <w:tcPr>
            <w:tcW w:w="5529" w:type="dxa"/>
          </w:tcPr>
          <w:p w:rsidR="00495F15" w:rsidRPr="00C55CE8" w:rsidRDefault="00495F15" w:rsidP="006E7DC8">
            <w:r>
              <w:t xml:space="preserve">Patient Identification Policy </w:t>
            </w:r>
          </w:p>
        </w:tc>
        <w:tc>
          <w:tcPr>
            <w:tcW w:w="3804" w:type="dxa"/>
          </w:tcPr>
          <w:p w:rsidR="00495F15" w:rsidRDefault="002015F8" w:rsidP="006E7DC8">
            <w:pPr>
              <w:rPr>
                <w:rFonts w:cs="Arial"/>
                <w:iCs/>
                <w:color w:val="222222"/>
              </w:rPr>
            </w:pPr>
            <w:r>
              <w:rPr>
                <w:rFonts w:cs="Arial"/>
                <w:iCs/>
                <w:color w:val="222222"/>
              </w:rPr>
              <w:t>Trust-wide documents</w:t>
            </w:r>
          </w:p>
        </w:tc>
      </w:tr>
      <w:tr w:rsidR="006E7DC8" w:rsidTr="00F4475B">
        <w:trPr>
          <w:cantSplit/>
        </w:trPr>
        <w:tc>
          <w:tcPr>
            <w:tcW w:w="625" w:type="dxa"/>
          </w:tcPr>
          <w:p w:rsidR="006E7DC8" w:rsidRPr="00CE2BA2" w:rsidRDefault="006E7DC8" w:rsidP="006E7DC8">
            <w:pPr>
              <w:rPr>
                <w:rFonts w:cs="Arial"/>
                <w:szCs w:val="22"/>
              </w:rPr>
            </w:pPr>
            <w:r w:rsidRPr="00CE2BA2">
              <w:rPr>
                <w:rFonts w:cs="Arial"/>
                <w:szCs w:val="22"/>
              </w:rPr>
              <w:t>42</w:t>
            </w:r>
          </w:p>
        </w:tc>
        <w:tc>
          <w:tcPr>
            <w:tcW w:w="5529" w:type="dxa"/>
          </w:tcPr>
          <w:p w:rsidR="006E7DC8" w:rsidRPr="00CE2BA2" w:rsidRDefault="002526D6" w:rsidP="006E7DC8">
            <w:r w:rsidRPr="00CE2BA2">
              <w:t>NICE</w:t>
            </w:r>
            <w:r w:rsidR="00D40BAD">
              <w:t xml:space="preserve"> Guidance </w:t>
            </w:r>
            <w:proofErr w:type="spellStart"/>
            <w:r w:rsidR="00D40BAD">
              <w:t>N</w:t>
            </w:r>
            <w:r w:rsidR="006E7DC8" w:rsidRPr="00CE2BA2">
              <w:t>G31</w:t>
            </w:r>
            <w:proofErr w:type="spellEnd"/>
            <w:r w:rsidR="006E7DC8" w:rsidRPr="00CE2BA2">
              <w:t xml:space="preserve"> Care of the dying adult</w:t>
            </w:r>
          </w:p>
        </w:tc>
        <w:tc>
          <w:tcPr>
            <w:tcW w:w="3804" w:type="dxa"/>
          </w:tcPr>
          <w:p w:rsidR="002015F8" w:rsidRPr="00CE2BA2" w:rsidRDefault="00F5724A" w:rsidP="002015F8">
            <w:pPr>
              <w:rPr>
                <w:rFonts w:cs="Arial"/>
                <w:iCs/>
              </w:rPr>
            </w:pPr>
            <w:hyperlink r:id="rId37" w:history="1">
              <w:r w:rsidR="002015F8" w:rsidRPr="000B68B7">
                <w:rPr>
                  <w:rStyle w:val="Hyperlink"/>
                  <w:rFonts w:cs="Arial"/>
                  <w:iCs/>
                </w:rPr>
                <w:t>https://www.nice.org.uk/guidance/ng31</w:t>
              </w:r>
            </w:hyperlink>
          </w:p>
        </w:tc>
      </w:tr>
      <w:tr w:rsidR="00453C93" w:rsidTr="00F4475B">
        <w:trPr>
          <w:cantSplit/>
        </w:trPr>
        <w:tc>
          <w:tcPr>
            <w:tcW w:w="625" w:type="dxa"/>
          </w:tcPr>
          <w:p w:rsidR="00453C93" w:rsidRPr="00CE2BA2" w:rsidRDefault="00453C93" w:rsidP="006E7DC8">
            <w:pPr>
              <w:rPr>
                <w:rFonts w:cs="Arial"/>
                <w:szCs w:val="22"/>
              </w:rPr>
            </w:pPr>
            <w:r w:rsidRPr="00CE2BA2">
              <w:rPr>
                <w:rFonts w:cs="Arial"/>
                <w:szCs w:val="22"/>
              </w:rPr>
              <w:t>43</w:t>
            </w:r>
          </w:p>
        </w:tc>
        <w:tc>
          <w:tcPr>
            <w:tcW w:w="5529" w:type="dxa"/>
          </w:tcPr>
          <w:p w:rsidR="00453C93" w:rsidRPr="00CE2BA2" w:rsidRDefault="00453C93" w:rsidP="006E7DC8">
            <w:r w:rsidRPr="00CE2BA2">
              <w:t>Ambitions for palliative and end of life care</w:t>
            </w:r>
          </w:p>
        </w:tc>
        <w:tc>
          <w:tcPr>
            <w:tcW w:w="3804" w:type="dxa"/>
          </w:tcPr>
          <w:p w:rsidR="002015F8" w:rsidRPr="00CE2BA2" w:rsidRDefault="00F5724A" w:rsidP="002015F8">
            <w:pPr>
              <w:rPr>
                <w:rFonts w:cs="Arial"/>
                <w:iCs/>
              </w:rPr>
            </w:pPr>
            <w:hyperlink r:id="rId38" w:history="1">
              <w:r w:rsidR="002015F8" w:rsidRPr="000B68B7">
                <w:rPr>
                  <w:rStyle w:val="Hyperlink"/>
                  <w:rFonts w:cs="Arial"/>
                  <w:iCs/>
                </w:rPr>
                <w:t>http://endoflifecareambitions.org.uk/</w:t>
              </w:r>
            </w:hyperlink>
          </w:p>
        </w:tc>
      </w:tr>
      <w:tr w:rsidR="00453C93" w:rsidTr="00F4475B">
        <w:trPr>
          <w:cantSplit/>
        </w:trPr>
        <w:tc>
          <w:tcPr>
            <w:tcW w:w="625" w:type="dxa"/>
          </w:tcPr>
          <w:p w:rsidR="00453C93" w:rsidRPr="00CE2BA2" w:rsidRDefault="002526D6" w:rsidP="006E7DC8">
            <w:pPr>
              <w:rPr>
                <w:rFonts w:cs="Arial"/>
                <w:szCs w:val="22"/>
              </w:rPr>
            </w:pPr>
            <w:r w:rsidRPr="00CE2BA2">
              <w:rPr>
                <w:rFonts w:cs="Arial"/>
                <w:szCs w:val="22"/>
              </w:rPr>
              <w:t>44</w:t>
            </w:r>
          </w:p>
        </w:tc>
        <w:tc>
          <w:tcPr>
            <w:tcW w:w="5529" w:type="dxa"/>
          </w:tcPr>
          <w:p w:rsidR="00453C93" w:rsidRPr="00CE2BA2" w:rsidRDefault="002526D6" w:rsidP="006E7DC8">
            <w:r w:rsidRPr="00CE2BA2">
              <w:t xml:space="preserve">NICE Quality Standard 144 Care of dying adults in the last days of life </w:t>
            </w:r>
          </w:p>
        </w:tc>
        <w:tc>
          <w:tcPr>
            <w:tcW w:w="3804" w:type="dxa"/>
          </w:tcPr>
          <w:p w:rsidR="002015F8" w:rsidRPr="00CE2BA2" w:rsidRDefault="00F5724A" w:rsidP="002015F8">
            <w:pPr>
              <w:rPr>
                <w:rFonts w:cs="Arial"/>
                <w:iCs/>
              </w:rPr>
            </w:pPr>
            <w:hyperlink r:id="rId39" w:history="1">
              <w:r w:rsidR="002015F8" w:rsidRPr="000B68B7">
                <w:rPr>
                  <w:rStyle w:val="Hyperlink"/>
                  <w:rFonts w:cs="Arial"/>
                  <w:iCs/>
                </w:rPr>
                <w:t>https://www.nice.org.uk/guidance/qs144</w:t>
              </w:r>
            </w:hyperlink>
          </w:p>
        </w:tc>
      </w:tr>
      <w:tr w:rsidR="002526D6" w:rsidTr="00F4475B">
        <w:trPr>
          <w:cantSplit/>
        </w:trPr>
        <w:tc>
          <w:tcPr>
            <w:tcW w:w="625" w:type="dxa"/>
          </w:tcPr>
          <w:p w:rsidR="002526D6" w:rsidRPr="00CE2BA2" w:rsidRDefault="002526D6" w:rsidP="006E7DC8">
            <w:pPr>
              <w:rPr>
                <w:rFonts w:cs="Arial"/>
                <w:szCs w:val="22"/>
              </w:rPr>
            </w:pPr>
            <w:r w:rsidRPr="00CE2BA2">
              <w:rPr>
                <w:rFonts w:cs="Arial"/>
                <w:szCs w:val="22"/>
              </w:rPr>
              <w:t>45</w:t>
            </w:r>
          </w:p>
        </w:tc>
        <w:tc>
          <w:tcPr>
            <w:tcW w:w="5529" w:type="dxa"/>
          </w:tcPr>
          <w:p w:rsidR="002526D6" w:rsidRPr="00CE2BA2" w:rsidRDefault="002526D6" w:rsidP="006E7DC8">
            <w:r w:rsidRPr="00CE2BA2">
              <w:t>NICE Quality Standard 13 End of life care for adults</w:t>
            </w:r>
          </w:p>
        </w:tc>
        <w:tc>
          <w:tcPr>
            <w:tcW w:w="3804" w:type="dxa"/>
          </w:tcPr>
          <w:p w:rsidR="002015F8" w:rsidRPr="00CE2BA2" w:rsidRDefault="00F5724A" w:rsidP="002015F8">
            <w:pPr>
              <w:rPr>
                <w:rFonts w:cs="Arial"/>
                <w:iCs/>
              </w:rPr>
            </w:pPr>
            <w:hyperlink r:id="rId40" w:history="1">
              <w:r w:rsidR="002015F8" w:rsidRPr="000B68B7">
                <w:rPr>
                  <w:rStyle w:val="Hyperlink"/>
                  <w:rFonts w:cs="Arial"/>
                  <w:iCs/>
                </w:rPr>
                <w:t>https://www.nice.org.uk/guidance/qs13</w:t>
              </w:r>
            </w:hyperlink>
          </w:p>
        </w:tc>
      </w:tr>
      <w:tr w:rsidR="00CE2BA2" w:rsidTr="00F4475B">
        <w:trPr>
          <w:cantSplit/>
        </w:trPr>
        <w:tc>
          <w:tcPr>
            <w:tcW w:w="625" w:type="dxa"/>
          </w:tcPr>
          <w:p w:rsidR="00CE2BA2" w:rsidRPr="00CE2BA2" w:rsidRDefault="00CE2BA2" w:rsidP="006E7DC8">
            <w:pPr>
              <w:rPr>
                <w:rFonts w:cs="Arial"/>
                <w:szCs w:val="22"/>
              </w:rPr>
            </w:pPr>
            <w:r w:rsidRPr="00CE2BA2">
              <w:rPr>
                <w:rFonts w:cs="Arial"/>
                <w:szCs w:val="22"/>
              </w:rPr>
              <w:t>46</w:t>
            </w:r>
          </w:p>
        </w:tc>
        <w:tc>
          <w:tcPr>
            <w:tcW w:w="5529" w:type="dxa"/>
          </w:tcPr>
          <w:p w:rsidR="00CE2BA2" w:rsidRPr="00CE2BA2" w:rsidRDefault="00CE2BA2" w:rsidP="006E7DC8">
            <w:r w:rsidRPr="00CE2BA2">
              <w:t>Infection Prevention &amp; Control, Isolation Policy</w:t>
            </w:r>
          </w:p>
        </w:tc>
        <w:tc>
          <w:tcPr>
            <w:tcW w:w="3804" w:type="dxa"/>
          </w:tcPr>
          <w:p w:rsidR="00CE2BA2" w:rsidRPr="002526D6" w:rsidRDefault="002015F8" w:rsidP="006E7DC8">
            <w:pPr>
              <w:rPr>
                <w:rFonts w:cs="Arial"/>
                <w:iCs/>
                <w:color w:val="00B050"/>
              </w:rPr>
            </w:pPr>
            <w:r w:rsidRPr="002015F8">
              <w:rPr>
                <w:rFonts w:cs="Arial"/>
                <w:iCs/>
              </w:rPr>
              <w:t>Trust-wide documents</w:t>
            </w:r>
          </w:p>
        </w:tc>
      </w:tr>
      <w:tr w:rsidR="00087D17" w:rsidTr="00F4475B">
        <w:trPr>
          <w:cantSplit/>
        </w:trPr>
        <w:tc>
          <w:tcPr>
            <w:tcW w:w="625" w:type="dxa"/>
          </w:tcPr>
          <w:p w:rsidR="00087D17" w:rsidRPr="00CE2BA2" w:rsidRDefault="00087D17" w:rsidP="006E7DC8">
            <w:pPr>
              <w:rPr>
                <w:rFonts w:cs="Arial"/>
                <w:szCs w:val="22"/>
              </w:rPr>
            </w:pPr>
            <w:r>
              <w:rPr>
                <w:rFonts w:cs="Arial"/>
                <w:szCs w:val="22"/>
              </w:rPr>
              <w:t>47</w:t>
            </w:r>
          </w:p>
        </w:tc>
        <w:tc>
          <w:tcPr>
            <w:tcW w:w="5529" w:type="dxa"/>
          </w:tcPr>
          <w:p w:rsidR="00087D17" w:rsidRDefault="00087D17" w:rsidP="00087D17">
            <w:r>
              <w:t xml:space="preserve">(Acute) Registered Nurses and (GWH) Midwives </w:t>
            </w:r>
          </w:p>
          <w:p w:rsidR="00087D17" w:rsidRPr="00CE2BA2" w:rsidRDefault="00087D17" w:rsidP="00087D17">
            <w:r>
              <w:t>Led Supply of To Take Away Medication (TTA Medication) Incorporating the use of TTA Pack Policy</w:t>
            </w:r>
          </w:p>
        </w:tc>
        <w:tc>
          <w:tcPr>
            <w:tcW w:w="3804" w:type="dxa"/>
          </w:tcPr>
          <w:p w:rsidR="00087D17" w:rsidRPr="002015F8" w:rsidRDefault="00243F94" w:rsidP="006E7DC8">
            <w:pPr>
              <w:rPr>
                <w:rFonts w:cs="Arial"/>
                <w:iCs/>
              </w:rPr>
            </w:pPr>
            <w:r w:rsidRPr="002015F8">
              <w:rPr>
                <w:rFonts w:cs="Arial"/>
                <w:iCs/>
              </w:rPr>
              <w:t>Trust-wide documents</w:t>
            </w:r>
          </w:p>
        </w:tc>
      </w:tr>
      <w:tr w:rsidR="000D77E7" w:rsidTr="00F4475B">
        <w:trPr>
          <w:cantSplit/>
        </w:trPr>
        <w:tc>
          <w:tcPr>
            <w:tcW w:w="625" w:type="dxa"/>
          </w:tcPr>
          <w:p w:rsidR="000D77E7" w:rsidRDefault="000D77E7" w:rsidP="006E7DC8">
            <w:pPr>
              <w:rPr>
                <w:rFonts w:cs="Arial"/>
                <w:szCs w:val="22"/>
              </w:rPr>
            </w:pPr>
            <w:r>
              <w:rPr>
                <w:rFonts w:cs="Arial"/>
                <w:szCs w:val="22"/>
              </w:rPr>
              <w:t>48</w:t>
            </w:r>
          </w:p>
        </w:tc>
        <w:tc>
          <w:tcPr>
            <w:tcW w:w="5529" w:type="dxa"/>
          </w:tcPr>
          <w:p w:rsidR="000D77E7" w:rsidRDefault="000D77E7" w:rsidP="00087D17">
            <w:r w:rsidRPr="004100FA">
              <w:rPr>
                <w:rFonts w:cs="Arial"/>
                <w:szCs w:val="22"/>
                <w:lang w:eastAsia="en-GB"/>
              </w:rPr>
              <w:t>National End of Life Care Programme (2011) NHS End of Life Care Strategy</w:t>
            </w:r>
          </w:p>
        </w:tc>
        <w:tc>
          <w:tcPr>
            <w:tcW w:w="3804" w:type="dxa"/>
          </w:tcPr>
          <w:p w:rsidR="000D77E7" w:rsidRPr="002015F8" w:rsidRDefault="00F5724A" w:rsidP="006E7DC8">
            <w:pPr>
              <w:rPr>
                <w:rFonts w:cs="Arial"/>
                <w:iCs/>
              </w:rPr>
            </w:pPr>
            <w:hyperlink r:id="rId41" w:history="1">
              <w:r w:rsidR="000D77E7" w:rsidRPr="00803E57">
                <w:rPr>
                  <w:rStyle w:val="Hyperlink"/>
                  <w:rFonts w:cs="Arial"/>
                  <w:szCs w:val="22"/>
                </w:rPr>
                <w:t>www.nhsiq.nhs.uk</w:t>
              </w:r>
            </w:hyperlink>
          </w:p>
        </w:tc>
      </w:tr>
      <w:tr w:rsidR="00F4475B" w:rsidTr="00F4475B">
        <w:trPr>
          <w:cantSplit/>
        </w:trPr>
        <w:tc>
          <w:tcPr>
            <w:tcW w:w="625" w:type="dxa"/>
          </w:tcPr>
          <w:p w:rsidR="00F4475B" w:rsidRDefault="00F4475B" w:rsidP="006E7DC8">
            <w:pPr>
              <w:rPr>
                <w:rFonts w:cs="Arial"/>
                <w:szCs w:val="22"/>
              </w:rPr>
            </w:pPr>
            <w:r>
              <w:rPr>
                <w:rFonts w:cs="Arial"/>
                <w:szCs w:val="22"/>
              </w:rPr>
              <w:t>49</w:t>
            </w:r>
          </w:p>
        </w:tc>
        <w:tc>
          <w:tcPr>
            <w:tcW w:w="5529" w:type="dxa"/>
          </w:tcPr>
          <w:p w:rsidR="00F4475B" w:rsidRPr="004100FA" w:rsidRDefault="00F4475B" w:rsidP="00087D17">
            <w:pPr>
              <w:rPr>
                <w:rFonts w:cs="Arial"/>
                <w:szCs w:val="22"/>
                <w:lang w:eastAsia="en-GB"/>
              </w:rPr>
            </w:pPr>
            <w:r>
              <w:rPr>
                <w:rFonts w:cs="Arial"/>
                <w:szCs w:val="22"/>
                <w:lang w:eastAsia="en-GB"/>
              </w:rPr>
              <w:t xml:space="preserve">Patients and Visitors Car Parking </w:t>
            </w:r>
          </w:p>
        </w:tc>
        <w:tc>
          <w:tcPr>
            <w:tcW w:w="3804" w:type="dxa"/>
          </w:tcPr>
          <w:p w:rsidR="00F4475B" w:rsidRPr="00F4475B" w:rsidRDefault="00F5724A" w:rsidP="00F4475B">
            <w:pPr>
              <w:rPr>
                <w:rFonts w:cs="Arial"/>
                <w:b/>
                <w:bCs/>
                <w:szCs w:val="22"/>
              </w:rPr>
            </w:pPr>
            <w:hyperlink r:id="rId42" w:history="1">
              <w:r w:rsidR="00F4475B" w:rsidRPr="00F4475B">
                <w:rPr>
                  <w:rStyle w:val="Hyperlink"/>
                  <w:rFonts w:cs="Arial"/>
                  <w:szCs w:val="22"/>
                </w:rPr>
                <w:t>http://www.gwh.nhs.uk/patients-and-visitors/car-parking/</w:t>
              </w:r>
            </w:hyperlink>
          </w:p>
          <w:p w:rsidR="00F4475B" w:rsidRDefault="00F4475B" w:rsidP="006E7DC8"/>
        </w:tc>
      </w:tr>
      <w:tr w:rsidR="00F4475B" w:rsidTr="00F4475B">
        <w:trPr>
          <w:cantSplit/>
        </w:trPr>
        <w:tc>
          <w:tcPr>
            <w:tcW w:w="625" w:type="dxa"/>
          </w:tcPr>
          <w:p w:rsidR="00F4475B" w:rsidRDefault="00F4475B" w:rsidP="006E7DC8">
            <w:pPr>
              <w:rPr>
                <w:rFonts w:cs="Arial"/>
                <w:szCs w:val="22"/>
              </w:rPr>
            </w:pPr>
            <w:r>
              <w:rPr>
                <w:rFonts w:cs="Arial"/>
                <w:szCs w:val="22"/>
              </w:rPr>
              <w:t>50</w:t>
            </w:r>
          </w:p>
        </w:tc>
        <w:tc>
          <w:tcPr>
            <w:tcW w:w="5529" w:type="dxa"/>
          </w:tcPr>
          <w:p w:rsidR="00F4475B" w:rsidRPr="004100FA" w:rsidRDefault="00F4475B" w:rsidP="00087D17">
            <w:pPr>
              <w:rPr>
                <w:rFonts w:cs="Arial"/>
                <w:szCs w:val="22"/>
                <w:lang w:eastAsia="en-GB"/>
              </w:rPr>
            </w:pPr>
            <w:r>
              <w:rPr>
                <w:rFonts w:cs="Arial"/>
                <w:szCs w:val="22"/>
                <w:lang w:eastAsia="en-GB"/>
              </w:rPr>
              <w:t>Chaplaincy Team Pages and Documents</w:t>
            </w:r>
          </w:p>
        </w:tc>
        <w:tc>
          <w:tcPr>
            <w:tcW w:w="3804" w:type="dxa"/>
          </w:tcPr>
          <w:p w:rsidR="00F4475B" w:rsidRDefault="00F5724A" w:rsidP="006E7DC8">
            <w:hyperlink r:id="rId43" w:history="1">
              <w:r w:rsidR="00F4475B" w:rsidRPr="00762C53">
                <w:rPr>
                  <w:rStyle w:val="Hyperlink"/>
                  <w:rFonts w:cs="Arial"/>
                  <w:szCs w:val="22"/>
                </w:rPr>
                <w:t>http://gwh-intranet/diagnostics- outpatients/chaplaincy/resources.aspx</w:t>
              </w:r>
            </w:hyperlink>
          </w:p>
        </w:tc>
      </w:tr>
      <w:tr w:rsidR="00F4475B" w:rsidTr="00F4475B">
        <w:trPr>
          <w:cantSplit/>
        </w:trPr>
        <w:tc>
          <w:tcPr>
            <w:tcW w:w="625" w:type="dxa"/>
          </w:tcPr>
          <w:p w:rsidR="00F4475B" w:rsidRDefault="00F4475B" w:rsidP="006E7DC8">
            <w:pPr>
              <w:rPr>
                <w:rFonts w:cs="Arial"/>
                <w:szCs w:val="22"/>
              </w:rPr>
            </w:pPr>
            <w:r>
              <w:rPr>
                <w:rFonts w:cs="Arial"/>
                <w:szCs w:val="22"/>
              </w:rPr>
              <w:t>51</w:t>
            </w:r>
          </w:p>
        </w:tc>
        <w:tc>
          <w:tcPr>
            <w:tcW w:w="5529" w:type="dxa"/>
          </w:tcPr>
          <w:p w:rsidR="00F4475B" w:rsidRDefault="00F4475B" w:rsidP="00087D17">
            <w:pPr>
              <w:rPr>
                <w:rFonts w:cs="Arial"/>
                <w:szCs w:val="22"/>
                <w:lang w:eastAsia="en-GB"/>
              </w:rPr>
            </w:pPr>
            <w:r>
              <w:rPr>
                <w:rFonts w:cs="Arial"/>
                <w:szCs w:val="22"/>
                <w:lang w:eastAsia="en-GB"/>
              </w:rPr>
              <w:t>Matching Cultural Needs Guideline</w:t>
            </w:r>
          </w:p>
        </w:tc>
        <w:tc>
          <w:tcPr>
            <w:tcW w:w="3804" w:type="dxa"/>
          </w:tcPr>
          <w:p w:rsidR="00F4475B" w:rsidRDefault="00F5724A" w:rsidP="006E7DC8">
            <w:hyperlink r:id="rId44" w:history="1">
              <w:r w:rsidR="00F4475B" w:rsidRPr="00214AC8">
                <w:rPr>
                  <w:rStyle w:val="Hyperlink"/>
                  <w:bCs/>
                </w:rPr>
                <w:t>http://gwh-intranet/media/58860/4chp-gdl-003_fullmatchingculturalneedsbooklet_v2_0.pdf</w:t>
              </w:r>
            </w:hyperlink>
          </w:p>
        </w:tc>
      </w:tr>
      <w:tr w:rsidR="00F4475B" w:rsidTr="00F4475B">
        <w:trPr>
          <w:cantSplit/>
        </w:trPr>
        <w:tc>
          <w:tcPr>
            <w:tcW w:w="625" w:type="dxa"/>
          </w:tcPr>
          <w:p w:rsidR="00F4475B" w:rsidRDefault="00F4475B" w:rsidP="006E7DC8">
            <w:pPr>
              <w:rPr>
                <w:rFonts w:cs="Arial"/>
                <w:szCs w:val="22"/>
              </w:rPr>
            </w:pPr>
            <w:r>
              <w:rPr>
                <w:rFonts w:cs="Arial"/>
                <w:szCs w:val="22"/>
              </w:rPr>
              <w:t>52</w:t>
            </w:r>
          </w:p>
        </w:tc>
        <w:tc>
          <w:tcPr>
            <w:tcW w:w="5529" w:type="dxa"/>
          </w:tcPr>
          <w:p w:rsidR="00F4475B" w:rsidRDefault="00F4475B" w:rsidP="00087D17">
            <w:pPr>
              <w:rPr>
                <w:rFonts w:cs="Arial"/>
                <w:szCs w:val="22"/>
                <w:lang w:eastAsia="en-GB"/>
              </w:rPr>
            </w:pPr>
            <w:r>
              <w:rPr>
                <w:rFonts w:cs="Arial"/>
                <w:szCs w:val="22"/>
                <w:lang w:eastAsia="en-GB"/>
              </w:rPr>
              <w:t>Patient Access to PALS- Care of the Dying</w:t>
            </w:r>
          </w:p>
        </w:tc>
        <w:tc>
          <w:tcPr>
            <w:tcW w:w="3804" w:type="dxa"/>
          </w:tcPr>
          <w:p w:rsidR="00F4475B" w:rsidRDefault="00F5724A" w:rsidP="006E7DC8">
            <w:hyperlink r:id="rId45" w:history="1">
              <w:r w:rsidR="00F4475B" w:rsidRPr="000B68B7">
                <w:rPr>
                  <w:rStyle w:val="Hyperlink"/>
                </w:rPr>
                <w:t>http://www.gwh.nhs.uk/patients-and-visitors/patient-advice-and-liaison-service-(pals)/feedback/evaluation-of-care-of-the-dying/</w:t>
              </w:r>
            </w:hyperlink>
          </w:p>
        </w:tc>
      </w:tr>
      <w:tr w:rsidR="00F4475B" w:rsidTr="00F4475B">
        <w:trPr>
          <w:cantSplit/>
        </w:trPr>
        <w:tc>
          <w:tcPr>
            <w:tcW w:w="625" w:type="dxa"/>
          </w:tcPr>
          <w:p w:rsidR="00F4475B" w:rsidRDefault="00F4475B" w:rsidP="006E7DC8">
            <w:pPr>
              <w:rPr>
                <w:rFonts w:cs="Arial"/>
                <w:szCs w:val="22"/>
              </w:rPr>
            </w:pPr>
            <w:r>
              <w:rPr>
                <w:rFonts w:cs="Arial"/>
                <w:szCs w:val="22"/>
              </w:rPr>
              <w:lastRenderedPageBreak/>
              <w:t>53</w:t>
            </w:r>
          </w:p>
        </w:tc>
        <w:tc>
          <w:tcPr>
            <w:tcW w:w="5529" w:type="dxa"/>
          </w:tcPr>
          <w:p w:rsidR="00F4475B" w:rsidRDefault="00F4475B" w:rsidP="00087D17">
            <w:pPr>
              <w:rPr>
                <w:rFonts w:cs="Arial"/>
                <w:szCs w:val="22"/>
                <w:lang w:eastAsia="en-GB"/>
              </w:rPr>
            </w:pPr>
            <w:r>
              <w:rPr>
                <w:rFonts w:cs="Arial"/>
                <w:szCs w:val="22"/>
                <w:lang w:eastAsia="en-GB"/>
              </w:rPr>
              <w:t>Staff Support Services</w:t>
            </w:r>
          </w:p>
        </w:tc>
        <w:tc>
          <w:tcPr>
            <w:tcW w:w="3804" w:type="dxa"/>
          </w:tcPr>
          <w:p w:rsidR="00F4475B" w:rsidRDefault="00F5724A" w:rsidP="006E7DC8">
            <w:hyperlink r:id="rId46" w:history="1">
              <w:r w:rsidR="00F4475B" w:rsidRPr="00106172">
                <w:rPr>
                  <w:rStyle w:val="Hyperlink"/>
                </w:rPr>
                <w:t>http://gwh-intranet/trust-wide/health-and-wellbeing-and-occupational-health/staff-support-services.aspx</w:t>
              </w:r>
            </w:hyperlink>
          </w:p>
        </w:tc>
      </w:tr>
      <w:tr w:rsidR="00F4475B" w:rsidTr="00F4475B">
        <w:trPr>
          <w:cantSplit/>
        </w:trPr>
        <w:tc>
          <w:tcPr>
            <w:tcW w:w="625" w:type="dxa"/>
          </w:tcPr>
          <w:p w:rsidR="00F4475B" w:rsidRDefault="00F4475B" w:rsidP="006E7DC8">
            <w:pPr>
              <w:rPr>
                <w:rFonts w:cs="Arial"/>
                <w:szCs w:val="22"/>
              </w:rPr>
            </w:pPr>
            <w:r>
              <w:rPr>
                <w:rFonts w:cs="Arial"/>
                <w:szCs w:val="22"/>
              </w:rPr>
              <w:t>54</w:t>
            </w:r>
          </w:p>
        </w:tc>
        <w:tc>
          <w:tcPr>
            <w:tcW w:w="5529" w:type="dxa"/>
          </w:tcPr>
          <w:p w:rsidR="00F4475B" w:rsidRDefault="00F4475B" w:rsidP="00087D17">
            <w:pPr>
              <w:rPr>
                <w:rFonts w:cs="Arial"/>
                <w:szCs w:val="22"/>
                <w:lang w:eastAsia="en-GB"/>
              </w:rPr>
            </w:pPr>
            <w:r>
              <w:rPr>
                <w:rFonts w:cs="Arial"/>
                <w:szCs w:val="22"/>
                <w:lang w:eastAsia="en-GB"/>
              </w:rPr>
              <w:t>Mortuary Team</w:t>
            </w:r>
          </w:p>
        </w:tc>
        <w:tc>
          <w:tcPr>
            <w:tcW w:w="3804" w:type="dxa"/>
          </w:tcPr>
          <w:p w:rsidR="00F4475B" w:rsidRDefault="00F5724A" w:rsidP="006E7DC8">
            <w:hyperlink r:id="rId47" w:history="1">
              <w:r w:rsidR="00F4475B" w:rsidRPr="00762C53">
                <w:rPr>
                  <w:rStyle w:val="Hyperlink"/>
                  <w:rFonts w:cs="Arial"/>
                  <w:szCs w:val="22"/>
                </w:rPr>
                <w:t>http://gwh-intranet/diagnostics-outpatients/mortuary.aspx</w:t>
              </w:r>
            </w:hyperlink>
          </w:p>
        </w:tc>
      </w:tr>
    </w:tbl>
    <w:p w:rsidR="00E00446" w:rsidRPr="00183F66" w:rsidRDefault="00E00446" w:rsidP="00495F15">
      <w:pPr>
        <w:pStyle w:val="Heading2"/>
      </w:pPr>
      <w:bookmarkStart w:id="380" w:name="_Toc379448633"/>
      <w:bookmarkStart w:id="381" w:name="_Toc427155054"/>
      <w:bookmarkStart w:id="382" w:name="_Toc486421829"/>
      <w:r w:rsidRPr="00183F66">
        <w:t>Consultation Process</w:t>
      </w:r>
      <w:bookmarkEnd w:id="380"/>
      <w:bookmarkEnd w:id="381"/>
      <w:bookmarkEnd w:id="382"/>
    </w:p>
    <w:p w:rsidR="00E00446" w:rsidRDefault="00E00446" w:rsidP="00E00446">
      <w:pPr>
        <w:rPr>
          <w:szCs w:val="22"/>
        </w:rPr>
      </w:pPr>
      <w:r w:rsidRPr="00B009B7">
        <w:rPr>
          <w:szCs w:val="22"/>
        </w:rPr>
        <w:t xml:space="preserve">The following is a list of </w:t>
      </w:r>
      <w:proofErr w:type="spellStart"/>
      <w:r>
        <w:rPr>
          <w:szCs w:val="22"/>
        </w:rPr>
        <w:t>consultee</w:t>
      </w:r>
      <w:r w:rsidRPr="00B009B7">
        <w:rPr>
          <w:szCs w:val="22"/>
        </w:rPr>
        <w:t>s</w:t>
      </w:r>
      <w:proofErr w:type="spellEnd"/>
      <w:r>
        <w:rPr>
          <w:szCs w:val="22"/>
        </w:rPr>
        <w:t xml:space="preserve"> in formulating this document and the date that they approved the document</w:t>
      </w:r>
      <w:r w:rsidRPr="00B009B7">
        <w:rPr>
          <w:szCs w:val="22"/>
        </w:rPr>
        <w:t>:</w:t>
      </w:r>
    </w:p>
    <w:p w:rsidR="00E00446" w:rsidRPr="00B009B7" w:rsidRDefault="00E00446" w:rsidP="00E00446">
      <w:pPr>
        <w:rPr>
          <w:szCs w:val="22"/>
        </w:rPr>
      </w:pPr>
    </w:p>
    <w:tbl>
      <w:tblPr>
        <w:tblW w:w="4972"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Look w:val="0000" w:firstRow="0" w:lastRow="0" w:firstColumn="0" w:lastColumn="0" w:noHBand="0" w:noVBand="0"/>
      </w:tblPr>
      <w:tblGrid>
        <w:gridCol w:w="7570"/>
        <w:gridCol w:w="2412"/>
      </w:tblGrid>
      <w:tr w:rsidR="00E00446" w:rsidTr="00833801">
        <w:trPr>
          <w:cantSplit/>
          <w:tblHeader/>
        </w:trPr>
        <w:tc>
          <w:tcPr>
            <w:tcW w:w="3792" w:type="pct"/>
            <w:shd w:val="pct10" w:color="auto" w:fill="auto"/>
          </w:tcPr>
          <w:p w:rsidR="00E00446" w:rsidRPr="00AD736E" w:rsidRDefault="00E00446" w:rsidP="00CE2BA2">
            <w:pPr>
              <w:rPr>
                <w:b/>
                <w:sz w:val="20"/>
                <w:szCs w:val="18"/>
              </w:rPr>
            </w:pPr>
            <w:r>
              <w:rPr>
                <w:b/>
                <w:sz w:val="20"/>
                <w:szCs w:val="18"/>
              </w:rPr>
              <w:t xml:space="preserve">Job Title / Department </w:t>
            </w:r>
          </w:p>
        </w:tc>
        <w:tc>
          <w:tcPr>
            <w:tcW w:w="1208" w:type="pct"/>
            <w:shd w:val="pct10" w:color="auto" w:fill="auto"/>
          </w:tcPr>
          <w:p w:rsidR="00E00446" w:rsidRPr="00441637" w:rsidRDefault="00E00446" w:rsidP="00E00446">
            <w:pPr>
              <w:rPr>
                <w:b/>
                <w:sz w:val="20"/>
                <w:szCs w:val="18"/>
                <w:highlight w:val="yellow"/>
              </w:rPr>
            </w:pPr>
            <w:r w:rsidRPr="00BC7FC0">
              <w:rPr>
                <w:b/>
                <w:sz w:val="20"/>
                <w:szCs w:val="18"/>
              </w:rPr>
              <w:t xml:space="preserve">Date </w:t>
            </w:r>
            <w:proofErr w:type="spellStart"/>
            <w:r w:rsidRPr="00BC7FC0">
              <w:rPr>
                <w:b/>
                <w:sz w:val="20"/>
                <w:szCs w:val="18"/>
              </w:rPr>
              <w:t>Consultee</w:t>
            </w:r>
            <w:proofErr w:type="spellEnd"/>
            <w:r w:rsidRPr="00BC7FC0">
              <w:rPr>
                <w:b/>
                <w:sz w:val="20"/>
                <w:szCs w:val="18"/>
              </w:rPr>
              <w:t xml:space="preserve"> Agreed Document Contents</w:t>
            </w:r>
          </w:p>
        </w:tc>
      </w:tr>
      <w:tr w:rsidR="00495F15" w:rsidTr="00833801">
        <w:trPr>
          <w:cantSplit/>
        </w:trPr>
        <w:tc>
          <w:tcPr>
            <w:tcW w:w="3792" w:type="pct"/>
          </w:tcPr>
          <w:p w:rsidR="00495F15" w:rsidRPr="00132D49" w:rsidRDefault="00495F15" w:rsidP="006E7DC8">
            <w:r w:rsidRPr="00132D49">
              <w:t>Chaplains</w:t>
            </w:r>
          </w:p>
        </w:tc>
        <w:tc>
          <w:tcPr>
            <w:tcW w:w="1208" w:type="pct"/>
          </w:tcPr>
          <w:p w:rsidR="00495F15" w:rsidRPr="00D81B92" w:rsidRDefault="00EB51FD" w:rsidP="006E7DC8">
            <w:pPr>
              <w:rPr>
                <w:szCs w:val="24"/>
              </w:rPr>
            </w:pPr>
            <w:r>
              <w:rPr>
                <w:szCs w:val="24"/>
              </w:rPr>
              <w:t>May 2017</w:t>
            </w:r>
          </w:p>
        </w:tc>
      </w:tr>
      <w:tr w:rsidR="00495F15" w:rsidTr="00833801">
        <w:trPr>
          <w:cantSplit/>
        </w:trPr>
        <w:tc>
          <w:tcPr>
            <w:tcW w:w="3792" w:type="pct"/>
          </w:tcPr>
          <w:p w:rsidR="00495F15" w:rsidRPr="00132D49" w:rsidRDefault="00495F15" w:rsidP="006E7DC8">
            <w:r w:rsidRPr="00132D49">
              <w:t>Children’s Services</w:t>
            </w:r>
          </w:p>
        </w:tc>
        <w:tc>
          <w:tcPr>
            <w:tcW w:w="1208" w:type="pct"/>
          </w:tcPr>
          <w:p w:rsidR="00495F15" w:rsidRPr="00D81B92" w:rsidRDefault="003E5EB4" w:rsidP="006E7DC8">
            <w:pPr>
              <w:rPr>
                <w:szCs w:val="24"/>
              </w:rPr>
            </w:pPr>
            <w:r>
              <w:rPr>
                <w:szCs w:val="24"/>
              </w:rPr>
              <w:t>April 2017</w:t>
            </w:r>
          </w:p>
        </w:tc>
      </w:tr>
      <w:tr w:rsidR="00495F15" w:rsidTr="00833801">
        <w:trPr>
          <w:cantSplit/>
        </w:trPr>
        <w:tc>
          <w:tcPr>
            <w:tcW w:w="3792" w:type="pct"/>
          </w:tcPr>
          <w:p w:rsidR="00495F15" w:rsidRPr="00132D49" w:rsidRDefault="00495F15" w:rsidP="006E7DC8">
            <w:r w:rsidRPr="00132D49">
              <w:t>End of Life Committee</w:t>
            </w:r>
          </w:p>
        </w:tc>
        <w:tc>
          <w:tcPr>
            <w:tcW w:w="1208" w:type="pct"/>
          </w:tcPr>
          <w:p w:rsidR="00495F15" w:rsidRPr="00D81B92" w:rsidRDefault="00EB51FD" w:rsidP="006E7DC8">
            <w:pPr>
              <w:rPr>
                <w:szCs w:val="24"/>
              </w:rPr>
            </w:pPr>
            <w:r>
              <w:rPr>
                <w:szCs w:val="24"/>
              </w:rPr>
              <w:t>May 2017</w:t>
            </w:r>
          </w:p>
        </w:tc>
      </w:tr>
      <w:tr w:rsidR="00495F15" w:rsidTr="00833801">
        <w:trPr>
          <w:cantSplit/>
        </w:trPr>
        <w:tc>
          <w:tcPr>
            <w:tcW w:w="3792" w:type="pct"/>
          </w:tcPr>
          <w:p w:rsidR="00495F15" w:rsidRPr="00132D49" w:rsidRDefault="000C0818" w:rsidP="000C0818">
            <w:r>
              <w:t xml:space="preserve">Swindon </w:t>
            </w:r>
            <w:r w:rsidR="00495F15" w:rsidRPr="00132D49">
              <w:t>Community Health</w:t>
            </w:r>
            <w:r w:rsidR="00EB51FD">
              <w:t xml:space="preserve"> End of Life Facilitator</w:t>
            </w:r>
          </w:p>
        </w:tc>
        <w:tc>
          <w:tcPr>
            <w:tcW w:w="1208" w:type="pct"/>
          </w:tcPr>
          <w:p w:rsidR="00495F15" w:rsidRPr="00D81B92" w:rsidRDefault="00EB51FD" w:rsidP="006E7DC8">
            <w:pPr>
              <w:rPr>
                <w:szCs w:val="24"/>
              </w:rPr>
            </w:pPr>
            <w:r>
              <w:rPr>
                <w:szCs w:val="24"/>
              </w:rPr>
              <w:t>May 2017</w:t>
            </w:r>
          </w:p>
        </w:tc>
      </w:tr>
      <w:tr w:rsidR="00495F15" w:rsidTr="00833801">
        <w:trPr>
          <w:cantSplit/>
        </w:trPr>
        <w:tc>
          <w:tcPr>
            <w:tcW w:w="3792" w:type="pct"/>
          </w:tcPr>
          <w:p w:rsidR="00495F15" w:rsidRPr="00132D49" w:rsidRDefault="00495F15" w:rsidP="006E7DC8">
            <w:r w:rsidRPr="00132D49">
              <w:t>Legal Services Manager</w:t>
            </w:r>
          </w:p>
        </w:tc>
        <w:tc>
          <w:tcPr>
            <w:tcW w:w="1208" w:type="pct"/>
          </w:tcPr>
          <w:p w:rsidR="00495F15" w:rsidRPr="00D81B92" w:rsidRDefault="000C0818" w:rsidP="006E7DC8">
            <w:pPr>
              <w:rPr>
                <w:szCs w:val="24"/>
              </w:rPr>
            </w:pPr>
            <w:r>
              <w:rPr>
                <w:szCs w:val="24"/>
              </w:rPr>
              <w:t>April 2017</w:t>
            </w:r>
          </w:p>
        </w:tc>
      </w:tr>
      <w:tr w:rsidR="00495F15" w:rsidTr="00833801">
        <w:trPr>
          <w:cantSplit/>
        </w:trPr>
        <w:tc>
          <w:tcPr>
            <w:tcW w:w="3792" w:type="pct"/>
          </w:tcPr>
          <w:p w:rsidR="00495F15" w:rsidRPr="00132D49" w:rsidRDefault="00495F15" w:rsidP="001A1AC1">
            <w:r w:rsidRPr="00132D49">
              <w:t>Maternity Bereavement Support</w:t>
            </w:r>
            <w:r>
              <w:t xml:space="preserve"> </w:t>
            </w:r>
            <w:r w:rsidR="001A1AC1">
              <w:t>Manager</w:t>
            </w:r>
          </w:p>
        </w:tc>
        <w:tc>
          <w:tcPr>
            <w:tcW w:w="1208" w:type="pct"/>
          </w:tcPr>
          <w:p w:rsidR="00495F15" w:rsidRPr="00D81B92" w:rsidRDefault="001A1AC1" w:rsidP="006E7DC8">
            <w:pPr>
              <w:rPr>
                <w:szCs w:val="24"/>
              </w:rPr>
            </w:pPr>
            <w:r>
              <w:rPr>
                <w:szCs w:val="24"/>
              </w:rPr>
              <w:t>June 2017</w:t>
            </w:r>
          </w:p>
        </w:tc>
      </w:tr>
      <w:tr w:rsidR="00495F15" w:rsidTr="00833801">
        <w:trPr>
          <w:cantSplit/>
        </w:trPr>
        <w:tc>
          <w:tcPr>
            <w:tcW w:w="3792" w:type="pct"/>
          </w:tcPr>
          <w:p w:rsidR="00495F15" w:rsidRPr="00132D49" w:rsidRDefault="00495F15" w:rsidP="006E7DC8">
            <w:r w:rsidRPr="00132D49">
              <w:t>Mortuary Manager</w:t>
            </w:r>
          </w:p>
        </w:tc>
        <w:tc>
          <w:tcPr>
            <w:tcW w:w="1208" w:type="pct"/>
          </w:tcPr>
          <w:p w:rsidR="00495F15" w:rsidRPr="00D81B92" w:rsidRDefault="00EB51FD" w:rsidP="006E7DC8">
            <w:pPr>
              <w:rPr>
                <w:szCs w:val="24"/>
              </w:rPr>
            </w:pPr>
            <w:r>
              <w:rPr>
                <w:szCs w:val="24"/>
              </w:rPr>
              <w:t>May 2017</w:t>
            </w:r>
          </w:p>
        </w:tc>
      </w:tr>
      <w:tr w:rsidR="00495F15" w:rsidTr="00833801">
        <w:trPr>
          <w:cantSplit/>
        </w:trPr>
        <w:tc>
          <w:tcPr>
            <w:tcW w:w="3792" w:type="pct"/>
          </w:tcPr>
          <w:p w:rsidR="00495F15" w:rsidRPr="00132D49" w:rsidRDefault="00495F15" w:rsidP="006E7DC8">
            <w:r w:rsidRPr="00132D49">
              <w:t xml:space="preserve">Palliative Care Clinical Nurse Specialists </w:t>
            </w:r>
          </w:p>
        </w:tc>
        <w:tc>
          <w:tcPr>
            <w:tcW w:w="1208" w:type="pct"/>
          </w:tcPr>
          <w:p w:rsidR="00495F15" w:rsidRPr="00D81B92" w:rsidRDefault="000C0818" w:rsidP="006E7DC8">
            <w:pPr>
              <w:rPr>
                <w:szCs w:val="24"/>
              </w:rPr>
            </w:pPr>
            <w:r>
              <w:rPr>
                <w:szCs w:val="24"/>
              </w:rPr>
              <w:t>April 2017</w:t>
            </w:r>
          </w:p>
        </w:tc>
      </w:tr>
      <w:tr w:rsidR="00495F15" w:rsidTr="00833801">
        <w:trPr>
          <w:cantSplit/>
        </w:trPr>
        <w:tc>
          <w:tcPr>
            <w:tcW w:w="3792" w:type="pct"/>
          </w:tcPr>
          <w:p w:rsidR="00495F15" w:rsidRPr="00132D49" w:rsidRDefault="00495F15" w:rsidP="006E7DC8">
            <w:r w:rsidRPr="00132D49">
              <w:t xml:space="preserve">Palliative Care Consultant </w:t>
            </w:r>
          </w:p>
        </w:tc>
        <w:tc>
          <w:tcPr>
            <w:tcW w:w="1208" w:type="pct"/>
          </w:tcPr>
          <w:p w:rsidR="00495F15" w:rsidRPr="00D81B92" w:rsidRDefault="000C0818" w:rsidP="006E7DC8">
            <w:pPr>
              <w:rPr>
                <w:szCs w:val="24"/>
              </w:rPr>
            </w:pPr>
            <w:r>
              <w:rPr>
                <w:szCs w:val="24"/>
              </w:rPr>
              <w:t>April 2017</w:t>
            </w:r>
          </w:p>
        </w:tc>
      </w:tr>
      <w:tr w:rsidR="00495F15" w:rsidTr="00833801">
        <w:trPr>
          <w:cantSplit/>
        </w:trPr>
        <w:tc>
          <w:tcPr>
            <w:tcW w:w="3792" w:type="pct"/>
          </w:tcPr>
          <w:p w:rsidR="00495F15" w:rsidRPr="00132D49" w:rsidRDefault="000C0818" w:rsidP="006E7DC8">
            <w:r>
              <w:t>Infection, Prevention and Control team</w:t>
            </w:r>
          </w:p>
        </w:tc>
        <w:tc>
          <w:tcPr>
            <w:tcW w:w="1208" w:type="pct"/>
          </w:tcPr>
          <w:p w:rsidR="00495F15" w:rsidRPr="00D81B92" w:rsidRDefault="000C0818" w:rsidP="006E7DC8">
            <w:pPr>
              <w:rPr>
                <w:szCs w:val="24"/>
              </w:rPr>
            </w:pPr>
            <w:r>
              <w:rPr>
                <w:szCs w:val="24"/>
              </w:rPr>
              <w:t>April 2017</w:t>
            </w:r>
          </w:p>
        </w:tc>
      </w:tr>
      <w:tr w:rsidR="00AA0174" w:rsidTr="00833801">
        <w:trPr>
          <w:cantSplit/>
        </w:trPr>
        <w:tc>
          <w:tcPr>
            <w:tcW w:w="3792" w:type="pct"/>
          </w:tcPr>
          <w:p w:rsidR="00AA0174" w:rsidRPr="00132D49" w:rsidRDefault="00AA0174" w:rsidP="006E7DC8">
            <w:r>
              <w:t>End of Life Lead Nurse</w:t>
            </w:r>
          </w:p>
        </w:tc>
        <w:tc>
          <w:tcPr>
            <w:tcW w:w="1208" w:type="pct"/>
          </w:tcPr>
          <w:p w:rsidR="00AA0174" w:rsidRPr="00D81B92" w:rsidRDefault="000C0818" w:rsidP="006E7DC8">
            <w:pPr>
              <w:rPr>
                <w:szCs w:val="24"/>
              </w:rPr>
            </w:pPr>
            <w:r>
              <w:rPr>
                <w:szCs w:val="24"/>
              </w:rPr>
              <w:t>April 2017</w:t>
            </w:r>
          </w:p>
        </w:tc>
      </w:tr>
      <w:tr w:rsidR="00495F15" w:rsidTr="00833801">
        <w:trPr>
          <w:cantSplit/>
        </w:trPr>
        <w:tc>
          <w:tcPr>
            <w:tcW w:w="3792" w:type="pct"/>
          </w:tcPr>
          <w:p w:rsidR="00495F15" w:rsidRPr="00132D49" w:rsidRDefault="000C0818" w:rsidP="006E7DC8">
            <w:proofErr w:type="spellStart"/>
            <w:r>
              <w:t>Resus</w:t>
            </w:r>
            <w:proofErr w:type="spellEnd"/>
            <w:r>
              <w:t xml:space="preserve"> Committee Representative</w:t>
            </w:r>
          </w:p>
        </w:tc>
        <w:tc>
          <w:tcPr>
            <w:tcW w:w="1208" w:type="pct"/>
          </w:tcPr>
          <w:p w:rsidR="00495F15" w:rsidRPr="00D81B92" w:rsidRDefault="000C0818" w:rsidP="006E7DC8">
            <w:pPr>
              <w:rPr>
                <w:szCs w:val="24"/>
              </w:rPr>
            </w:pPr>
            <w:r>
              <w:rPr>
                <w:szCs w:val="24"/>
              </w:rPr>
              <w:t>April 2017</w:t>
            </w:r>
          </w:p>
        </w:tc>
      </w:tr>
      <w:tr w:rsidR="003E5EB4" w:rsidTr="00833801">
        <w:trPr>
          <w:cantSplit/>
        </w:trPr>
        <w:tc>
          <w:tcPr>
            <w:tcW w:w="3792" w:type="pct"/>
          </w:tcPr>
          <w:p w:rsidR="003E5EB4" w:rsidRDefault="003E5EB4" w:rsidP="006E7DC8">
            <w:r>
              <w:t>Wiltshire Health and Care</w:t>
            </w:r>
          </w:p>
        </w:tc>
        <w:tc>
          <w:tcPr>
            <w:tcW w:w="1208" w:type="pct"/>
          </w:tcPr>
          <w:p w:rsidR="003E5EB4" w:rsidRDefault="003E5EB4" w:rsidP="006E7DC8">
            <w:pPr>
              <w:rPr>
                <w:szCs w:val="24"/>
              </w:rPr>
            </w:pPr>
            <w:r>
              <w:rPr>
                <w:szCs w:val="24"/>
              </w:rPr>
              <w:t>June 2017</w:t>
            </w:r>
          </w:p>
        </w:tc>
      </w:tr>
      <w:tr w:rsidR="003E5EB4" w:rsidTr="00833801">
        <w:trPr>
          <w:cantSplit/>
        </w:trPr>
        <w:tc>
          <w:tcPr>
            <w:tcW w:w="3792" w:type="pct"/>
          </w:tcPr>
          <w:p w:rsidR="003E5EB4" w:rsidRDefault="00097DDE" w:rsidP="006E7DC8">
            <w:r>
              <w:t>Carillion</w:t>
            </w:r>
          </w:p>
        </w:tc>
        <w:tc>
          <w:tcPr>
            <w:tcW w:w="1208" w:type="pct"/>
          </w:tcPr>
          <w:p w:rsidR="003E5EB4" w:rsidRDefault="003E5EB4" w:rsidP="006E7DC8">
            <w:pPr>
              <w:rPr>
                <w:szCs w:val="24"/>
              </w:rPr>
            </w:pPr>
            <w:r>
              <w:rPr>
                <w:szCs w:val="24"/>
              </w:rPr>
              <w:t>April 2017</w:t>
            </w:r>
          </w:p>
        </w:tc>
      </w:tr>
    </w:tbl>
    <w:p w:rsidR="00E00446" w:rsidRDefault="00E00446" w:rsidP="00E00446">
      <w:pPr>
        <w:overflowPunct/>
        <w:autoSpaceDE/>
        <w:autoSpaceDN/>
        <w:adjustRightInd/>
        <w:textAlignment w:val="auto"/>
        <w:sectPr w:rsidR="00E00446" w:rsidSect="009238B9">
          <w:footerReference w:type="default" r:id="rId48"/>
          <w:pgSz w:w="11906" w:h="16838"/>
          <w:pgMar w:top="992" w:right="992" w:bottom="992" w:left="992" w:header="709" w:footer="10" w:gutter="0"/>
          <w:cols w:space="708"/>
          <w:docGrid w:linePitch="360"/>
        </w:sectPr>
      </w:pPr>
    </w:p>
    <w:p w:rsidR="00E00446" w:rsidRDefault="00E00446" w:rsidP="00495F15">
      <w:pPr>
        <w:pStyle w:val="Heading1"/>
        <w:numPr>
          <w:ilvl w:val="0"/>
          <w:numId w:val="0"/>
        </w:numPr>
        <w:ind w:left="1134" w:hanging="1134"/>
      </w:pPr>
      <w:bookmarkStart w:id="383" w:name="_Toc398565051"/>
      <w:bookmarkStart w:id="384" w:name="_Toc427155055"/>
      <w:bookmarkStart w:id="385" w:name="_Toc486421830"/>
      <w:r w:rsidRPr="00840A1C">
        <w:lastRenderedPageBreak/>
        <w:t>Appendix A – Equality Impact Assessment</w:t>
      </w:r>
      <w:bookmarkEnd w:id="383"/>
      <w:bookmarkEnd w:id="384"/>
      <w:bookmarkEnd w:id="385"/>
    </w:p>
    <w:p w:rsidR="00833801" w:rsidRPr="00833801" w:rsidRDefault="00833801" w:rsidP="00833801"/>
    <w:p w:rsidR="00E00446" w:rsidRDefault="00F92ED7" w:rsidP="00F92ED7">
      <w:pPr>
        <w:jc w:val="center"/>
      </w:pPr>
      <w:r>
        <w:rPr>
          <w:noProof/>
          <w:lang w:eastAsia="en-GB"/>
        </w:rPr>
        <w:drawing>
          <wp:inline distT="0" distB="0" distL="0" distR="0" wp14:anchorId="47DD60D0" wp14:editId="12D7EB19">
            <wp:extent cx="8429625" cy="4850482"/>
            <wp:effectExtent l="0" t="0" r="0" b="0"/>
            <wp:docPr id="209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Picture 43"/>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b="17090"/>
                    <a:stretch/>
                  </pic:blipFill>
                  <pic:spPr bwMode="auto">
                    <a:xfrm>
                      <a:off x="0" y="0"/>
                      <a:ext cx="8430921" cy="4851228"/>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00446" w:rsidRDefault="00E00446" w:rsidP="00E00446"/>
    <w:p w:rsidR="00E00446" w:rsidRDefault="00E00446" w:rsidP="00E00446">
      <w:pPr>
        <w:overflowPunct/>
        <w:autoSpaceDE/>
        <w:autoSpaceDN/>
        <w:adjustRightInd/>
        <w:textAlignment w:val="auto"/>
        <w:sectPr w:rsidR="00E00446" w:rsidSect="00E00446">
          <w:footerReference w:type="default" r:id="rId50"/>
          <w:pgSz w:w="16838" w:h="11906" w:orient="landscape"/>
          <w:pgMar w:top="992" w:right="992" w:bottom="992" w:left="992" w:header="709" w:footer="10" w:gutter="0"/>
          <w:cols w:space="708"/>
          <w:docGrid w:linePitch="360"/>
        </w:sectPr>
      </w:pPr>
    </w:p>
    <w:p w:rsidR="00E00446" w:rsidRPr="00E96BB8" w:rsidRDefault="00E00446" w:rsidP="00E96BB8">
      <w:pPr>
        <w:pStyle w:val="Heading1"/>
        <w:numPr>
          <w:ilvl w:val="0"/>
          <w:numId w:val="0"/>
        </w:numPr>
        <w:ind w:left="1134" w:hanging="1134"/>
      </w:pPr>
      <w:bookmarkStart w:id="386" w:name="_Toc379448649"/>
      <w:bookmarkStart w:id="387" w:name="_Toc427155056"/>
      <w:bookmarkStart w:id="388" w:name="_Toc486421831"/>
      <w:r w:rsidRPr="00183F66">
        <w:lastRenderedPageBreak/>
        <w:t>Appendix B – Quality Impact Assessment Tool</w:t>
      </w:r>
      <w:bookmarkEnd w:id="386"/>
      <w:bookmarkEnd w:id="387"/>
      <w:bookmarkEnd w:id="388"/>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0"/>
        <w:gridCol w:w="3394"/>
        <w:gridCol w:w="709"/>
        <w:gridCol w:w="1275"/>
        <w:gridCol w:w="709"/>
        <w:gridCol w:w="1134"/>
        <w:gridCol w:w="1621"/>
      </w:tblGrid>
      <w:tr w:rsidR="00E00446" w:rsidTr="00E96BB8">
        <w:trPr>
          <w:cantSplit/>
        </w:trPr>
        <w:tc>
          <w:tcPr>
            <w:tcW w:w="9242" w:type="dxa"/>
            <w:gridSpan w:val="7"/>
          </w:tcPr>
          <w:p w:rsidR="00E00446" w:rsidRPr="00183F66" w:rsidRDefault="00E00446" w:rsidP="00E00446">
            <w:pPr>
              <w:spacing w:before="60" w:after="60"/>
              <w:jc w:val="left"/>
              <w:rPr>
                <w:rFonts w:cs="Arial"/>
                <w:b/>
                <w:bCs/>
                <w:color w:val="000000"/>
              </w:rPr>
            </w:pPr>
            <w:r w:rsidRPr="00333D8E">
              <w:rPr>
                <w:rFonts w:cs="Arial"/>
                <w:b/>
                <w:bCs/>
                <w:color w:val="000000"/>
              </w:rPr>
              <w:t>Purpose</w:t>
            </w:r>
            <w:r w:rsidR="00183F66">
              <w:rPr>
                <w:rFonts w:cs="Arial"/>
                <w:b/>
                <w:bCs/>
                <w:color w:val="000000"/>
              </w:rPr>
              <w:t xml:space="preserve"> - </w:t>
            </w:r>
            <w:r w:rsidRPr="00333D8E">
              <w:rPr>
                <w:rFonts w:cs="Arial"/>
              </w:rPr>
              <w:t xml:space="preserve">To assess the impact of individual policies and procedural documents on the quality of care provided to patients by the Trust both </w:t>
            </w:r>
            <w:r>
              <w:rPr>
                <w:rFonts w:cs="Arial"/>
              </w:rPr>
              <w:t xml:space="preserve">in acute settings </w:t>
            </w:r>
            <w:r w:rsidRPr="00333D8E">
              <w:rPr>
                <w:rFonts w:cs="Arial"/>
              </w:rPr>
              <w:t>and in the community.</w:t>
            </w:r>
          </w:p>
        </w:tc>
      </w:tr>
      <w:tr w:rsidR="00E00446" w:rsidTr="00E96BB8">
        <w:trPr>
          <w:cantSplit/>
        </w:trPr>
        <w:tc>
          <w:tcPr>
            <w:tcW w:w="9242" w:type="dxa"/>
            <w:gridSpan w:val="7"/>
          </w:tcPr>
          <w:p w:rsidR="00E00446" w:rsidRPr="001707BD" w:rsidRDefault="00E00446" w:rsidP="00E00446">
            <w:pPr>
              <w:spacing w:before="60" w:after="60"/>
              <w:jc w:val="left"/>
              <w:rPr>
                <w:rFonts w:cs="Arial"/>
                <w:b/>
                <w:bCs/>
              </w:rPr>
            </w:pPr>
            <w:r w:rsidRPr="00333D8E">
              <w:rPr>
                <w:rFonts w:cs="Arial"/>
                <w:b/>
                <w:bCs/>
              </w:rPr>
              <w:t>Process</w:t>
            </w:r>
            <w:r w:rsidR="00183F66">
              <w:rPr>
                <w:rFonts w:cs="Arial"/>
                <w:b/>
                <w:bCs/>
              </w:rPr>
              <w:t xml:space="preserve"> -</w:t>
            </w:r>
            <w:r w:rsidRPr="00333D8E">
              <w:rPr>
                <w:rFonts w:cs="Arial"/>
              </w:rPr>
              <w:t>The impact assessment is to be completed by the document author.  In the case of clinical policies and documents, this should be in consultation with Clinical Leads and other relevant clinician representatives.</w:t>
            </w:r>
            <w:r w:rsidR="001707BD">
              <w:rPr>
                <w:rFonts w:cs="Arial"/>
                <w:b/>
                <w:bCs/>
              </w:rPr>
              <w:t xml:space="preserve"> </w:t>
            </w:r>
            <w:r w:rsidRPr="00333D8E">
              <w:rPr>
                <w:rFonts w:cs="Arial"/>
              </w:rPr>
              <w:t>Risks identified from the quality impact assessment must be specified on this form and the reasons for acceptance of tho</w:t>
            </w:r>
            <w:r>
              <w:rPr>
                <w:rFonts w:cs="Arial"/>
              </w:rPr>
              <w:t>se risks or mitigation measures explained.</w:t>
            </w:r>
          </w:p>
        </w:tc>
      </w:tr>
      <w:tr w:rsidR="00E00446" w:rsidTr="00E96BB8">
        <w:trPr>
          <w:cantSplit/>
        </w:trPr>
        <w:tc>
          <w:tcPr>
            <w:tcW w:w="9242" w:type="dxa"/>
            <w:gridSpan w:val="7"/>
          </w:tcPr>
          <w:p w:rsidR="00E00446" w:rsidRPr="00183F66" w:rsidRDefault="00E00446" w:rsidP="00E00446">
            <w:pPr>
              <w:spacing w:before="60" w:after="60"/>
              <w:jc w:val="left"/>
              <w:rPr>
                <w:rFonts w:cs="Arial"/>
                <w:b/>
                <w:bCs/>
              </w:rPr>
            </w:pPr>
            <w:r w:rsidRPr="00333D8E">
              <w:rPr>
                <w:rFonts w:cs="Arial"/>
                <w:b/>
                <w:bCs/>
              </w:rPr>
              <w:t>Monitoring the Level of Risk</w:t>
            </w:r>
            <w:r w:rsidR="00183F66">
              <w:rPr>
                <w:rFonts w:cs="Arial"/>
                <w:b/>
                <w:bCs/>
              </w:rPr>
              <w:t xml:space="preserve"> - </w:t>
            </w:r>
            <w:r w:rsidRPr="00333D8E">
              <w:rPr>
                <w:rFonts w:cs="Arial"/>
              </w:rPr>
              <w:t>The mitigating actions and level of risk should be monitored by the author of the policy or procedural document or such other specified person.</w:t>
            </w:r>
          </w:p>
          <w:p w:rsidR="00E00446" w:rsidRPr="00B23845" w:rsidRDefault="00E00446" w:rsidP="00E00446">
            <w:pPr>
              <w:spacing w:before="60" w:after="60"/>
              <w:jc w:val="left"/>
              <w:rPr>
                <w:rFonts w:cs="Arial"/>
              </w:rPr>
            </w:pPr>
            <w:r w:rsidRPr="00333D8E">
              <w:rPr>
                <w:rFonts w:cs="Arial"/>
              </w:rPr>
              <w:t>High Risks must be reported to the relevant Executive Lead.</w:t>
            </w:r>
          </w:p>
        </w:tc>
      </w:tr>
      <w:tr w:rsidR="00E00446" w:rsidTr="00E96BB8">
        <w:trPr>
          <w:cantSplit/>
        </w:trPr>
        <w:tc>
          <w:tcPr>
            <w:tcW w:w="9242" w:type="dxa"/>
            <w:gridSpan w:val="7"/>
          </w:tcPr>
          <w:p w:rsidR="00E00446" w:rsidRPr="00E96BB8" w:rsidRDefault="00E00446" w:rsidP="00E00446">
            <w:pPr>
              <w:keepNext/>
              <w:spacing w:before="60" w:after="60"/>
              <w:jc w:val="left"/>
              <w:rPr>
                <w:rFonts w:cs="Arial"/>
                <w:b/>
                <w:bCs/>
              </w:rPr>
            </w:pPr>
            <w:r w:rsidRPr="00333D8E">
              <w:rPr>
                <w:rFonts w:cs="Arial"/>
                <w:b/>
                <w:bCs/>
              </w:rPr>
              <w:t>Impact Assessment</w:t>
            </w:r>
            <w:r w:rsidR="00E96BB8">
              <w:rPr>
                <w:rFonts w:cs="Arial"/>
                <w:b/>
                <w:bCs/>
              </w:rPr>
              <w:t xml:space="preserve"> </w:t>
            </w:r>
            <w:r>
              <w:rPr>
                <w:rFonts w:cs="Arial"/>
                <w:bCs/>
              </w:rPr>
              <w:t xml:space="preserve">Please </w:t>
            </w:r>
            <w:proofErr w:type="gramStart"/>
            <w:r>
              <w:rPr>
                <w:rFonts w:cs="Arial"/>
                <w:bCs/>
              </w:rPr>
              <w:t>explain</w:t>
            </w:r>
            <w:proofErr w:type="gramEnd"/>
            <w:r>
              <w:rPr>
                <w:rFonts w:cs="Arial"/>
                <w:bCs/>
              </w:rPr>
              <w:t xml:space="preserve"> or describe as applicable.</w:t>
            </w:r>
          </w:p>
        </w:tc>
      </w:tr>
      <w:tr w:rsidR="00ED08DC" w:rsidTr="00E96BB8">
        <w:trPr>
          <w:cantSplit/>
        </w:trPr>
        <w:tc>
          <w:tcPr>
            <w:tcW w:w="400" w:type="dxa"/>
          </w:tcPr>
          <w:p w:rsidR="00E00446" w:rsidRPr="00333D8E" w:rsidRDefault="00E00446" w:rsidP="00E00446">
            <w:pPr>
              <w:spacing w:before="60" w:after="60"/>
              <w:rPr>
                <w:rFonts w:cs="Arial"/>
              </w:rPr>
            </w:pPr>
            <w:r w:rsidRPr="00333D8E">
              <w:rPr>
                <w:rFonts w:cs="Arial"/>
              </w:rPr>
              <w:t>1.</w:t>
            </w:r>
          </w:p>
        </w:tc>
        <w:tc>
          <w:tcPr>
            <w:tcW w:w="3394" w:type="dxa"/>
          </w:tcPr>
          <w:p w:rsidR="00E00446" w:rsidRPr="00333D8E" w:rsidRDefault="00E00446" w:rsidP="00E00446">
            <w:pPr>
              <w:spacing w:before="60" w:after="60"/>
              <w:jc w:val="left"/>
              <w:rPr>
                <w:rFonts w:cs="Arial"/>
              </w:rPr>
            </w:pPr>
            <w:r w:rsidRPr="00333D8E">
              <w:rPr>
                <w:rFonts w:cs="Arial"/>
              </w:rPr>
              <w:t>Consider the impact that your document will have on our ability to deliver high quality care.</w:t>
            </w:r>
          </w:p>
        </w:tc>
        <w:tc>
          <w:tcPr>
            <w:tcW w:w="5448" w:type="dxa"/>
            <w:gridSpan w:val="5"/>
          </w:tcPr>
          <w:p w:rsidR="00E00446" w:rsidRPr="00ED08DC" w:rsidRDefault="00ED08DC" w:rsidP="00E00446">
            <w:pPr>
              <w:spacing w:before="60" w:after="60"/>
              <w:jc w:val="left"/>
              <w:rPr>
                <w:rFonts w:cs="Arial"/>
              </w:rPr>
            </w:pPr>
            <w:r>
              <w:rPr>
                <w:rFonts w:cs="Arial"/>
              </w:rPr>
              <w:t>The policy focuses on the need for personalised care of individuals recognised dying and those important to them. P</w:t>
            </w:r>
            <w:r w:rsidRPr="00ED08DC">
              <w:rPr>
                <w:rFonts w:cs="Arial"/>
              </w:rPr>
              <w:t>romoting better communic</w:t>
            </w:r>
            <w:r>
              <w:rPr>
                <w:rFonts w:cs="Arial"/>
              </w:rPr>
              <w:t>ation within the Trust and with</w:t>
            </w:r>
            <w:r w:rsidRPr="00ED08DC">
              <w:rPr>
                <w:rFonts w:cs="Arial"/>
              </w:rPr>
              <w:t xml:space="preserve"> other </w:t>
            </w:r>
            <w:r>
              <w:rPr>
                <w:rFonts w:cs="Arial"/>
              </w:rPr>
              <w:t xml:space="preserve">local </w:t>
            </w:r>
            <w:r w:rsidRPr="00ED08DC">
              <w:rPr>
                <w:rFonts w:cs="Arial"/>
              </w:rPr>
              <w:t>healthcare providers</w:t>
            </w:r>
            <w:r>
              <w:rPr>
                <w:rFonts w:cs="Arial"/>
              </w:rPr>
              <w:t>.</w:t>
            </w:r>
          </w:p>
        </w:tc>
      </w:tr>
      <w:tr w:rsidR="00ED08DC" w:rsidTr="00E96BB8">
        <w:trPr>
          <w:cantSplit/>
        </w:trPr>
        <w:tc>
          <w:tcPr>
            <w:tcW w:w="400" w:type="dxa"/>
          </w:tcPr>
          <w:p w:rsidR="00E00446" w:rsidRPr="00333D8E" w:rsidRDefault="00E00446" w:rsidP="00E00446">
            <w:pPr>
              <w:spacing w:before="60" w:after="60"/>
              <w:rPr>
                <w:rFonts w:cs="Arial"/>
              </w:rPr>
            </w:pPr>
            <w:r w:rsidRPr="00333D8E">
              <w:rPr>
                <w:rFonts w:cs="Arial"/>
              </w:rPr>
              <w:t>2.</w:t>
            </w:r>
          </w:p>
        </w:tc>
        <w:tc>
          <w:tcPr>
            <w:tcW w:w="7221" w:type="dxa"/>
            <w:gridSpan w:val="5"/>
          </w:tcPr>
          <w:p w:rsidR="00E00446" w:rsidRPr="00333D8E" w:rsidRDefault="00E00446" w:rsidP="00E00446">
            <w:pPr>
              <w:spacing w:before="60" w:after="60"/>
              <w:jc w:val="left"/>
              <w:rPr>
                <w:rFonts w:cs="Arial"/>
              </w:rPr>
            </w:pPr>
            <w:r w:rsidRPr="00333D8E">
              <w:rPr>
                <w:rFonts w:cs="Arial"/>
              </w:rPr>
              <w:t>The impact might be positive (an improvement) or negative (a risk to our ability to deliver high quality care)</w:t>
            </w:r>
            <w:r>
              <w:rPr>
                <w:rFonts w:cs="Arial"/>
              </w:rPr>
              <w:t>.</w:t>
            </w:r>
          </w:p>
        </w:tc>
        <w:tc>
          <w:tcPr>
            <w:tcW w:w="1621" w:type="dxa"/>
          </w:tcPr>
          <w:p w:rsidR="00E00446" w:rsidRPr="00333D8E" w:rsidRDefault="00ED08DC" w:rsidP="00E00446">
            <w:pPr>
              <w:spacing w:before="60" w:after="60"/>
              <w:jc w:val="left"/>
              <w:rPr>
                <w:rFonts w:cs="Arial"/>
              </w:rPr>
            </w:pPr>
            <w:r>
              <w:rPr>
                <w:rFonts w:cs="Arial"/>
              </w:rPr>
              <w:t>Positive</w:t>
            </w:r>
          </w:p>
        </w:tc>
      </w:tr>
      <w:tr w:rsidR="00ED08DC" w:rsidTr="00E96BB8">
        <w:trPr>
          <w:cantSplit/>
        </w:trPr>
        <w:tc>
          <w:tcPr>
            <w:tcW w:w="400" w:type="dxa"/>
          </w:tcPr>
          <w:p w:rsidR="00E00446" w:rsidRPr="00333D8E" w:rsidRDefault="00E00446" w:rsidP="00E00446">
            <w:pPr>
              <w:spacing w:before="60" w:after="60"/>
              <w:rPr>
                <w:rFonts w:cs="Arial"/>
              </w:rPr>
            </w:pPr>
            <w:r w:rsidRPr="00333D8E">
              <w:rPr>
                <w:rFonts w:cs="Arial"/>
              </w:rPr>
              <w:t>3.</w:t>
            </w:r>
          </w:p>
        </w:tc>
        <w:tc>
          <w:tcPr>
            <w:tcW w:w="7221" w:type="dxa"/>
            <w:gridSpan w:val="5"/>
          </w:tcPr>
          <w:p w:rsidR="00E00446" w:rsidRPr="00333D8E" w:rsidRDefault="00E00446" w:rsidP="00E00446">
            <w:pPr>
              <w:spacing w:before="60" w:after="60"/>
              <w:jc w:val="left"/>
              <w:rPr>
                <w:rFonts w:cs="Arial"/>
              </w:rPr>
            </w:pPr>
            <w:r w:rsidRPr="00333D8E">
              <w:rPr>
                <w:rFonts w:cs="Arial"/>
              </w:rPr>
              <w:t>Consider the overall service - for example: compromise in one area may be mitigated by higher standard of care overall.</w:t>
            </w:r>
          </w:p>
        </w:tc>
        <w:tc>
          <w:tcPr>
            <w:tcW w:w="1621" w:type="dxa"/>
          </w:tcPr>
          <w:p w:rsidR="00E00446" w:rsidRPr="00333D8E" w:rsidRDefault="00ED08DC" w:rsidP="00E00446">
            <w:pPr>
              <w:spacing w:before="60" w:after="60"/>
              <w:jc w:val="left"/>
              <w:rPr>
                <w:rFonts w:cs="Arial"/>
              </w:rPr>
            </w:pPr>
            <w:r>
              <w:rPr>
                <w:rFonts w:cs="Arial"/>
              </w:rPr>
              <w:t>N/A</w:t>
            </w:r>
          </w:p>
        </w:tc>
      </w:tr>
      <w:tr w:rsidR="00ED08DC" w:rsidTr="00E96BB8">
        <w:trPr>
          <w:cantSplit/>
        </w:trPr>
        <w:tc>
          <w:tcPr>
            <w:tcW w:w="400" w:type="dxa"/>
          </w:tcPr>
          <w:p w:rsidR="00E00446" w:rsidRPr="00333D8E" w:rsidRDefault="00E00446" w:rsidP="00E00446">
            <w:pPr>
              <w:spacing w:before="60" w:after="60"/>
              <w:rPr>
                <w:rFonts w:cs="Arial"/>
              </w:rPr>
            </w:pPr>
            <w:r w:rsidRPr="00333D8E">
              <w:rPr>
                <w:rFonts w:cs="Arial"/>
              </w:rPr>
              <w:t>4.</w:t>
            </w:r>
          </w:p>
        </w:tc>
        <w:tc>
          <w:tcPr>
            <w:tcW w:w="4103" w:type="dxa"/>
            <w:gridSpan w:val="2"/>
          </w:tcPr>
          <w:p w:rsidR="00E00446" w:rsidRPr="00333D8E" w:rsidRDefault="00E00446" w:rsidP="00E00446">
            <w:pPr>
              <w:spacing w:before="60" w:after="60"/>
              <w:jc w:val="left"/>
              <w:rPr>
                <w:rFonts w:cs="Arial"/>
              </w:rPr>
            </w:pPr>
            <w:r w:rsidRPr="00333D8E">
              <w:rPr>
                <w:rFonts w:cs="Arial"/>
              </w:rPr>
              <w:t xml:space="preserve">Where you identify a risk, </w:t>
            </w:r>
            <w:r>
              <w:rPr>
                <w:rFonts w:cs="Arial"/>
              </w:rPr>
              <w:t xml:space="preserve">you must </w:t>
            </w:r>
            <w:r w:rsidRPr="00333D8E">
              <w:rPr>
                <w:rFonts w:cs="Arial"/>
              </w:rPr>
              <w:t>include</w:t>
            </w:r>
            <w:r>
              <w:rPr>
                <w:rFonts w:cs="Arial"/>
              </w:rPr>
              <w:t xml:space="preserve"> </w:t>
            </w:r>
            <w:r w:rsidRPr="00333D8E">
              <w:rPr>
                <w:rFonts w:cs="Arial"/>
              </w:rPr>
              <w:t>identify the mitigating actions you will put in place. Specify who the lead for this risk is.</w:t>
            </w:r>
          </w:p>
        </w:tc>
        <w:tc>
          <w:tcPr>
            <w:tcW w:w="4739" w:type="dxa"/>
            <w:gridSpan w:val="4"/>
          </w:tcPr>
          <w:p w:rsidR="00ED08DC" w:rsidRPr="00E96BB8" w:rsidRDefault="00ED08DC" w:rsidP="00E96BB8">
            <w:pPr>
              <w:spacing w:before="60" w:after="60"/>
              <w:jc w:val="left"/>
              <w:rPr>
                <w:rFonts w:cs="Arial"/>
              </w:rPr>
            </w:pPr>
            <w:r w:rsidRPr="00E96BB8">
              <w:rPr>
                <w:rFonts w:cs="Arial"/>
              </w:rPr>
              <w:t xml:space="preserve">7/7 </w:t>
            </w:r>
            <w:proofErr w:type="gramStart"/>
            <w:r w:rsidRPr="00E96BB8">
              <w:rPr>
                <w:rFonts w:cs="Arial"/>
              </w:rPr>
              <w:t>face</w:t>
            </w:r>
            <w:proofErr w:type="gramEnd"/>
            <w:r w:rsidRPr="00E96BB8">
              <w:rPr>
                <w:rFonts w:cs="Arial"/>
              </w:rPr>
              <w:t xml:space="preserve"> to face Palliative Care service, mitigation: </w:t>
            </w:r>
            <w:proofErr w:type="spellStart"/>
            <w:r w:rsidRPr="00E96BB8">
              <w:rPr>
                <w:rFonts w:cs="Arial"/>
              </w:rPr>
              <w:t>24hr</w:t>
            </w:r>
            <w:proofErr w:type="spellEnd"/>
            <w:r w:rsidRPr="00E96BB8">
              <w:rPr>
                <w:rFonts w:cs="Arial"/>
              </w:rPr>
              <w:t xml:space="preserve"> advice line at Prospect Hospice.</w:t>
            </w:r>
          </w:p>
        </w:tc>
      </w:tr>
      <w:tr w:rsidR="00E00446" w:rsidTr="00E96BB8">
        <w:trPr>
          <w:cantSplit/>
        </w:trPr>
        <w:tc>
          <w:tcPr>
            <w:tcW w:w="9242" w:type="dxa"/>
            <w:gridSpan w:val="7"/>
          </w:tcPr>
          <w:p w:rsidR="00E00446" w:rsidRPr="00333D8E" w:rsidRDefault="00E00446" w:rsidP="00E00446">
            <w:pPr>
              <w:keepNext/>
              <w:spacing w:before="60" w:after="60"/>
              <w:rPr>
                <w:rFonts w:cs="Arial"/>
              </w:rPr>
            </w:pPr>
            <w:r w:rsidRPr="00333D8E">
              <w:rPr>
                <w:rFonts w:cs="Arial"/>
                <w:b/>
                <w:bCs/>
              </w:rPr>
              <w:t>Impact on Clinical Effectiveness &amp; Patient Safety</w:t>
            </w:r>
          </w:p>
        </w:tc>
      </w:tr>
      <w:tr w:rsidR="00ED08DC" w:rsidTr="00E96BB8">
        <w:trPr>
          <w:cantSplit/>
        </w:trPr>
        <w:tc>
          <w:tcPr>
            <w:tcW w:w="400" w:type="dxa"/>
          </w:tcPr>
          <w:p w:rsidR="00E00446" w:rsidRPr="00333D8E" w:rsidRDefault="00E00446" w:rsidP="00E00446">
            <w:pPr>
              <w:spacing w:before="60" w:after="60"/>
              <w:rPr>
                <w:rFonts w:cs="Arial"/>
              </w:rPr>
            </w:pPr>
            <w:r w:rsidRPr="00333D8E">
              <w:rPr>
                <w:rFonts w:cs="Arial"/>
              </w:rPr>
              <w:t>5.</w:t>
            </w:r>
          </w:p>
        </w:tc>
        <w:tc>
          <w:tcPr>
            <w:tcW w:w="6087" w:type="dxa"/>
            <w:gridSpan w:val="4"/>
          </w:tcPr>
          <w:p w:rsidR="00E00446" w:rsidRPr="00333D8E" w:rsidRDefault="00E00446" w:rsidP="00E00446">
            <w:pPr>
              <w:spacing w:before="60" w:after="60"/>
              <w:jc w:val="left"/>
              <w:rPr>
                <w:rFonts w:cs="Arial"/>
              </w:rPr>
            </w:pPr>
            <w:r w:rsidRPr="00333D8E">
              <w:rPr>
                <w:rFonts w:cs="Arial"/>
              </w:rPr>
              <w:t xml:space="preserve">Describe the impact of the </w:t>
            </w:r>
            <w:r>
              <w:rPr>
                <w:rFonts w:cs="Arial"/>
              </w:rPr>
              <w:t>document</w:t>
            </w:r>
            <w:r w:rsidRPr="00333D8E">
              <w:rPr>
                <w:rFonts w:cs="Arial"/>
              </w:rPr>
              <w:t xml:space="preserve"> on clinical effectiveness.  Consider issues such as our ability to deliver safe care; our ability to deliver effective care; and our ability to prevent avoidable harm.</w:t>
            </w:r>
          </w:p>
        </w:tc>
        <w:tc>
          <w:tcPr>
            <w:tcW w:w="2755" w:type="dxa"/>
            <w:gridSpan w:val="2"/>
          </w:tcPr>
          <w:p w:rsidR="00E00446" w:rsidRPr="00333D8E" w:rsidRDefault="00EE3468" w:rsidP="00E00446">
            <w:pPr>
              <w:spacing w:before="60" w:after="60"/>
              <w:jc w:val="left"/>
              <w:rPr>
                <w:rFonts w:cs="Arial"/>
              </w:rPr>
            </w:pPr>
            <w:r w:rsidRPr="00EE3468">
              <w:rPr>
                <w:rFonts w:cs="Arial"/>
              </w:rPr>
              <w:t>Provision of</w:t>
            </w:r>
            <w:r w:rsidR="002B7FED">
              <w:rPr>
                <w:rFonts w:cs="Arial"/>
              </w:rPr>
              <w:t xml:space="preserve"> safe </w:t>
            </w:r>
            <w:r w:rsidR="00E96BB8">
              <w:rPr>
                <w:rFonts w:cs="Arial"/>
              </w:rPr>
              <w:t xml:space="preserve">and </w:t>
            </w:r>
            <w:r w:rsidR="00E96BB8" w:rsidRPr="00EE3468">
              <w:rPr>
                <w:rFonts w:cs="Arial"/>
              </w:rPr>
              <w:t>dignified</w:t>
            </w:r>
            <w:r w:rsidRPr="00EE3468">
              <w:rPr>
                <w:rFonts w:cs="Arial"/>
              </w:rPr>
              <w:t xml:space="preserve"> care at the end of life</w:t>
            </w:r>
            <w:r w:rsidR="000F3216">
              <w:rPr>
                <w:rFonts w:cs="Arial"/>
              </w:rPr>
              <w:t>.</w:t>
            </w:r>
          </w:p>
        </w:tc>
      </w:tr>
      <w:tr w:rsidR="00E00446" w:rsidTr="00E96BB8">
        <w:trPr>
          <w:cantSplit/>
        </w:trPr>
        <w:tc>
          <w:tcPr>
            <w:tcW w:w="9242" w:type="dxa"/>
            <w:gridSpan w:val="7"/>
          </w:tcPr>
          <w:p w:rsidR="00E00446" w:rsidRPr="00333D8E" w:rsidRDefault="00E00446" w:rsidP="00E00446">
            <w:pPr>
              <w:keepNext/>
              <w:spacing w:before="60" w:after="60"/>
              <w:rPr>
                <w:rFonts w:cs="Arial"/>
              </w:rPr>
            </w:pPr>
            <w:r w:rsidRPr="00333D8E">
              <w:rPr>
                <w:rFonts w:cs="Arial"/>
                <w:b/>
                <w:bCs/>
              </w:rPr>
              <w:t>Impact on Patient &amp; Carer Experience</w:t>
            </w:r>
          </w:p>
        </w:tc>
      </w:tr>
      <w:tr w:rsidR="00ED08DC" w:rsidTr="00E96BB8">
        <w:trPr>
          <w:cantSplit/>
        </w:trPr>
        <w:tc>
          <w:tcPr>
            <w:tcW w:w="400" w:type="dxa"/>
          </w:tcPr>
          <w:p w:rsidR="00E00446" w:rsidRPr="00333D8E" w:rsidRDefault="00E00446" w:rsidP="00E00446">
            <w:pPr>
              <w:spacing w:before="60" w:after="60"/>
              <w:rPr>
                <w:rFonts w:cs="Arial"/>
              </w:rPr>
            </w:pPr>
            <w:r w:rsidRPr="00333D8E">
              <w:rPr>
                <w:rFonts w:cs="Arial"/>
              </w:rPr>
              <w:t>6.</w:t>
            </w:r>
          </w:p>
        </w:tc>
        <w:tc>
          <w:tcPr>
            <w:tcW w:w="6087" w:type="dxa"/>
            <w:gridSpan w:val="4"/>
          </w:tcPr>
          <w:p w:rsidR="00E00446" w:rsidRPr="00333D8E" w:rsidRDefault="00E00446" w:rsidP="00E00446">
            <w:pPr>
              <w:spacing w:before="60" w:after="60"/>
              <w:jc w:val="left"/>
              <w:rPr>
                <w:rFonts w:cs="Arial"/>
              </w:rPr>
            </w:pPr>
            <w:r w:rsidRPr="00333D8E">
              <w:rPr>
                <w:rFonts w:cs="Arial"/>
              </w:rPr>
              <w:t>Describe the impact of the policy or procedural document on patient / carer experience.  Consider issues such as our ability to treat patients with dignity and respect; our ability to deliver an efficient service; our ability to deliver personalised care; and our ability to care for patients in an ap</w:t>
            </w:r>
            <w:r>
              <w:rPr>
                <w:rFonts w:cs="Arial"/>
              </w:rPr>
              <w:t>propriate physical environment.</w:t>
            </w:r>
          </w:p>
        </w:tc>
        <w:tc>
          <w:tcPr>
            <w:tcW w:w="2755" w:type="dxa"/>
            <w:gridSpan w:val="2"/>
          </w:tcPr>
          <w:p w:rsidR="00E00446" w:rsidRPr="003722C5" w:rsidRDefault="00ED08DC" w:rsidP="00ED08DC">
            <w:pPr>
              <w:spacing w:before="60" w:after="60"/>
              <w:jc w:val="left"/>
              <w:rPr>
                <w:rFonts w:cs="Arial"/>
                <w:sz w:val="20"/>
              </w:rPr>
            </w:pPr>
            <w:r w:rsidRPr="003722C5">
              <w:rPr>
                <w:rFonts w:cs="Arial"/>
                <w:sz w:val="20"/>
              </w:rPr>
              <w:t>Improved communication will have an overall positive impact on our patient/carers experience by allowing for more personalised decisions</w:t>
            </w:r>
            <w:r w:rsidR="003722C5" w:rsidRPr="003722C5">
              <w:rPr>
                <w:rFonts w:cs="Arial"/>
                <w:sz w:val="20"/>
              </w:rPr>
              <w:t xml:space="preserve"> and care based on national guidance.</w:t>
            </w:r>
          </w:p>
        </w:tc>
      </w:tr>
      <w:tr w:rsidR="00E00446" w:rsidTr="00E96BB8">
        <w:trPr>
          <w:cantSplit/>
        </w:trPr>
        <w:tc>
          <w:tcPr>
            <w:tcW w:w="9242" w:type="dxa"/>
            <w:gridSpan w:val="7"/>
          </w:tcPr>
          <w:p w:rsidR="00E00446" w:rsidRPr="00333D8E" w:rsidRDefault="00E00446" w:rsidP="00E00446">
            <w:pPr>
              <w:keepNext/>
              <w:spacing w:before="60" w:after="60"/>
              <w:rPr>
                <w:rFonts w:cs="Arial"/>
              </w:rPr>
            </w:pPr>
            <w:r w:rsidRPr="00333D8E">
              <w:rPr>
                <w:rFonts w:cs="Arial"/>
                <w:b/>
                <w:bCs/>
              </w:rPr>
              <w:t>Impact on Inequalities</w:t>
            </w:r>
          </w:p>
        </w:tc>
      </w:tr>
      <w:tr w:rsidR="00ED08DC" w:rsidTr="00E96BB8">
        <w:trPr>
          <w:cantSplit/>
          <w:trHeight w:val="1183"/>
        </w:trPr>
        <w:tc>
          <w:tcPr>
            <w:tcW w:w="400" w:type="dxa"/>
          </w:tcPr>
          <w:p w:rsidR="00E00446" w:rsidRPr="00333D8E" w:rsidRDefault="00E00446" w:rsidP="00E00446">
            <w:pPr>
              <w:spacing w:before="60" w:after="60"/>
              <w:rPr>
                <w:rFonts w:cs="Arial"/>
              </w:rPr>
            </w:pPr>
            <w:r w:rsidRPr="00333D8E">
              <w:rPr>
                <w:rFonts w:cs="Arial"/>
              </w:rPr>
              <w:t>7.</w:t>
            </w:r>
          </w:p>
        </w:tc>
        <w:tc>
          <w:tcPr>
            <w:tcW w:w="5378" w:type="dxa"/>
            <w:gridSpan w:val="3"/>
          </w:tcPr>
          <w:p w:rsidR="00E00446" w:rsidRPr="00333D8E" w:rsidRDefault="00E00446" w:rsidP="00E00446">
            <w:pPr>
              <w:spacing w:before="60" w:after="60"/>
              <w:jc w:val="left"/>
              <w:rPr>
                <w:rFonts w:cs="Arial"/>
              </w:rPr>
            </w:pPr>
            <w:r w:rsidRPr="00333D8E">
              <w:rPr>
                <w:rFonts w:cs="Arial"/>
              </w:rPr>
              <w:t>Descri</w:t>
            </w:r>
            <w:r>
              <w:rPr>
                <w:rFonts w:cs="Arial"/>
              </w:rPr>
              <w:t>be the impact of the document</w:t>
            </w:r>
            <w:r w:rsidRPr="00333D8E">
              <w:rPr>
                <w:rFonts w:cs="Arial"/>
              </w:rPr>
              <w:t xml:space="preserve"> on inequalities in our co</w:t>
            </w:r>
            <w:r>
              <w:rPr>
                <w:rFonts w:cs="Arial"/>
              </w:rPr>
              <w:t>mmunity.  Consider whether the document</w:t>
            </w:r>
            <w:r w:rsidRPr="00333D8E">
              <w:rPr>
                <w:rFonts w:cs="Arial"/>
              </w:rPr>
              <w:t xml:space="preserve"> will have a differential impact on certain groups of patients (such as those with a hearing impairment or those where English</w:t>
            </w:r>
            <w:r>
              <w:rPr>
                <w:rFonts w:cs="Arial"/>
              </w:rPr>
              <w:t xml:space="preserve"> is not their first language).</w:t>
            </w:r>
          </w:p>
        </w:tc>
        <w:tc>
          <w:tcPr>
            <w:tcW w:w="3464" w:type="dxa"/>
            <w:gridSpan w:val="3"/>
          </w:tcPr>
          <w:p w:rsidR="00E00446" w:rsidRPr="00E85E1B" w:rsidRDefault="00ED08DC" w:rsidP="00ED08DC">
            <w:pPr>
              <w:spacing w:before="60" w:after="60"/>
              <w:jc w:val="left"/>
              <w:rPr>
                <w:rFonts w:cs="Arial"/>
                <w:bCs/>
              </w:rPr>
            </w:pPr>
            <w:r>
              <w:rPr>
                <w:rFonts w:cs="Arial"/>
                <w:bCs/>
              </w:rPr>
              <w:t>Supporting documents described in the policy to deliver care, available where possible in easy read format and top three non-English languages known locally.</w:t>
            </w:r>
          </w:p>
        </w:tc>
      </w:tr>
    </w:tbl>
    <w:p w:rsidR="00E00446" w:rsidRDefault="00E00446" w:rsidP="001707BD"/>
    <w:sectPr w:rsidR="00E00446" w:rsidSect="00183F66">
      <w:footerReference w:type="default" r:id="rId51"/>
      <w:pgSz w:w="11906" w:h="16838"/>
      <w:pgMar w:top="1134"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92F" w:rsidRDefault="00F1392F" w:rsidP="00E00446">
      <w:r>
        <w:separator/>
      </w:r>
    </w:p>
  </w:endnote>
  <w:endnote w:type="continuationSeparator" w:id="0">
    <w:p w:rsidR="00F1392F" w:rsidRDefault="00F1392F" w:rsidP="00E0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undryMonoline-Regular">
    <w:altName w:val="FoundryMonoline-Regular"/>
    <w:panose1 w:val="00000000000000000000"/>
    <w:charset w:val="00"/>
    <w:family w:val="modern"/>
    <w:notTrueType/>
    <w:pitch w:val="default"/>
    <w:sig w:usb0="00000003" w:usb1="00000000" w:usb2="00000000" w:usb3="00000000" w:csb0="00000001" w:csb1="00000000"/>
  </w:font>
  <w:font w:name="FrutigerLT-Ligh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5"/>
      <w:gridCol w:w="2933"/>
    </w:tblGrid>
    <w:tr w:rsidR="00F1392F">
      <w:tc>
        <w:tcPr>
          <w:tcW w:w="0" w:type="auto"/>
          <w:gridSpan w:val="2"/>
        </w:tcPr>
        <w:p w:rsidR="00F1392F" w:rsidRPr="00E00446" w:rsidRDefault="00F1392F" w:rsidP="00E00446">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F1392F">
      <w:tc>
        <w:tcPr>
          <w:tcW w:w="0" w:type="auto"/>
        </w:tcPr>
        <w:p w:rsidR="00F1392F" w:rsidRDefault="00F1392F">
          <w:pPr>
            <w:jc w:val="left"/>
            <w:rPr>
              <w:rFonts w:eastAsia="Arial" w:cs="Arial"/>
              <w:color w:val="000000"/>
              <w:sz w:val="16"/>
            </w:rPr>
          </w:pPr>
          <w:r>
            <w:rPr>
              <w:rFonts w:eastAsia="Arial" w:cs="Arial"/>
              <w:color w:val="000000"/>
              <w:sz w:val="16"/>
            </w:rPr>
            <w:t>Version 1.0</w:t>
          </w:r>
        </w:p>
      </w:tc>
      <w:tc>
        <w:tcPr>
          <w:tcW w:w="0" w:type="auto"/>
        </w:tcPr>
        <w:p w:rsidR="00F1392F" w:rsidRDefault="00F1392F">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F5724A">
            <w:rPr>
              <w:rFonts w:eastAsia="Arial" w:cs="Arial"/>
              <w:noProof/>
              <w:color w:val="000000"/>
              <w:sz w:val="16"/>
            </w:rPr>
            <w:t>3</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F5724A">
            <w:rPr>
              <w:rFonts w:eastAsia="Arial" w:cs="Arial"/>
              <w:noProof/>
              <w:color w:val="000000"/>
              <w:sz w:val="16"/>
            </w:rPr>
            <w:t>6</w:t>
          </w:r>
          <w:r>
            <w:rPr>
              <w:rFonts w:eastAsia="Arial" w:cs="Arial"/>
              <w:color w:val="000000"/>
              <w:sz w:val="16"/>
            </w:rPr>
            <w:fldChar w:fldCharType="end"/>
          </w:r>
        </w:p>
      </w:tc>
    </w:tr>
    <w:tr w:rsidR="00F1392F">
      <w:trPr>
        <w:gridAfter w:val="1"/>
      </w:trPr>
      <w:tc>
        <w:tcPr>
          <w:tcW w:w="0" w:type="auto"/>
        </w:tcPr>
        <w:p w:rsidR="00F1392F" w:rsidRDefault="00F1392F">
          <w:pPr>
            <w:jc w:val="left"/>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F5724A">
            <w:rPr>
              <w:rFonts w:eastAsia="Arial" w:cs="Arial"/>
              <w:noProof/>
              <w:color w:val="000000"/>
              <w:sz w:val="16"/>
            </w:rPr>
            <w:t>27/11/2017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F5724A">
            <w:rPr>
              <w:rFonts w:eastAsia="Arial" w:cs="Arial"/>
              <w:noProof/>
              <w:color w:val="000000"/>
              <w:sz w:val="16"/>
            </w:rPr>
            <w:t>4:13 PM</w:t>
          </w:r>
          <w:r>
            <w:rPr>
              <w:rFonts w:eastAsia="Arial" w:cs="Arial"/>
              <w:color w:val="000000"/>
              <w:sz w:val="16"/>
            </w:rPr>
            <w:fldChar w:fldCharType="end"/>
          </w:r>
        </w:p>
      </w:tc>
    </w:tr>
  </w:tbl>
  <w:p w:rsidR="00F1392F" w:rsidRDefault="00F139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785662818"/>
      <w:docPartObj>
        <w:docPartGallery w:val="Page Numbers (Bottom of Page)"/>
        <w:docPartUnique/>
      </w:docPartObj>
    </w:sdtPr>
    <w:sdtEndPr/>
    <w:sdtContent>
      <w:sdt>
        <w:sdtPr>
          <w:rPr>
            <w:sz w:val="20"/>
          </w:rPr>
          <w:id w:val="-1669238322"/>
          <w:docPartObj>
            <w:docPartGallery w:val="Page Numbers (Top of Page)"/>
            <w:docPartUnique/>
          </w:docPartObj>
        </w:sdtPr>
        <w:sdtEndPr/>
        <w:sdtContent>
          <w:p w:rsidR="00F1392F" w:rsidRDefault="00F1392F">
            <w:pPr>
              <w:pStyle w:val="Footer"/>
              <w:jc w:val="center"/>
              <w:rPr>
                <w:b/>
                <w:bCs/>
                <w:szCs w:val="24"/>
              </w:rPr>
            </w:pPr>
            <w:r w:rsidRPr="009238B9">
              <w:rPr>
                <w:sz w:val="20"/>
              </w:rPr>
              <w:t xml:space="preserve">Page </w:t>
            </w:r>
            <w:r w:rsidRPr="009238B9">
              <w:rPr>
                <w:b/>
                <w:bCs/>
                <w:szCs w:val="24"/>
              </w:rPr>
              <w:fldChar w:fldCharType="begin"/>
            </w:r>
            <w:r w:rsidRPr="009238B9">
              <w:rPr>
                <w:b/>
                <w:bCs/>
                <w:sz w:val="20"/>
              </w:rPr>
              <w:instrText xml:space="preserve"> PAGE </w:instrText>
            </w:r>
            <w:r w:rsidRPr="009238B9">
              <w:rPr>
                <w:b/>
                <w:bCs/>
                <w:szCs w:val="24"/>
              </w:rPr>
              <w:fldChar w:fldCharType="separate"/>
            </w:r>
            <w:r w:rsidR="00F5724A">
              <w:rPr>
                <w:b/>
                <w:bCs/>
                <w:noProof/>
                <w:sz w:val="20"/>
              </w:rPr>
              <w:t>0</w:t>
            </w:r>
            <w:r w:rsidRPr="009238B9">
              <w:rPr>
                <w:b/>
                <w:bCs/>
                <w:szCs w:val="24"/>
              </w:rPr>
              <w:fldChar w:fldCharType="end"/>
            </w:r>
            <w:r w:rsidRPr="009238B9">
              <w:rPr>
                <w:sz w:val="20"/>
              </w:rPr>
              <w:t xml:space="preserve"> of </w:t>
            </w:r>
            <w:r w:rsidRPr="009238B9">
              <w:rPr>
                <w:b/>
                <w:bCs/>
                <w:szCs w:val="24"/>
              </w:rPr>
              <w:fldChar w:fldCharType="begin"/>
            </w:r>
            <w:r w:rsidRPr="009238B9">
              <w:rPr>
                <w:b/>
                <w:bCs/>
                <w:sz w:val="20"/>
              </w:rPr>
              <w:instrText xml:space="preserve"> NUMPAGES  </w:instrText>
            </w:r>
            <w:r w:rsidRPr="009238B9">
              <w:rPr>
                <w:b/>
                <w:bCs/>
                <w:szCs w:val="24"/>
              </w:rPr>
              <w:fldChar w:fldCharType="separate"/>
            </w:r>
            <w:r w:rsidR="00F5724A">
              <w:rPr>
                <w:b/>
                <w:bCs/>
                <w:noProof/>
                <w:sz w:val="20"/>
              </w:rPr>
              <w:t>37</w:t>
            </w:r>
            <w:r w:rsidRPr="009238B9">
              <w:rPr>
                <w:b/>
                <w:bCs/>
                <w:szCs w:val="24"/>
              </w:rPr>
              <w:fldChar w:fldCharType="end"/>
            </w:r>
          </w:p>
          <w:p w:rsidR="00F1392F" w:rsidRPr="009238B9" w:rsidRDefault="00F1392F" w:rsidP="009238B9">
            <w:pPr>
              <w:pStyle w:val="Footer"/>
              <w:jc w:val="left"/>
              <w:rPr>
                <w:sz w:val="20"/>
              </w:rPr>
            </w:pPr>
            <w:r>
              <w:rPr>
                <w:noProof/>
                <w:sz w:val="20"/>
                <w:lang w:eastAsia="en-GB"/>
              </w:rPr>
              <w:drawing>
                <wp:inline distT="0" distB="0" distL="0" distR="0" wp14:anchorId="1F65D51F" wp14:editId="20ADBA1E">
                  <wp:extent cx="1737360" cy="140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jpg"/>
                          <pic:cNvPicPr/>
                        </pic:nvPicPr>
                        <pic:blipFill>
                          <a:blip r:embed="rId1">
                            <a:extLst>
                              <a:ext uri="{28A0092B-C50C-407E-A947-70E740481C1C}">
                                <a14:useLocalDpi xmlns:a14="http://schemas.microsoft.com/office/drawing/2010/main" val="0"/>
                              </a:ext>
                            </a:extLst>
                          </a:blip>
                          <a:stretch>
                            <a:fillRect/>
                          </a:stretch>
                        </pic:blipFill>
                        <pic:spPr>
                          <a:xfrm>
                            <a:off x="0" y="0"/>
                            <a:ext cx="1737360" cy="140208"/>
                          </a:xfrm>
                          <a:prstGeom prst="rect">
                            <a:avLst/>
                          </a:prstGeom>
                        </pic:spPr>
                      </pic:pic>
                    </a:graphicData>
                  </a:graphic>
                </wp:inline>
              </w:drawing>
            </w:r>
          </w:p>
        </w:sdtContent>
      </w:sdt>
    </w:sdtContent>
  </w:sdt>
  <w:p w:rsidR="00F1392F" w:rsidRDefault="00F13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5"/>
      <w:gridCol w:w="2933"/>
    </w:tblGrid>
    <w:tr w:rsidR="00F1392F">
      <w:tc>
        <w:tcPr>
          <w:tcW w:w="0" w:type="auto"/>
          <w:gridSpan w:val="2"/>
        </w:tcPr>
        <w:p w:rsidR="00F1392F" w:rsidRPr="00E00446" w:rsidRDefault="00F1392F" w:rsidP="00E00446">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F1392F">
      <w:tc>
        <w:tcPr>
          <w:tcW w:w="0" w:type="auto"/>
        </w:tcPr>
        <w:p w:rsidR="00F1392F" w:rsidRDefault="00F1392F">
          <w:pPr>
            <w:jc w:val="left"/>
            <w:rPr>
              <w:rFonts w:eastAsia="Arial" w:cs="Arial"/>
              <w:color w:val="000000"/>
              <w:sz w:val="16"/>
            </w:rPr>
          </w:pPr>
          <w:r>
            <w:rPr>
              <w:rFonts w:eastAsia="Arial" w:cs="Arial"/>
              <w:color w:val="000000"/>
              <w:sz w:val="16"/>
            </w:rPr>
            <w:t>Version 1.0</w:t>
          </w:r>
        </w:p>
      </w:tc>
      <w:tc>
        <w:tcPr>
          <w:tcW w:w="0" w:type="auto"/>
        </w:tcPr>
        <w:p w:rsidR="00F1392F" w:rsidRDefault="00F1392F">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F5724A">
            <w:rPr>
              <w:rFonts w:eastAsia="Arial" w:cs="Arial"/>
              <w:noProof/>
              <w:color w:val="000000"/>
              <w:sz w:val="16"/>
            </w:rPr>
            <w:t>35</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F5724A">
            <w:rPr>
              <w:rFonts w:eastAsia="Arial" w:cs="Arial"/>
              <w:noProof/>
              <w:color w:val="000000"/>
              <w:sz w:val="16"/>
            </w:rPr>
            <w:t>35</w:t>
          </w:r>
          <w:r>
            <w:rPr>
              <w:rFonts w:eastAsia="Arial" w:cs="Arial"/>
              <w:color w:val="000000"/>
              <w:sz w:val="16"/>
            </w:rPr>
            <w:fldChar w:fldCharType="end"/>
          </w:r>
        </w:p>
      </w:tc>
    </w:tr>
    <w:tr w:rsidR="00F1392F">
      <w:trPr>
        <w:gridAfter w:val="1"/>
      </w:trPr>
      <w:tc>
        <w:tcPr>
          <w:tcW w:w="0" w:type="auto"/>
        </w:tcPr>
        <w:p w:rsidR="00F1392F" w:rsidRDefault="00F1392F">
          <w:pPr>
            <w:jc w:val="left"/>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F5724A">
            <w:rPr>
              <w:rFonts w:eastAsia="Arial" w:cs="Arial"/>
              <w:noProof/>
              <w:color w:val="000000"/>
              <w:sz w:val="16"/>
            </w:rPr>
            <w:t>27/11/2017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F5724A">
            <w:rPr>
              <w:rFonts w:eastAsia="Arial" w:cs="Arial"/>
              <w:noProof/>
              <w:color w:val="000000"/>
              <w:sz w:val="16"/>
            </w:rPr>
            <w:t>4:13 PM</w:t>
          </w:r>
          <w:r>
            <w:rPr>
              <w:rFonts w:eastAsia="Arial" w:cs="Arial"/>
              <w:color w:val="000000"/>
              <w:sz w:val="16"/>
            </w:rPr>
            <w:fldChar w:fldCharType="end"/>
          </w:r>
        </w:p>
      </w:tc>
    </w:tr>
  </w:tbl>
  <w:p w:rsidR="00F1392F" w:rsidRDefault="00F1392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9"/>
      <w:gridCol w:w="4431"/>
    </w:tblGrid>
    <w:tr w:rsidR="00F1392F" w:rsidTr="001734F0">
      <w:tc>
        <w:tcPr>
          <w:tcW w:w="5000" w:type="pct"/>
          <w:gridSpan w:val="2"/>
        </w:tcPr>
        <w:p w:rsidR="00F1392F" w:rsidRPr="00183F66" w:rsidRDefault="00F1392F" w:rsidP="001734F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F1392F" w:rsidTr="001734F0">
      <w:tc>
        <w:tcPr>
          <w:tcW w:w="3530" w:type="pct"/>
        </w:tcPr>
        <w:p w:rsidR="00F1392F" w:rsidRDefault="00F1392F">
          <w:pPr>
            <w:rPr>
              <w:rFonts w:eastAsia="Arial" w:cs="Arial"/>
              <w:color w:val="000000"/>
              <w:sz w:val="16"/>
            </w:rPr>
          </w:pPr>
          <w:r>
            <w:rPr>
              <w:rFonts w:eastAsia="Arial" w:cs="Arial"/>
              <w:color w:val="000000"/>
              <w:sz w:val="16"/>
            </w:rPr>
            <w:t>Version 1.0</w:t>
          </w:r>
        </w:p>
      </w:tc>
      <w:tc>
        <w:tcPr>
          <w:tcW w:w="1470" w:type="pct"/>
        </w:tcPr>
        <w:p w:rsidR="00F1392F" w:rsidRDefault="00F1392F">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F5724A">
            <w:rPr>
              <w:rFonts w:eastAsia="Arial" w:cs="Arial"/>
              <w:noProof/>
              <w:color w:val="000000"/>
              <w:sz w:val="16"/>
            </w:rPr>
            <w:t>36</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F5724A">
            <w:rPr>
              <w:rFonts w:eastAsia="Arial" w:cs="Arial"/>
              <w:noProof/>
              <w:color w:val="000000"/>
              <w:sz w:val="16"/>
            </w:rPr>
            <w:t>37</w:t>
          </w:r>
          <w:r>
            <w:rPr>
              <w:rFonts w:eastAsia="Arial" w:cs="Arial"/>
              <w:color w:val="000000"/>
              <w:sz w:val="16"/>
            </w:rPr>
            <w:fldChar w:fldCharType="end"/>
          </w:r>
        </w:p>
      </w:tc>
    </w:tr>
    <w:tr w:rsidR="00F1392F" w:rsidTr="001734F0">
      <w:trPr>
        <w:gridAfter w:val="1"/>
        <w:wAfter w:w="1470" w:type="pct"/>
      </w:trPr>
      <w:tc>
        <w:tcPr>
          <w:tcW w:w="3530" w:type="pct"/>
        </w:tcPr>
        <w:p w:rsidR="00F1392F" w:rsidRDefault="00F1392F">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F5724A">
            <w:rPr>
              <w:rFonts w:eastAsia="Arial" w:cs="Arial"/>
              <w:noProof/>
              <w:color w:val="000000"/>
              <w:sz w:val="16"/>
            </w:rPr>
            <w:t>27/11/2017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F5724A">
            <w:rPr>
              <w:rFonts w:eastAsia="Arial" w:cs="Arial"/>
              <w:noProof/>
              <w:color w:val="000000"/>
              <w:sz w:val="16"/>
            </w:rPr>
            <w:t>4:13 PM</w:t>
          </w:r>
          <w:r>
            <w:rPr>
              <w:rFonts w:eastAsia="Arial" w:cs="Arial"/>
              <w:color w:val="000000"/>
              <w:sz w:val="16"/>
            </w:rPr>
            <w:fldChar w:fldCharType="end"/>
          </w:r>
        </w:p>
      </w:tc>
    </w:tr>
  </w:tbl>
  <w:p w:rsidR="00F1392F" w:rsidRDefault="00F1392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5"/>
      <w:gridCol w:w="2717"/>
    </w:tblGrid>
    <w:tr w:rsidR="00F1392F" w:rsidTr="001734F0">
      <w:tc>
        <w:tcPr>
          <w:tcW w:w="5000" w:type="pct"/>
          <w:gridSpan w:val="2"/>
        </w:tcPr>
        <w:p w:rsidR="00F1392F" w:rsidRPr="00183F66" w:rsidRDefault="00F1392F" w:rsidP="001734F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F1392F" w:rsidTr="001734F0">
      <w:tc>
        <w:tcPr>
          <w:tcW w:w="3530" w:type="pct"/>
        </w:tcPr>
        <w:p w:rsidR="00F1392F" w:rsidRDefault="00F1392F">
          <w:pPr>
            <w:rPr>
              <w:rFonts w:eastAsia="Arial" w:cs="Arial"/>
              <w:color w:val="000000"/>
              <w:sz w:val="16"/>
            </w:rPr>
          </w:pPr>
          <w:r>
            <w:rPr>
              <w:rFonts w:eastAsia="Arial" w:cs="Arial"/>
              <w:color w:val="000000"/>
              <w:sz w:val="16"/>
            </w:rPr>
            <w:t>Version 1.0</w:t>
          </w:r>
        </w:p>
      </w:tc>
      <w:tc>
        <w:tcPr>
          <w:tcW w:w="1470" w:type="pct"/>
        </w:tcPr>
        <w:p w:rsidR="00F1392F" w:rsidRDefault="00F1392F">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F5724A">
            <w:rPr>
              <w:rFonts w:eastAsia="Arial" w:cs="Arial"/>
              <w:noProof/>
              <w:color w:val="000000"/>
              <w:sz w:val="16"/>
            </w:rPr>
            <w:t>37</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F5724A">
            <w:rPr>
              <w:rFonts w:eastAsia="Arial" w:cs="Arial"/>
              <w:noProof/>
              <w:color w:val="000000"/>
              <w:sz w:val="16"/>
            </w:rPr>
            <w:t>37</w:t>
          </w:r>
          <w:r>
            <w:rPr>
              <w:rFonts w:eastAsia="Arial" w:cs="Arial"/>
              <w:color w:val="000000"/>
              <w:sz w:val="16"/>
            </w:rPr>
            <w:fldChar w:fldCharType="end"/>
          </w:r>
        </w:p>
      </w:tc>
    </w:tr>
    <w:tr w:rsidR="00F1392F" w:rsidTr="001734F0">
      <w:trPr>
        <w:gridAfter w:val="1"/>
        <w:wAfter w:w="1470" w:type="pct"/>
      </w:trPr>
      <w:tc>
        <w:tcPr>
          <w:tcW w:w="3530" w:type="pct"/>
        </w:tcPr>
        <w:p w:rsidR="00F1392F" w:rsidRDefault="00F1392F">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F5724A">
            <w:rPr>
              <w:rFonts w:eastAsia="Arial" w:cs="Arial"/>
              <w:noProof/>
              <w:color w:val="000000"/>
              <w:sz w:val="16"/>
            </w:rPr>
            <w:t>27/11/2017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F5724A">
            <w:rPr>
              <w:rFonts w:eastAsia="Arial" w:cs="Arial"/>
              <w:noProof/>
              <w:color w:val="000000"/>
              <w:sz w:val="16"/>
            </w:rPr>
            <w:t>4:13 PM</w:t>
          </w:r>
          <w:r>
            <w:rPr>
              <w:rFonts w:eastAsia="Arial" w:cs="Arial"/>
              <w:color w:val="000000"/>
              <w:sz w:val="16"/>
            </w:rPr>
            <w:fldChar w:fldCharType="end"/>
          </w:r>
        </w:p>
      </w:tc>
    </w:tr>
  </w:tbl>
  <w:p w:rsidR="00F1392F" w:rsidRDefault="00F139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92F" w:rsidRDefault="00F1392F" w:rsidP="00E00446">
      <w:r>
        <w:separator/>
      </w:r>
    </w:p>
  </w:footnote>
  <w:footnote w:type="continuationSeparator" w:id="0">
    <w:p w:rsidR="00F1392F" w:rsidRDefault="00F1392F" w:rsidP="00E0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2F" w:rsidRDefault="00F1392F" w:rsidP="009238B9">
    <w:pPr>
      <w:jc w:val="right"/>
      <w:rPr>
        <w:rFonts w:eastAsia="Arial" w:cs="Arial"/>
        <w:color w:val="000000"/>
        <w:sz w:val="20"/>
      </w:rPr>
    </w:pPr>
    <w:r>
      <w:rPr>
        <w:rFonts w:eastAsia="Arial" w:cs="Arial"/>
        <w:color w:val="000000"/>
        <w:sz w:val="20"/>
      </w:rPr>
      <w:t xml:space="preserve">Document Title: Care of the Dying and Deceased Policy - Trustwide                       </w:t>
    </w:r>
    <w:r>
      <w:rPr>
        <w:noProof/>
        <w:lang w:eastAsia="en-GB"/>
      </w:rPr>
      <w:drawing>
        <wp:inline distT="0" distB="0" distL="0" distR="0" wp14:anchorId="38EF1A95" wp14:editId="47DB97A7">
          <wp:extent cx="1609344" cy="48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WH NHS FT LOGO COLOUR Sized for Word Docs.jpg"/>
                  <pic:cNvPicPr/>
                </pic:nvPicPr>
                <pic:blipFill>
                  <a:blip r:embed="rId1">
                    <a:extLst>
                      <a:ext uri="{28A0092B-C50C-407E-A947-70E740481C1C}">
                        <a14:useLocalDpi xmlns:a14="http://schemas.microsoft.com/office/drawing/2010/main" val="0"/>
                      </a:ext>
                    </a:extLst>
                  </a:blip>
                  <a:stretch>
                    <a:fillRect/>
                  </a:stretch>
                </pic:blipFill>
                <pic:spPr>
                  <a:xfrm>
                    <a:off x="0" y="0"/>
                    <a:ext cx="1609344" cy="487680"/>
                  </a:xfrm>
                  <a:prstGeom prst="rect">
                    <a:avLst/>
                  </a:prstGeom>
                </pic:spPr>
              </pic:pic>
            </a:graphicData>
          </a:graphic>
        </wp:inline>
      </w:drawing>
    </w:r>
  </w:p>
  <w:p w:rsidR="00F1392F" w:rsidRDefault="00F1392F" w:rsidP="009238B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2F" w:rsidRDefault="00F1392F" w:rsidP="009238B9">
    <w:pPr>
      <w:pStyle w:val="Header"/>
      <w:jc w:val="right"/>
    </w:pPr>
    <w:r>
      <w:rPr>
        <w:noProof/>
        <w:lang w:eastAsia="en-GB"/>
      </w:rPr>
      <w:drawing>
        <wp:anchor distT="0" distB="0" distL="114300" distR="114300" simplePos="0" relativeHeight="251653632" behindDoc="1" locked="0" layoutInCell="1" allowOverlap="1" wp14:anchorId="59F315C3" wp14:editId="5D96C4B0">
          <wp:simplePos x="0" y="0"/>
          <wp:positionH relativeFrom="column">
            <wp:posOffset>-487045</wp:posOffset>
          </wp:positionH>
          <wp:positionV relativeFrom="paragraph">
            <wp:posOffset>-357505</wp:posOffset>
          </wp:positionV>
          <wp:extent cx="2203450" cy="4295140"/>
          <wp:effectExtent l="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6483"/>
                  <a:stretch/>
                </pic:blipFill>
                <pic:spPr bwMode="auto">
                  <a:xfrm>
                    <a:off x="0" y="0"/>
                    <a:ext cx="2203450" cy="4295140"/>
                  </a:xfrm>
                  <a:prstGeom prst="rect">
                    <a:avLst/>
                  </a:prstGeom>
                  <a:noFill/>
                  <a:ln>
                    <a:noFill/>
                  </a:ln>
                  <a:effectLst/>
                  <a:extLst/>
                </pic:spPr>
              </pic:pic>
            </a:graphicData>
          </a:graphic>
        </wp:anchor>
      </w:drawing>
    </w:r>
    <w:r>
      <w:rPr>
        <w:noProof/>
        <w:lang w:eastAsia="en-GB"/>
      </w:rPr>
      <w:drawing>
        <wp:inline distT="0" distB="0" distL="0" distR="0" wp14:anchorId="7C046E86" wp14:editId="5110FBAC">
          <wp:extent cx="1609344" cy="487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WH NHS FT LOGO COLOUR Sized for Word Docs.jpg"/>
                  <pic:cNvPicPr/>
                </pic:nvPicPr>
                <pic:blipFill>
                  <a:blip r:embed="rId2">
                    <a:extLst>
                      <a:ext uri="{28A0092B-C50C-407E-A947-70E740481C1C}">
                        <a14:useLocalDpi xmlns:a14="http://schemas.microsoft.com/office/drawing/2010/main" val="0"/>
                      </a:ext>
                    </a:extLst>
                  </a:blip>
                  <a:stretch>
                    <a:fillRect/>
                  </a:stretch>
                </pic:blipFill>
                <pic:spPr>
                  <a:xfrm>
                    <a:off x="0" y="0"/>
                    <a:ext cx="1609344" cy="487680"/>
                  </a:xfrm>
                  <a:prstGeom prst="rect">
                    <a:avLst/>
                  </a:prstGeom>
                </pic:spPr>
              </pic:pic>
            </a:graphicData>
          </a:graphic>
        </wp:inline>
      </w:drawing>
    </w:r>
  </w:p>
  <w:p w:rsidR="00F1392F" w:rsidRDefault="00F1392F" w:rsidP="009238B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CE8"/>
    <w:multiLevelType w:val="hybridMultilevel"/>
    <w:tmpl w:val="A06E3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66229"/>
    <w:multiLevelType w:val="hybridMultilevel"/>
    <w:tmpl w:val="35F2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9E1BB2"/>
    <w:multiLevelType w:val="hybridMultilevel"/>
    <w:tmpl w:val="23A001A6"/>
    <w:lvl w:ilvl="0" w:tplc="A93C08C8">
      <w:start w:val="5"/>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087225"/>
    <w:multiLevelType w:val="hybridMultilevel"/>
    <w:tmpl w:val="7B4EF3D6"/>
    <w:lvl w:ilvl="0" w:tplc="430811F4">
      <w:start w:val="1"/>
      <w:numFmt w:val="bullet"/>
      <w:lvlText w:val=""/>
      <w:lvlJc w:val="left"/>
      <w:pPr>
        <w:tabs>
          <w:tab w:val="num" w:pos="720"/>
        </w:tabs>
        <w:ind w:left="720" w:hanging="360"/>
      </w:pPr>
      <w:rPr>
        <w:rFonts w:ascii="Symbol" w:hAnsi="Symbol" w:hint="default"/>
      </w:rPr>
    </w:lvl>
    <w:lvl w:ilvl="1" w:tplc="1CDEF160" w:tentative="1">
      <w:start w:val="1"/>
      <w:numFmt w:val="bullet"/>
      <w:lvlText w:val="o"/>
      <w:lvlJc w:val="left"/>
      <w:pPr>
        <w:tabs>
          <w:tab w:val="num" w:pos="1440"/>
        </w:tabs>
        <w:ind w:left="1440" w:hanging="360"/>
      </w:pPr>
      <w:rPr>
        <w:rFonts w:ascii="Courier New" w:hAnsi="Courier New" w:cs="Courier New" w:hint="default"/>
      </w:rPr>
    </w:lvl>
    <w:lvl w:ilvl="2" w:tplc="7FB6E342" w:tentative="1">
      <w:start w:val="1"/>
      <w:numFmt w:val="bullet"/>
      <w:lvlText w:val=""/>
      <w:lvlJc w:val="left"/>
      <w:pPr>
        <w:tabs>
          <w:tab w:val="num" w:pos="2160"/>
        </w:tabs>
        <w:ind w:left="2160" w:hanging="360"/>
      </w:pPr>
      <w:rPr>
        <w:rFonts w:ascii="Wingdings" w:hAnsi="Wingdings" w:hint="default"/>
      </w:rPr>
    </w:lvl>
    <w:lvl w:ilvl="3" w:tplc="D814392C" w:tentative="1">
      <w:start w:val="1"/>
      <w:numFmt w:val="bullet"/>
      <w:lvlText w:val=""/>
      <w:lvlJc w:val="left"/>
      <w:pPr>
        <w:tabs>
          <w:tab w:val="num" w:pos="2880"/>
        </w:tabs>
        <w:ind w:left="2880" w:hanging="360"/>
      </w:pPr>
      <w:rPr>
        <w:rFonts w:ascii="Symbol" w:hAnsi="Symbol" w:hint="default"/>
      </w:rPr>
    </w:lvl>
    <w:lvl w:ilvl="4" w:tplc="BC76AE7C" w:tentative="1">
      <w:start w:val="1"/>
      <w:numFmt w:val="bullet"/>
      <w:lvlText w:val="o"/>
      <w:lvlJc w:val="left"/>
      <w:pPr>
        <w:tabs>
          <w:tab w:val="num" w:pos="3600"/>
        </w:tabs>
        <w:ind w:left="3600" w:hanging="360"/>
      </w:pPr>
      <w:rPr>
        <w:rFonts w:ascii="Courier New" w:hAnsi="Courier New" w:cs="Courier New" w:hint="default"/>
      </w:rPr>
    </w:lvl>
    <w:lvl w:ilvl="5" w:tplc="7A547874" w:tentative="1">
      <w:start w:val="1"/>
      <w:numFmt w:val="bullet"/>
      <w:lvlText w:val=""/>
      <w:lvlJc w:val="left"/>
      <w:pPr>
        <w:tabs>
          <w:tab w:val="num" w:pos="4320"/>
        </w:tabs>
        <w:ind w:left="4320" w:hanging="360"/>
      </w:pPr>
      <w:rPr>
        <w:rFonts w:ascii="Wingdings" w:hAnsi="Wingdings" w:hint="default"/>
      </w:rPr>
    </w:lvl>
    <w:lvl w:ilvl="6" w:tplc="777AEC72" w:tentative="1">
      <w:start w:val="1"/>
      <w:numFmt w:val="bullet"/>
      <w:lvlText w:val=""/>
      <w:lvlJc w:val="left"/>
      <w:pPr>
        <w:tabs>
          <w:tab w:val="num" w:pos="5040"/>
        </w:tabs>
        <w:ind w:left="5040" w:hanging="360"/>
      </w:pPr>
      <w:rPr>
        <w:rFonts w:ascii="Symbol" w:hAnsi="Symbol" w:hint="default"/>
      </w:rPr>
    </w:lvl>
    <w:lvl w:ilvl="7" w:tplc="94A6077C" w:tentative="1">
      <w:start w:val="1"/>
      <w:numFmt w:val="bullet"/>
      <w:lvlText w:val="o"/>
      <w:lvlJc w:val="left"/>
      <w:pPr>
        <w:tabs>
          <w:tab w:val="num" w:pos="5760"/>
        </w:tabs>
        <w:ind w:left="5760" w:hanging="360"/>
      </w:pPr>
      <w:rPr>
        <w:rFonts w:ascii="Courier New" w:hAnsi="Courier New" w:cs="Courier New" w:hint="default"/>
      </w:rPr>
    </w:lvl>
    <w:lvl w:ilvl="8" w:tplc="68D87F08" w:tentative="1">
      <w:start w:val="1"/>
      <w:numFmt w:val="bullet"/>
      <w:lvlText w:val=""/>
      <w:lvlJc w:val="left"/>
      <w:pPr>
        <w:tabs>
          <w:tab w:val="num" w:pos="6480"/>
        </w:tabs>
        <w:ind w:left="6480" w:hanging="360"/>
      </w:pPr>
      <w:rPr>
        <w:rFonts w:ascii="Wingdings" w:hAnsi="Wingdings" w:hint="default"/>
      </w:rPr>
    </w:lvl>
  </w:abstractNum>
  <w:abstractNum w:abstractNumId="4">
    <w:nsid w:val="0B555B14"/>
    <w:multiLevelType w:val="hybridMultilevel"/>
    <w:tmpl w:val="CAC47FBA"/>
    <w:lvl w:ilvl="0" w:tplc="1CC296DC">
      <w:start w:val="1"/>
      <w:numFmt w:val="bullet"/>
      <w:lvlText w:val=""/>
      <w:lvlJc w:val="left"/>
      <w:pPr>
        <w:ind w:left="720" w:hanging="360"/>
      </w:pPr>
      <w:rPr>
        <w:rFonts w:ascii="Symbol" w:hAnsi="Symbol" w:hint="default"/>
      </w:rPr>
    </w:lvl>
    <w:lvl w:ilvl="1" w:tplc="1B48DE06" w:tentative="1">
      <w:start w:val="1"/>
      <w:numFmt w:val="bullet"/>
      <w:lvlText w:val="o"/>
      <w:lvlJc w:val="left"/>
      <w:pPr>
        <w:ind w:left="1440" w:hanging="360"/>
      </w:pPr>
      <w:rPr>
        <w:rFonts w:ascii="Courier New" w:hAnsi="Courier New" w:cs="Courier New" w:hint="default"/>
      </w:rPr>
    </w:lvl>
    <w:lvl w:ilvl="2" w:tplc="49049D7C" w:tentative="1">
      <w:start w:val="1"/>
      <w:numFmt w:val="bullet"/>
      <w:lvlText w:val=""/>
      <w:lvlJc w:val="left"/>
      <w:pPr>
        <w:ind w:left="2160" w:hanging="360"/>
      </w:pPr>
      <w:rPr>
        <w:rFonts w:ascii="Wingdings" w:hAnsi="Wingdings" w:hint="default"/>
      </w:rPr>
    </w:lvl>
    <w:lvl w:ilvl="3" w:tplc="4D8EAD92" w:tentative="1">
      <w:start w:val="1"/>
      <w:numFmt w:val="bullet"/>
      <w:lvlText w:val=""/>
      <w:lvlJc w:val="left"/>
      <w:pPr>
        <w:ind w:left="2880" w:hanging="360"/>
      </w:pPr>
      <w:rPr>
        <w:rFonts w:ascii="Symbol" w:hAnsi="Symbol" w:hint="default"/>
      </w:rPr>
    </w:lvl>
    <w:lvl w:ilvl="4" w:tplc="3F9EE99E" w:tentative="1">
      <w:start w:val="1"/>
      <w:numFmt w:val="bullet"/>
      <w:lvlText w:val="o"/>
      <w:lvlJc w:val="left"/>
      <w:pPr>
        <w:ind w:left="3600" w:hanging="360"/>
      </w:pPr>
      <w:rPr>
        <w:rFonts w:ascii="Courier New" w:hAnsi="Courier New" w:cs="Courier New" w:hint="default"/>
      </w:rPr>
    </w:lvl>
    <w:lvl w:ilvl="5" w:tplc="06E288D8" w:tentative="1">
      <w:start w:val="1"/>
      <w:numFmt w:val="bullet"/>
      <w:lvlText w:val=""/>
      <w:lvlJc w:val="left"/>
      <w:pPr>
        <w:ind w:left="4320" w:hanging="360"/>
      </w:pPr>
      <w:rPr>
        <w:rFonts w:ascii="Wingdings" w:hAnsi="Wingdings" w:hint="default"/>
      </w:rPr>
    </w:lvl>
    <w:lvl w:ilvl="6" w:tplc="340ADFF4" w:tentative="1">
      <w:start w:val="1"/>
      <w:numFmt w:val="bullet"/>
      <w:lvlText w:val=""/>
      <w:lvlJc w:val="left"/>
      <w:pPr>
        <w:ind w:left="5040" w:hanging="360"/>
      </w:pPr>
      <w:rPr>
        <w:rFonts w:ascii="Symbol" w:hAnsi="Symbol" w:hint="default"/>
      </w:rPr>
    </w:lvl>
    <w:lvl w:ilvl="7" w:tplc="1D7A1952" w:tentative="1">
      <w:start w:val="1"/>
      <w:numFmt w:val="bullet"/>
      <w:lvlText w:val="o"/>
      <w:lvlJc w:val="left"/>
      <w:pPr>
        <w:ind w:left="5760" w:hanging="360"/>
      </w:pPr>
      <w:rPr>
        <w:rFonts w:ascii="Courier New" w:hAnsi="Courier New" w:cs="Courier New" w:hint="default"/>
      </w:rPr>
    </w:lvl>
    <w:lvl w:ilvl="8" w:tplc="B1129382" w:tentative="1">
      <w:start w:val="1"/>
      <w:numFmt w:val="bullet"/>
      <w:lvlText w:val=""/>
      <w:lvlJc w:val="left"/>
      <w:pPr>
        <w:ind w:left="6480" w:hanging="360"/>
      </w:pPr>
      <w:rPr>
        <w:rFonts w:ascii="Wingdings" w:hAnsi="Wingdings" w:hint="default"/>
      </w:rPr>
    </w:lvl>
  </w:abstractNum>
  <w:abstractNum w:abstractNumId="5">
    <w:nsid w:val="0C9A22BD"/>
    <w:multiLevelType w:val="hybridMultilevel"/>
    <w:tmpl w:val="02EEC272"/>
    <w:lvl w:ilvl="0" w:tplc="DC068386">
      <w:start w:val="1"/>
      <w:numFmt w:val="bullet"/>
      <w:lvlText w:val=""/>
      <w:lvlJc w:val="left"/>
      <w:pPr>
        <w:ind w:left="720" w:hanging="360"/>
      </w:pPr>
      <w:rPr>
        <w:rFonts w:ascii="Symbol" w:hAnsi="Symbol" w:hint="default"/>
      </w:rPr>
    </w:lvl>
    <w:lvl w:ilvl="1" w:tplc="19400BB8" w:tentative="1">
      <w:start w:val="1"/>
      <w:numFmt w:val="bullet"/>
      <w:lvlText w:val="o"/>
      <w:lvlJc w:val="left"/>
      <w:pPr>
        <w:ind w:left="1440" w:hanging="360"/>
      </w:pPr>
      <w:rPr>
        <w:rFonts w:ascii="Courier New" w:hAnsi="Courier New" w:cs="Courier New" w:hint="default"/>
      </w:rPr>
    </w:lvl>
    <w:lvl w:ilvl="2" w:tplc="E3FAA742" w:tentative="1">
      <w:start w:val="1"/>
      <w:numFmt w:val="bullet"/>
      <w:lvlText w:val=""/>
      <w:lvlJc w:val="left"/>
      <w:pPr>
        <w:ind w:left="2160" w:hanging="360"/>
      </w:pPr>
      <w:rPr>
        <w:rFonts w:ascii="Wingdings" w:hAnsi="Wingdings" w:hint="default"/>
      </w:rPr>
    </w:lvl>
    <w:lvl w:ilvl="3" w:tplc="01789BF0" w:tentative="1">
      <w:start w:val="1"/>
      <w:numFmt w:val="bullet"/>
      <w:lvlText w:val=""/>
      <w:lvlJc w:val="left"/>
      <w:pPr>
        <w:ind w:left="2880" w:hanging="360"/>
      </w:pPr>
      <w:rPr>
        <w:rFonts w:ascii="Symbol" w:hAnsi="Symbol" w:hint="default"/>
      </w:rPr>
    </w:lvl>
    <w:lvl w:ilvl="4" w:tplc="BF1C4B96" w:tentative="1">
      <w:start w:val="1"/>
      <w:numFmt w:val="bullet"/>
      <w:lvlText w:val="o"/>
      <w:lvlJc w:val="left"/>
      <w:pPr>
        <w:ind w:left="3600" w:hanging="360"/>
      </w:pPr>
      <w:rPr>
        <w:rFonts w:ascii="Courier New" w:hAnsi="Courier New" w:cs="Courier New" w:hint="default"/>
      </w:rPr>
    </w:lvl>
    <w:lvl w:ilvl="5" w:tplc="1C567414" w:tentative="1">
      <w:start w:val="1"/>
      <w:numFmt w:val="bullet"/>
      <w:lvlText w:val=""/>
      <w:lvlJc w:val="left"/>
      <w:pPr>
        <w:ind w:left="4320" w:hanging="360"/>
      </w:pPr>
      <w:rPr>
        <w:rFonts w:ascii="Wingdings" w:hAnsi="Wingdings" w:hint="default"/>
      </w:rPr>
    </w:lvl>
    <w:lvl w:ilvl="6" w:tplc="B2749EAA" w:tentative="1">
      <w:start w:val="1"/>
      <w:numFmt w:val="bullet"/>
      <w:lvlText w:val=""/>
      <w:lvlJc w:val="left"/>
      <w:pPr>
        <w:ind w:left="5040" w:hanging="360"/>
      </w:pPr>
      <w:rPr>
        <w:rFonts w:ascii="Symbol" w:hAnsi="Symbol" w:hint="default"/>
      </w:rPr>
    </w:lvl>
    <w:lvl w:ilvl="7" w:tplc="6CDCD3F8" w:tentative="1">
      <w:start w:val="1"/>
      <w:numFmt w:val="bullet"/>
      <w:lvlText w:val="o"/>
      <w:lvlJc w:val="left"/>
      <w:pPr>
        <w:ind w:left="5760" w:hanging="360"/>
      </w:pPr>
      <w:rPr>
        <w:rFonts w:ascii="Courier New" w:hAnsi="Courier New" w:cs="Courier New" w:hint="default"/>
      </w:rPr>
    </w:lvl>
    <w:lvl w:ilvl="8" w:tplc="742E86D2" w:tentative="1">
      <w:start w:val="1"/>
      <w:numFmt w:val="bullet"/>
      <w:lvlText w:val=""/>
      <w:lvlJc w:val="left"/>
      <w:pPr>
        <w:ind w:left="6480" w:hanging="360"/>
      </w:pPr>
      <w:rPr>
        <w:rFonts w:ascii="Wingdings" w:hAnsi="Wingdings" w:hint="default"/>
      </w:rPr>
    </w:lvl>
  </w:abstractNum>
  <w:abstractNum w:abstractNumId="6">
    <w:nsid w:val="0D45397F"/>
    <w:multiLevelType w:val="hybridMultilevel"/>
    <w:tmpl w:val="EB720260"/>
    <w:lvl w:ilvl="0" w:tplc="B00EBCC6">
      <w:start w:val="1"/>
      <w:numFmt w:val="bullet"/>
      <w:lvlText w:val=""/>
      <w:lvlJc w:val="left"/>
      <w:pPr>
        <w:ind w:left="720" w:hanging="360"/>
      </w:pPr>
      <w:rPr>
        <w:rFonts w:ascii="Symbol" w:hAnsi="Symbol" w:hint="default"/>
      </w:rPr>
    </w:lvl>
    <w:lvl w:ilvl="1" w:tplc="7018CBAE" w:tentative="1">
      <w:start w:val="1"/>
      <w:numFmt w:val="bullet"/>
      <w:lvlText w:val="o"/>
      <w:lvlJc w:val="left"/>
      <w:pPr>
        <w:ind w:left="1440" w:hanging="360"/>
      </w:pPr>
      <w:rPr>
        <w:rFonts w:ascii="Courier New" w:hAnsi="Courier New" w:cs="Courier New" w:hint="default"/>
      </w:rPr>
    </w:lvl>
    <w:lvl w:ilvl="2" w:tplc="8DFA46E4" w:tentative="1">
      <w:start w:val="1"/>
      <w:numFmt w:val="bullet"/>
      <w:lvlText w:val=""/>
      <w:lvlJc w:val="left"/>
      <w:pPr>
        <w:ind w:left="2160" w:hanging="360"/>
      </w:pPr>
      <w:rPr>
        <w:rFonts w:ascii="Wingdings" w:hAnsi="Wingdings" w:hint="default"/>
      </w:rPr>
    </w:lvl>
    <w:lvl w:ilvl="3" w:tplc="1BD88FF8" w:tentative="1">
      <w:start w:val="1"/>
      <w:numFmt w:val="bullet"/>
      <w:lvlText w:val=""/>
      <w:lvlJc w:val="left"/>
      <w:pPr>
        <w:ind w:left="2880" w:hanging="360"/>
      </w:pPr>
      <w:rPr>
        <w:rFonts w:ascii="Symbol" w:hAnsi="Symbol" w:hint="default"/>
      </w:rPr>
    </w:lvl>
    <w:lvl w:ilvl="4" w:tplc="7E8C5B2A" w:tentative="1">
      <w:start w:val="1"/>
      <w:numFmt w:val="bullet"/>
      <w:lvlText w:val="o"/>
      <w:lvlJc w:val="left"/>
      <w:pPr>
        <w:ind w:left="3600" w:hanging="360"/>
      </w:pPr>
      <w:rPr>
        <w:rFonts w:ascii="Courier New" w:hAnsi="Courier New" w:cs="Courier New" w:hint="default"/>
      </w:rPr>
    </w:lvl>
    <w:lvl w:ilvl="5" w:tplc="D82243AC" w:tentative="1">
      <w:start w:val="1"/>
      <w:numFmt w:val="bullet"/>
      <w:lvlText w:val=""/>
      <w:lvlJc w:val="left"/>
      <w:pPr>
        <w:ind w:left="4320" w:hanging="360"/>
      </w:pPr>
      <w:rPr>
        <w:rFonts w:ascii="Wingdings" w:hAnsi="Wingdings" w:hint="default"/>
      </w:rPr>
    </w:lvl>
    <w:lvl w:ilvl="6" w:tplc="9C9EC686" w:tentative="1">
      <w:start w:val="1"/>
      <w:numFmt w:val="bullet"/>
      <w:lvlText w:val=""/>
      <w:lvlJc w:val="left"/>
      <w:pPr>
        <w:ind w:left="5040" w:hanging="360"/>
      </w:pPr>
      <w:rPr>
        <w:rFonts w:ascii="Symbol" w:hAnsi="Symbol" w:hint="default"/>
      </w:rPr>
    </w:lvl>
    <w:lvl w:ilvl="7" w:tplc="9A44C11E" w:tentative="1">
      <w:start w:val="1"/>
      <w:numFmt w:val="bullet"/>
      <w:lvlText w:val="o"/>
      <w:lvlJc w:val="left"/>
      <w:pPr>
        <w:ind w:left="5760" w:hanging="360"/>
      </w:pPr>
      <w:rPr>
        <w:rFonts w:ascii="Courier New" w:hAnsi="Courier New" w:cs="Courier New" w:hint="default"/>
      </w:rPr>
    </w:lvl>
    <w:lvl w:ilvl="8" w:tplc="48A8A460" w:tentative="1">
      <w:start w:val="1"/>
      <w:numFmt w:val="bullet"/>
      <w:lvlText w:val=""/>
      <w:lvlJc w:val="left"/>
      <w:pPr>
        <w:ind w:left="6480" w:hanging="360"/>
      </w:pPr>
      <w:rPr>
        <w:rFonts w:ascii="Wingdings" w:hAnsi="Wingdings" w:hint="default"/>
      </w:rPr>
    </w:lvl>
  </w:abstractNum>
  <w:abstractNum w:abstractNumId="7">
    <w:nsid w:val="0D896BE9"/>
    <w:multiLevelType w:val="hybridMultilevel"/>
    <w:tmpl w:val="5FA00F9E"/>
    <w:lvl w:ilvl="0" w:tplc="9504295E">
      <w:start w:val="1"/>
      <w:numFmt w:val="bullet"/>
      <w:lvlText w:val=""/>
      <w:lvlJc w:val="left"/>
      <w:pPr>
        <w:tabs>
          <w:tab w:val="num" w:pos="720"/>
        </w:tabs>
        <w:ind w:left="720" w:hanging="360"/>
      </w:pPr>
      <w:rPr>
        <w:rFonts w:ascii="Symbol" w:hAnsi="Symbol" w:hint="default"/>
      </w:rPr>
    </w:lvl>
    <w:lvl w:ilvl="1" w:tplc="80EC3AC8" w:tentative="1">
      <w:start w:val="1"/>
      <w:numFmt w:val="bullet"/>
      <w:lvlText w:val="o"/>
      <w:lvlJc w:val="left"/>
      <w:pPr>
        <w:tabs>
          <w:tab w:val="num" w:pos="1440"/>
        </w:tabs>
        <w:ind w:left="1440" w:hanging="360"/>
      </w:pPr>
      <w:rPr>
        <w:rFonts w:ascii="Courier New" w:hAnsi="Courier New" w:cs="Courier New" w:hint="default"/>
      </w:rPr>
    </w:lvl>
    <w:lvl w:ilvl="2" w:tplc="56BCE5F4" w:tentative="1">
      <w:start w:val="1"/>
      <w:numFmt w:val="bullet"/>
      <w:lvlText w:val=""/>
      <w:lvlJc w:val="left"/>
      <w:pPr>
        <w:tabs>
          <w:tab w:val="num" w:pos="2160"/>
        </w:tabs>
        <w:ind w:left="2160" w:hanging="360"/>
      </w:pPr>
      <w:rPr>
        <w:rFonts w:ascii="Wingdings" w:hAnsi="Wingdings" w:hint="default"/>
      </w:rPr>
    </w:lvl>
    <w:lvl w:ilvl="3" w:tplc="839EA512" w:tentative="1">
      <w:start w:val="1"/>
      <w:numFmt w:val="bullet"/>
      <w:lvlText w:val=""/>
      <w:lvlJc w:val="left"/>
      <w:pPr>
        <w:tabs>
          <w:tab w:val="num" w:pos="2880"/>
        </w:tabs>
        <w:ind w:left="2880" w:hanging="360"/>
      </w:pPr>
      <w:rPr>
        <w:rFonts w:ascii="Symbol" w:hAnsi="Symbol" w:hint="default"/>
      </w:rPr>
    </w:lvl>
    <w:lvl w:ilvl="4" w:tplc="34923DCA" w:tentative="1">
      <w:start w:val="1"/>
      <w:numFmt w:val="bullet"/>
      <w:lvlText w:val="o"/>
      <w:lvlJc w:val="left"/>
      <w:pPr>
        <w:tabs>
          <w:tab w:val="num" w:pos="3600"/>
        </w:tabs>
        <w:ind w:left="3600" w:hanging="360"/>
      </w:pPr>
      <w:rPr>
        <w:rFonts w:ascii="Courier New" w:hAnsi="Courier New" w:cs="Courier New" w:hint="default"/>
      </w:rPr>
    </w:lvl>
    <w:lvl w:ilvl="5" w:tplc="FB1859C2" w:tentative="1">
      <w:start w:val="1"/>
      <w:numFmt w:val="bullet"/>
      <w:lvlText w:val=""/>
      <w:lvlJc w:val="left"/>
      <w:pPr>
        <w:tabs>
          <w:tab w:val="num" w:pos="4320"/>
        </w:tabs>
        <w:ind w:left="4320" w:hanging="360"/>
      </w:pPr>
      <w:rPr>
        <w:rFonts w:ascii="Wingdings" w:hAnsi="Wingdings" w:hint="default"/>
      </w:rPr>
    </w:lvl>
    <w:lvl w:ilvl="6" w:tplc="D9D68F82" w:tentative="1">
      <w:start w:val="1"/>
      <w:numFmt w:val="bullet"/>
      <w:lvlText w:val=""/>
      <w:lvlJc w:val="left"/>
      <w:pPr>
        <w:tabs>
          <w:tab w:val="num" w:pos="5040"/>
        </w:tabs>
        <w:ind w:left="5040" w:hanging="360"/>
      </w:pPr>
      <w:rPr>
        <w:rFonts w:ascii="Symbol" w:hAnsi="Symbol" w:hint="default"/>
      </w:rPr>
    </w:lvl>
    <w:lvl w:ilvl="7" w:tplc="D89C522A" w:tentative="1">
      <w:start w:val="1"/>
      <w:numFmt w:val="bullet"/>
      <w:lvlText w:val="o"/>
      <w:lvlJc w:val="left"/>
      <w:pPr>
        <w:tabs>
          <w:tab w:val="num" w:pos="5760"/>
        </w:tabs>
        <w:ind w:left="5760" w:hanging="360"/>
      </w:pPr>
      <w:rPr>
        <w:rFonts w:ascii="Courier New" w:hAnsi="Courier New" w:cs="Courier New" w:hint="default"/>
      </w:rPr>
    </w:lvl>
    <w:lvl w:ilvl="8" w:tplc="83D607AE" w:tentative="1">
      <w:start w:val="1"/>
      <w:numFmt w:val="bullet"/>
      <w:lvlText w:val=""/>
      <w:lvlJc w:val="left"/>
      <w:pPr>
        <w:tabs>
          <w:tab w:val="num" w:pos="6480"/>
        </w:tabs>
        <w:ind w:left="6480" w:hanging="360"/>
      </w:pPr>
      <w:rPr>
        <w:rFonts w:ascii="Wingdings" w:hAnsi="Wingdings" w:hint="default"/>
      </w:rPr>
    </w:lvl>
  </w:abstractNum>
  <w:abstractNum w:abstractNumId="8">
    <w:nsid w:val="11231F96"/>
    <w:multiLevelType w:val="hybridMultilevel"/>
    <w:tmpl w:val="E5B26D84"/>
    <w:lvl w:ilvl="0" w:tplc="92F4243C">
      <w:start w:val="1"/>
      <w:numFmt w:val="bullet"/>
      <w:lvlText w:val=""/>
      <w:lvlJc w:val="left"/>
      <w:pPr>
        <w:ind w:left="720" w:hanging="360"/>
      </w:pPr>
      <w:rPr>
        <w:rFonts w:ascii="Symbol" w:hAnsi="Symbol" w:hint="default"/>
      </w:rPr>
    </w:lvl>
    <w:lvl w:ilvl="1" w:tplc="8EB68024" w:tentative="1">
      <w:start w:val="1"/>
      <w:numFmt w:val="bullet"/>
      <w:lvlText w:val="o"/>
      <w:lvlJc w:val="left"/>
      <w:pPr>
        <w:ind w:left="1440" w:hanging="360"/>
      </w:pPr>
      <w:rPr>
        <w:rFonts w:ascii="Courier New" w:hAnsi="Courier New" w:cs="Courier New" w:hint="default"/>
      </w:rPr>
    </w:lvl>
    <w:lvl w:ilvl="2" w:tplc="657A80EC" w:tentative="1">
      <w:start w:val="1"/>
      <w:numFmt w:val="bullet"/>
      <w:lvlText w:val=""/>
      <w:lvlJc w:val="left"/>
      <w:pPr>
        <w:ind w:left="2160" w:hanging="360"/>
      </w:pPr>
      <w:rPr>
        <w:rFonts w:ascii="Wingdings" w:hAnsi="Wingdings" w:hint="default"/>
      </w:rPr>
    </w:lvl>
    <w:lvl w:ilvl="3" w:tplc="3F1A32D2" w:tentative="1">
      <w:start w:val="1"/>
      <w:numFmt w:val="bullet"/>
      <w:lvlText w:val=""/>
      <w:lvlJc w:val="left"/>
      <w:pPr>
        <w:ind w:left="2880" w:hanging="360"/>
      </w:pPr>
      <w:rPr>
        <w:rFonts w:ascii="Symbol" w:hAnsi="Symbol" w:hint="default"/>
      </w:rPr>
    </w:lvl>
    <w:lvl w:ilvl="4" w:tplc="0854C9B2" w:tentative="1">
      <w:start w:val="1"/>
      <w:numFmt w:val="bullet"/>
      <w:lvlText w:val="o"/>
      <w:lvlJc w:val="left"/>
      <w:pPr>
        <w:ind w:left="3600" w:hanging="360"/>
      </w:pPr>
      <w:rPr>
        <w:rFonts w:ascii="Courier New" w:hAnsi="Courier New" w:cs="Courier New" w:hint="default"/>
      </w:rPr>
    </w:lvl>
    <w:lvl w:ilvl="5" w:tplc="2F38CBC0" w:tentative="1">
      <w:start w:val="1"/>
      <w:numFmt w:val="bullet"/>
      <w:lvlText w:val=""/>
      <w:lvlJc w:val="left"/>
      <w:pPr>
        <w:ind w:left="4320" w:hanging="360"/>
      </w:pPr>
      <w:rPr>
        <w:rFonts w:ascii="Wingdings" w:hAnsi="Wingdings" w:hint="default"/>
      </w:rPr>
    </w:lvl>
    <w:lvl w:ilvl="6" w:tplc="190E760C" w:tentative="1">
      <w:start w:val="1"/>
      <w:numFmt w:val="bullet"/>
      <w:lvlText w:val=""/>
      <w:lvlJc w:val="left"/>
      <w:pPr>
        <w:ind w:left="5040" w:hanging="360"/>
      </w:pPr>
      <w:rPr>
        <w:rFonts w:ascii="Symbol" w:hAnsi="Symbol" w:hint="default"/>
      </w:rPr>
    </w:lvl>
    <w:lvl w:ilvl="7" w:tplc="396AFC84" w:tentative="1">
      <w:start w:val="1"/>
      <w:numFmt w:val="bullet"/>
      <w:lvlText w:val="o"/>
      <w:lvlJc w:val="left"/>
      <w:pPr>
        <w:ind w:left="5760" w:hanging="360"/>
      </w:pPr>
      <w:rPr>
        <w:rFonts w:ascii="Courier New" w:hAnsi="Courier New" w:cs="Courier New" w:hint="default"/>
      </w:rPr>
    </w:lvl>
    <w:lvl w:ilvl="8" w:tplc="E05A6C9A" w:tentative="1">
      <w:start w:val="1"/>
      <w:numFmt w:val="bullet"/>
      <w:lvlText w:val=""/>
      <w:lvlJc w:val="left"/>
      <w:pPr>
        <w:ind w:left="6480" w:hanging="360"/>
      </w:pPr>
      <w:rPr>
        <w:rFonts w:ascii="Wingdings" w:hAnsi="Wingdings" w:hint="default"/>
      </w:rPr>
    </w:lvl>
  </w:abstractNum>
  <w:abstractNum w:abstractNumId="9">
    <w:nsid w:val="1334567A"/>
    <w:multiLevelType w:val="hybridMultilevel"/>
    <w:tmpl w:val="064E55D0"/>
    <w:lvl w:ilvl="0" w:tplc="2DCC6484">
      <w:start w:val="1"/>
      <w:numFmt w:val="bullet"/>
      <w:lvlText w:val=""/>
      <w:lvlJc w:val="left"/>
      <w:pPr>
        <w:tabs>
          <w:tab w:val="num" w:pos="720"/>
        </w:tabs>
        <w:ind w:left="720" w:hanging="360"/>
      </w:pPr>
      <w:rPr>
        <w:rFonts w:ascii="Symbol" w:hAnsi="Symbol" w:hint="default"/>
      </w:rPr>
    </w:lvl>
    <w:lvl w:ilvl="1" w:tplc="AB543AA0">
      <w:start w:val="1"/>
      <w:numFmt w:val="decimal"/>
      <w:lvlText w:val="%2."/>
      <w:lvlJc w:val="left"/>
      <w:pPr>
        <w:tabs>
          <w:tab w:val="num" w:pos="1440"/>
        </w:tabs>
        <w:ind w:left="1440" w:hanging="360"/>
      </w:pPr>
    </w:lvl>
    <w:lvl w:ilvl="2" w:tplc="8646987E" w:tentative="1">
      <w:start w:val="1"/>
      <w:numFmt w:val="bullet"/>
      <w:lvlText w:val=""/>
      <w:lvlJc w:val="left"/>
      <w:pPr>
        <w:tabs>
          <w:tab w:val="num" w:pos="2160"/>
        </w:tabs>
        <w:ind w:left="2160" w:hanging="360"/>
      </w:pPr>
      <w:rPr>
        <w:rFonts w:ascii="Wingdings" w:hAnsi="Wingdings" w:hint="default"/>
      </w:rPr>
    </w:lvl>
    <w:lvl w:ilvl="3" w:tplc="86201A64" w:tentative="1">
      <w:start w:val="1"/>
      <w:numFmt w:val="bullet"/>
      <w:lvlText w:val=""/>
      <w:lvlJc w:val="left"/>
      <w:pPr>
        <w:tabs>
          <w:tab w:val="num" w:pos="2880"/>
        </w:tabs>
        <w:ind w:left="2880" w:hanging="360"/>
      </w:pPr>
      <w:rPr>
        <w:rFonts w:ascii="Symbol" w:hAnsi="Symbol" w:hint="default"/>
      </w:rPr>
    </w:lvl>
    <w:lvl w:ilvl="4" w:tplc="C342401E" w:tentative="1">
      <w:start w:val="1"/>
      <w:numFmt w:val="bullet"/>
      <w:lvlText w:val="o"/>
      <w:lvlJc w:val="left"/>
      <w:pPr>
        <w:tabs>
          <w:tab w:val="num" w:pos="3600"/>
        </w:tabs>
        <w:ind w:left="3600" w:hanging="360"/>
      </w:pPr>
      <w:rPr>
        <w:rFonts w:ascii="Courier New" w:hAnsi="Courier New" w:hint="default"/>
      </w:rPr>
    </w:lvl>
    <w:lvl w:ilvl="5" w:tplc="0C94C4AE" w:tentative="1">
      <w:start w:val="1"/>
      <w:numFmt w:val="bullet"/>
      <w:lvlText w:val=""/>
      <w:lvlJc w:val="left"/>
      <w:pPr>
        <w:tabs>
          <w:tab w:val="num" w:pos="4320"/>
        </w:tabs>
        <w:ind w:left="4320" w:hanging="360"/>
      </w:pPr>
      <w:rPr>
        <w:rFonts w:ascii="Wingdings" w:hAnsi="Wingdings" w:hint="default"/>
      </w:rPr>
    </w:lvl>
    <w:lvl w:ilvl="6" w:tplc="EC982E08" w:tentative="1">
      <w:start w:val="1"/>
      <w:numFmt w:val="bullet"/>
      <w:lvlText w:val=""/>
      <w:lvlJc w:val="left"/>
      <w:pPr>
        <w:tabs>
          <w:tab w:val="num" w:pos="5040"/>
        </w:tabs>
        <w:ind w:left="5040" w:hanging="360"/>
      </w:pPr>
      <w:rPr>
        <w:rFonts w:ascii="Symbol" w:hAnsi="Symbol" w:hint="default"/>
      </w:rPr>
    </w:lvl>
    <w:lvl w:ilvl="7" w:tplc="51A4931A" w:tentative="1">
      <w:start w:val="1"/>
      <w:numFmt w:val="bullet"/>
      <w:lvlText w:val="o"/>
      <w:lvlJc w:val="left"/>
      <w:pPr>
        <w:tabs>
          <w:tab w:val="num" w:pos="5760"/>
        </w:tabs>
        <w:ind w:left="5760" w:hanging="360"/>
      </w:pPr>
      <w:rPr>
        <w:rFonts w:ascii="Courier New" w:hAnsi="Courier New" w:hint="default"/>
      </w:rPr>
    </w:lvl>
    <w:lvl w:ilvl="8" w:tplc="C45E052A" w:tentative="1">
      <w:start w:val="1"/>
      <w:numFmt w:val="bullet"/>
      <w:lvlText w:val=""/>
      <w:lvlJc w:val="left"/>
      <w:pPr>
        <w:tabs>
          <w:tab w:val="num" w:pos="6480"/>
        </w:tabs>
        <w:ind w:left="6480" w:hanging="360"/>
      </w:pPr>
      <w:rPr>
        <w:rFonts w:ascii="Wingdings" w:hAnsi="Wingdings" w:hint="default"/>
      </w:rPr>
    </w:lvl>
  </w:abstractNum>
  <w:abstractNum w:abstractNumId="10">
    <w:nsid w:val="134906E8"/>
    <w:multiLevelType w:val="hybridMultilevel"/>
    <w:tmpl w:val="62863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3B835C6"/>
    <w:multiLevelType w:val="hybridMultilevel"/>
    <w:tmpl w:val="456CBF4C"/>
    <w:lvl w:ilvl="0" w:tplc="D220D5E2">
      <w:start w:val="1"/>
      <w:numFmt w:val="bullet"/>
      <w:lvlText w:val=""/>
      <w:lvlJc w:val="left"/>
      <w:pPr>
        <w:tabs>
          <w:tab w:val="num" w:pos="720"/>
        </w:tabs>
        <w:ind w:left="720" w:hanging="360"/>
      </w:pPr>
      <w:rPr>
        <w:rFonts w:ascii="Symbol" w:hAnsi="Symbol" w:hint="default"/>
      </w:rPr>
    </w:lvl>
    <w:lvl w:ilvl="1" w:tplc="CCA463DA">
      <w:start w:val="1"/>
      <w:numFmt w:val="bullet"/>
      <w:lvlText w:val=""/>
      <w:lvlJc w:val="left"/>
      <w:pPr>
        <w:tabs>
          <w:tab w:val="num" w:pos="1440"/>
        </w:tabs>
        <w:ind w:left="1440" w:hanging="360"/>
      </w:pPr>
      <w:rPr>
        <w:rFonts w:ascii="Wingdings" w:hAnsi="Wingdings" w:hint="default"/>
      </w:rPr>
    </w:lvl>
    <w:lvl w:ilvl="2" w:tplc="034CEFB4" w:tentative="1">
      <w:start w:val="1"/>
      <w:numFmt w:val="bullet"/>
      <w:lvlText w:val=""/>
      <w:lvlJc w:val="left"/>
      <w:pPr>
        <w:tabs>
          <w:tab w:val="num" w:pos="2160"/>
        </w:tabs>
        <w:ind w:left="2160" w:hanging="360"/>
      </w:pPr>
      <w:rPr>
        <w:rFonts w:ascii="Wingdings" w:hAnsi="Wingdings" w:hint="default"/>
      </w:rPr>
    </w:lvl>
    <w:lvl w:ilvl="3" w:tplc="4ACCF9B0" w:tentative="1">
      <w:start w:val="1"/>
      <w:numFmt w:val="bullet"/>
      <w:lvlText w:val=""/>
      <w:lvlJc w:val="left"/>
      <w:pPr>
        <w:tabs>
          <w:tab w:val="num" w:pos="2880"/>
        </w:tabs>
        <w:ind w:left="2880" w:hanging="360"/>
      </w:pPr>
      <w:rPr>
        <w:rFonts w:ascii="Symbol" w:hAnsi="Symbol" w:hint="default"/>
      </w:rPr>
    </w:lvl>
    <w:lvl w:ilvl="4" w:tplc="63E6096C" w:tentative="1">
      <w:start w:val="1"/>
      <w:numFmt w:val="bullet"/>
      <w:lvlText w:val="o"/>
      <w:lvlJc w:val="left"/>
      <w:pPr>
        <w:tabs>
          <w:tab w:val="num" w:pos="3600"/>
        </w:tabs>
        <w:ind w:left="3600" w:hanging="360"/>
      </w:pPr>
      <w:rPr>
        <w:rFonts w:ascii="Courier New" w:hAnsi="Courier New" w:cs="Courier New" w:hint="default"/>
      </w:rPr>
    </w:lvl>
    <w:lvl w:ilvl="5" w:tplc="E3E445AC" w:tentative="1">
      <w:start w:val="1"/>
      <w:numFmt w:val="bullet"/>
      <w:lvlText w:val=""/>
      <w:lvlJc w:val="left"/>
      <w:pPr>
        <w:tabs>
          <w:tab w:val="num" w:pos="4320"/>
        </w:tabs>
        <w:ind w:left="4320" w:hanging="360"/>
      </w:pPr>
      <w:rPr>
        <w:rFonts w:ascii="Wingdings" w:hAnsi="Wingdings" w:hint="default"/>
      </w:rPr>
    </w:lvl>
    <w:lvl w:ilvl="6" w:tplc="2954E5FE" w:tentative="1">
      <w:start w:val="1"/>
      <w:numFmt w:val="bullet"/>
      <w:lvlText w:val=""/>
      <w:lvlJc w:val="left"/>
      <w:pPr>
        <w:tabs>
          <w:tab w:val="num" w:pos="5040"/>
        </w:tabs>
        <w:ind w:left="5040" w:hanging="360"/>
      </w:pPr>
      <w:rPr>
        <w:rFonts w:ascii="Symbol" w:hAnsi="Symbol" w:hint="default"/>
      </w:rPr>
    </w:lvl>
    <w:lvl w:ilvl="7" w:tplc="F7E24424" w:tentative="1">
      <w:start w:val="1"/>
      <w:numFmt w:val="bullet"/>
      <w:lvlText w:val="o"/>
      <w:lvlJc w:val="left"/>
      <w:pPr>
        <w:tabs>
          <w:tab w:val="num" w:pos="5760"/>
        </w:tabs>
        <w:ind w:left="5760" w:hanging="360"/>
      </w:pPr>
      <w:rPr>
        <w:rFonts w:ascii="Courier New" w:hAnsi="Courier New" w:cs="Courier New" w:hint="default"/>
      </w:rPr>
    </w:lvl>
    <w:lvl w:ilvl="8" w:tplc="A274E886" w:tentative="1">
      <w:start w:val="1"/>
      <w:numFmt w:val="bullet"/>
      <w:lvlText w:val=""/>
      <w:lvlJc w:val="left"/>
      <w:pPr>
        <w:tabs>
          <w:tab w:val="num" w:pos="6480"/>
        </w:tabs>
        <w:ind w:left="6480" w:hanging="360"/>
      </w:pPr>
      <w:rPr>
        <w:rFonts w:ascii="Wingdings" w:hAnsi="Wingdings" w:hint="default"/>
      </w:rPr>
    </w:lvl>
  </w:abstractNum>
  <w:abstractNum w:abstractNumId="12">
    <w:nsid w:val="170E22A6"/>
    <w:multiLevelType w:val="hybridMultilevel"/>
    <w:tmpl w:val="F1E81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F122D0"/>
    <w:multiLevelType w:val="hybridMultilevel"/>
    <w:tmpl w:val="3B96317A"/>
    <w:lvl w:ilvl="0" w:tplc="21D8D61C">
      <w:start w:val="1"/>
      <w:numFmt w:val="bullet"/>
      <w:lvlText w:val=""/>
      <w:lvlJc w:val="left"/>
      <w:pPr>
        <w:ind w:left="720" w:hanging="360"/>
      </w:pPr>
      <w:rPr>
        <w:rFonts w:ascii="Symbol" w:hAnsi="Symbol" w:hint="default"/>
      </w:rPr>
    </w:lvl>
    <w:lvl w:ilvl="1" w:tplc="AB86A020" w:tentative="1">
      <w:start w:val="1"/>
      <w:numFmt w:val="bullet"/>
      <w:lvlText w:val="o"/>
      <w:lvlJc w:val="left"/>
      <w:pPr>
        <w:ind w:left="1440" w:hanging="360"/>
      </w:pPr>
      <w:rPr>
        <w:rFonts w:ascii="Courier New" w:hAnsi="Courier New" w:cs="Courier New" w:hint="default"/>
      </w:rPr>
    </w:lvl>
    <w:lvl w:ilvl="2" w:tplc="569AA6BA" w:tentative="1">
      <w:start w:val="1"/>
      <w:numFmt w:val="bullet"/>
      <w:lvlText w:val=""/>
      <w:lvlJc w:val="left"/>
      <w:pPr>
        <w:ind w:left="2160" w:hanging="360"/>
      </w:pPr>
      <w:rPr>
        <w:rFonts w:ascii="Wingdings" w:hAnsi="Wingdings" w:hint="default"/>
      </w:rPr>
    </w:lvl>
    <w:lvl w:ilvl="3" w:tplc="B14097B4" w:tentative="1">
      <w:start w:val="1"/>
      <w:numFmt w:val="bullet"/>
      <w:lvlText w:val=""/>
      <w:lvlJc w:val="left"/>
      <w:pPr>
        <w:ind w:left="2880" w:hanging="360"/>
      </w:pPr>
      <w:rPr>
        <w:rFonts w:ascii="Symbol" w:hAnsi="Symbol" w:hint="default"/>
      </w:rPr>
    </w:lvl>
    <w:lvl w:ilvl="4" w:tplc="59DA6E82" w:tentative="1">
      <w:start w:val="1"/>
      <w:numFmt w:val="bullet"/>
      <w:lvlText w:val="o"/>
      <w:lvlJc w:val="left"/>
      <w:pPr>
        <w:ind w:left="3600" w:hanging="360"/>
      </w:pPr>
      <w:rPr>
        <w:rFonts w:ascii="Courier New" w:hAnsi="Courier New" w:cs="Courier New" w:hint="default"/>
      </w:rPr>
    </w:lvl>
    <w:lvl w:ilvl="5" w:tplc="E5B00DE6" w:tentative="1">
      <w:start w:val="1"/>
      <w:numFmt w:val="bullet"/>
      <w:lvlText w:val=""/>
      <w:lvlJc w:val="left"/>
      <w:pPr>
        <w:ind w:left="4320" w:hanging="360"/>
      </w:pPr>
      <w:rPr>
        <w:rFonts w:ascii="Wingdings" w:hAnsi="Wingdings" w:hint="default"/>
      </w:rPr>
    </w:lvl>
    <w:lvl w:ilvl="6" w:tplc="B34E42B2" w:tentative="1">
      <w:start w:val="1"/>
      <w:numFmt w:val="bullet"/>
      <w:lvlText w:val=""/>
      <w:lvlJc w:val="left"/>
      <w:pPr>
        <w:ind w:left="5040" w:hanging="360"/>
      </w:pPr>
      <w:rPr>
        <w:rFonts w:ascii="Symbol" w:hAnsi="Symbol" w:hint="default"/>
      </w:rPr>
    </w:lvl>
    <w:lvl w:ilvl="7" w:tplc="FFA85F96" w:tentative="1">
      <w:start w:val="1"/>
      <w:numFmt w:val="bullet"/>
      <w:lvlText w:val="o"/>
      <w:lvlJc w:val="left"/>
      <w:pPr>
        <w:ind w:left="5760" w:hanging="360"/>
      </w:pPr>
      <w:rPr>
        <w:rFonts w:ascii="Courier New" w:hAnsi="Courier New" w:cs="Courier New" w:hint="default"/>
      </w:rPr>
    </w:lvl>
    <w:lvl w:ilvl="8" w:tplc="5E346ABA" w:tentative="1">
      <w:start w:val="1"/>
      <w:numFmt w:val="bullet"/>
      <w:lvlText w:val=""/>
      <w:lvlJc w:val="left"/>
      <w:pPr>
        <w:ind w:left="6480" w:hanging="360"/>
      </w:pPr>
      <w:rPr>
        <w:rFonts w:ascii="Wingdings" w:hAnsi="Wingdings" w:hint="default"/>
      </w:rPr>
    </w:lvl>
  </w:abstractNum>
  <w:abstractNum w:abstractNumId="14">
    <w:nsid w:val="185A6179"/>
    <w:multiLevelType w:val="hybridMultilevel"/>
    <w:tmpl w:val="E180ADF2"/>
    <w:lvl w:ilvl="0" w:tplc="3E580BAE">
      <w:start w:val="1"/>
      <w:numFmt w:val="bullet"/>
      <w:lvlText w:val=""/>
      <w:lvlJc w:val="left"/>
      <w:pPr>
        <w:ind w:left="720" w:hanging="360"/>
      </w:pPr>
      <w:rPr>
        <w:rFonts w:ascii="Symbol" w:hAnsi="Symbol" w:hint="default"/>
      </w:rPr>
    </w:lvl>
    <w:lvl w:ilvl="1" w:tplc="58C86922" w:tentative="1">
      <w:start w:val="1"/>
      <w:numFmt w:val="bullet"/>
      <w:lvlText w:val="o"/>
      <w:lvlJc w:val="left"/>
      <w:pPr>
        <w:ind w:left="1440" w:hanging="360"/>
      </w:pPr>
      <w:rPr>
        <w:rFonts w:ascii="Courier New" w:hAnsi="Courier New" w:cs="Courier New" w:hint="default"/>
      </w:rPr>
    </w:lvl>
    <w:lvl w:ilvl="2" w:tplc="DAC07940" w:tentative="1">
      <w:start w:val="1"/>
      <w:numFmt w:val="bullet"/>
      <w:lvlText w:val=""/>
      <w:lvlJc w:val="left"/>
      <w:pPr>
        <w:ind w:left="2160" w:hanging="360"/>
      </w:pPr>
      <w:rPr>
        <w:rFonts w:ascii="Wingdings" w:hAnsi="Wingdings" w:hint="default"/>
      </w:rPr>
    </w:lvl>
    <w:lvl w:ilvl="3" w:tplc="1D00E4EE" w:tentative="1">
      <w:start w:val="1"/>
      <w:numFmt w:val="bullet"/>
      <w:lvlText w:val=""/>
      <w:lvlJc w:val="left"/>
      <w:pPr>
        <w:ind w:left="2880" w:hanging="360"/>
      </w:pPr>
      <w:rPr>
        <w:rFonts w:ascii="Symbol" w:hAnsi="Symbol" w:hint="default"/>
      </w:rPr>
    </w:lvl>
    <w:lvl w:ilvl="4" w:tplc="0436CF46" w:tentative="1">
      <w:start w:val="1"/>
      <w:numFmt w:val="bullet"/>
      <w:lvlText w:val="o"/>
      <w:lvlJc w:val="left"/>
      <w:pPr>
        <w:ind w:left="3600" w:hanging="360"/>
      </w:pPr>
      <w:rPr>
        <w:rFonts w:ascii="Courier New" w:hAnsi="Courier New" w:cs="Courier New" w:hint="default"/>
      </w:rPr>
    </w:lvl>
    <w:lvl w:ilvl="5" w:tplc="5C5C9A58" w:tentative="1">
      <w:start w:val="1"/>
      <w:numFmt w:val="bullet"/>
      <w:lvlText w:val=""/>
      <w:lvlJc w:val="left"/>
      <w:pPr>
        <w:ind w:left="4320" w:hanging="360"/>
      </w:pPr>
      <w:rPr>
        <w:rFonts w:ascii="Wingdings" w:hAnsi="Wingdings" w:hint="default"/>
      </w:rPr>
    </w:lvl>
    <w:lvl w:ilvl="6" w:tplc="A99EBC9A" w:tentative="1">
      <w:start w:val="1"/>
      <w:numFmt w:val="bullet"/>
      <w:lvlText w:val=""/>
      <w:lvlJc w:val="left"/>
      <w:pPr>
        <w:ind w:left="5040" w:hanging="360"/>
      </w:pPr>
      <w:rPr>
        <w:rFonts w:ascii="Symbol" w:hAnsi="Symbol" w:hint="default"/>
      </w:rPr>
    </w:lvl>
    <w:lvl w:ilvl="7" w:tplc="D4544916" w:tentative="1">
      <w:start w:val="1"/>
      <w:numFmt w:val="bullet"/>
      <w:lvlText w:val="o"/>
      <w:lvlJc w:val="left"/>
      <w:pPr>
        <w:ind w:left="5760" w:hanging="360"/>
      </w:pPr>
      <w:rPr>
        <w:rFonts w:ascii="Courier New" w:hAnsi="Courier New" w:cs="Courier New" w:hint="default"/>
      </w:rPr>
    </w:lvl>
    <w:lvl w:ilvl="8" w:tplc="42064194" w:tentative="1">
      <w:start w:val="1"/>
      <w:numFmt w:val="bullet"/>
      <w:lvlText w:val=""/>
      <w:lvlJc w:val="left"/>
      <w:pPr>
        <w:ind w:left="6480" w:hanging="360"/>
      </w:pPr>
      <w:rPr>
        <w:rFonts w:ascii="Wingdings" w:hAnsi="Wingdings" w:hint="default"/>
      </w:rPr>
    </w:lvl>
  </w:abstractNum>
  <w:abstractNum w:abstractNumId="15">
    <w:nsid w:val="19C95C5C"/>
    <w:multiLevelType w:val="hybridMultilevel"/>
    <w:tmpl w:val="FD987B58"/>
    <w:lvl w:ilvl="0" w:tplc="363C1F6A">
      <w:start w:val="1"/>
      <w:numFmt w:val="bullet"/>
      <w:lvlText w:val=""/>
      <w:lvlJc w:val="left"/>
      <w:pPr>
        <w:tabs>
          <w:tab w:val="num" w:pos="720"/>
        </w:tabs>
        <w:ind w:left="720" w:hanging="360"/>
      </w:pPr>
      <w:rPr>
        <w:rFonts w:ascii="Symbol" w:hAnsi="Symbol" w:hint="default"/>
      </w:rPr>
    </w:lvl>
    <w:lvl w:ilvl="1" w:tplc="A13861F6" w:tentative="1">
      <w:start w:val="1"/>
      <w:numFmt w:val="bullet"/>
      <w:lvlText w:val="o"/>
      <w:lvlJc w:val="left"/>
      <w:pPr>
        <w:tabs>
          <w:tab w:val="num" w:pos="1440"/>
        </w:tabs>
        <w:ind w:left="1440" w:hanging="360"/>
      </w:pPr>
      <w:rPr>
        <w:rFonts w:ascii="Courier New" w:hAnsi="Courier New" w:cs="Courier New" w:hint="default"/>
      </w:rPr>
    </w:lvl>
    <w:lvl w:ilvl="2" w:tplc="AC024C54" w:tentative="1">
      <w:start w:val="1"/>
      <w:numFmt w:val="bullet"/>
      <w:lvlText w:val=""/>
      <w:lvlJc w:val="left"/>
      <w:pPr>
        <w:tabs>
          <w:tab w:val="num" w:pos="2160"/>
        </w:tabs>
        <w:ind w:left="2160" w:hanging="360"/>
      </w:pPr>
      <w:rPr>
        <w:rFonts w:ascii="Wingdings" w:hAnsi="Wingdings" w:hint="default"/>
      </w:rPr>
    </w:lvl>
    <w:lvl w:ilvl="3" w:tplc="B5E45B8A" w:tentative="1">
      <w:start w:val="1"/>
      <w:numFmt w:val="bullet"/>
      <w:lvlText w:val=""/>
      <w:lvlJc w:val="left"/>
      <w:pPr>
        <w:tabs>
          <w:tab w:val="num" w:pos="2880"/>
        </w:tabs>
        <w:ind w:left="2880" w:hanging="360"/>
      </w:pPr>
      <w:rPr>
        <w:rFonts w:ascii="Symbol" w:hAnsi="Symbol" w:hint="default"/>
      </w:rPr>
    </w:lvl>
    <w:lvl w:ilvl="4" w:tplc="36248EF6" w:tentative="1">
      <w:start w:val="1"/>
      <w:numFmt w:val="bullet"/>
      <w:lvlText w:val="o"/>
      <w:lvlJc w:val="left"/>
      <w:pPr>
        <w:tabs>
          <w:tab w:val="num" w:pos="3600"/>
        </w:tabs>
        <w:ind w:left="3600" w:hanging="360"/>
      </w:pPr>
      <w:rPr>
        <w:rFonts w:ascii="Courier New" w:hAnsi="Courier New" w:cs="Courier New" w:hint="default"/>
      </w:rPr>
    </w:lvl>
    <w:lvl w:ilvl="5" w:tplc="13A89A56" w:tentative="1">
      <w:start w:val="1"/>
      <w:numFmt w:val="bullet"/>
      <w:lvlText w:val=""/>
      <w:lvlJc w:val="left"/>
      <w:pPr>
        <w:tabs>
          <w:tab w:val="num" w:pos="4320"/>
        </w:tabs>
        <w:ind w:left="4320" w:hanging="360"/>
      </w:pPr>
      <w:rPr>
        <w:rFonts w:ascii="Wingdings" w:hAnsi="Wingdings" w:hint="default"/>
      </w:rPr>
    </w:lvl>
    <w:lvl w:ilvl="6" w:tplc="54A0F8FC" w:tentative="1">
      <w:start w:val="1"/>
      <w:numFmt w:val="bullet"/>
      <w:lvlText w:val=""/>
      <w:lvlJc w:val="left"/>
      <w:pPr>
        <w:tabs>
          <w:tab w:val="num" w:pos="5040"/>
        </w:tabs>
        <w:ind w:left="5040" w:hanging="360"/>
      </w:pPr>
      <w:rPr>
        <w:rFonts w:ascii="Symbol" w:hAnsi="Symbol" w:hint="default"/>
      </w:rPr>
    </w:lvl>
    <w:lvl w:ilvl="7" w:tplc="9FF4BDAA" w:tentative="1">
      <w:start w:val="1"/>
      <w:numFmt w:val="bullet"/>
      <w:lvlText w:val="o"/>
      <w:lvlJc w:val="left"/>
      <w:pPr>
        <w:tabs>
          <w:tab w:val="num" w:pos="5760"/>
        </w:tabs>
        <w:ind w:left="5760" w:hanging="360"/>
      </w:pPr>
      <w:rPr>
        <w:rFonts w:ascii="Courier New" w:hAnsi="Courier New" w:cs="Courier New" w:hint="default"/>
      </w:rPr>
    </w:lvl>
    <w:lvl w:ilvl="8" w:tplc="9764464C" w:tentative="1">
      <w:start w:val="1"/>
      <w:numFmt w:val="bullet"/>
      <w:lvlText w:val=""/>
      <w:lvlJc w:val="left"/>
      <w:pPr>
        <w:tabs>
          <w:tab w:val="num" w:pos="6480"/>
        </w:tabs>
        <w:ind w:left="6480" w:hanging="360"/>
      </w:pPr>
      <w:rPr>
        <w:rFonts w:ascii="Wingdings" w:hAnsi="Wingdings" w:hint="default"/>
      </w:rPr>
    </w:lvl>
  </w:abstractNum>
  <w:abstractNum w:abstractNumId="16">
    <w:nsid w:val="1A6B2E0E"/>
    <w:multiLevelType w:val="hybridMultilevel"/>
    <w:tmpl w:val="32566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CC034AB"/>
    <w:multiLevelType w:val="hybridMultilevel"/>
    <w:tmpl w:val="86A2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D980FE0"/>
    <w:multiLevelType w:val="hybridMultilevel"/>
    <w:tmpl w:val="6D5A7348"/>
    <w:lvl w:ilvl="0" w:tplc="D69014C0">
      <w:start w:val="1"/>
      <w:numFmt w:val="bullet"/>
      <w:lvlText w:val=""/>
      <w:lvlJc w:val="left"/>
      <w:pPr>
        <w:ind w:left="720" w:hanging="360"/>
      </w:pPr>
      <w:rPr>
        <w:rFonts w:ascii="Symbol" w:hAnsi="Symbol" w:hint="default"/>
      </w:rPr>
    </w:lvl>
    <w:lvl w:ilvl="1" w:tplc="8F88FEDC" w:tentative="1">
      <w:start w:val="1"/>
      <w:numFmt w:val="bullet"/>
      <w:lvlText w:val="o"/>
      <w:lvlJc w:val="left"/>
      <w:pPr>
        <w:ind w:left="1440" w:hanging="360"/>
      </w:pPr>
      <w:rPr>
        <w:rFonts w:ascii="Courier New" w:hAnsi="Courier New" w:cs="Courier New" w:hint="default"/>
      </w:rPr>
    </w:lvl>
    <w:lvl w:ilvl="2" w:tplc="FF945B44" w:tentative="1">
      <w:start w:val="1"/>
      <w:numFmt w:val="bullet"/>
      <w:lvlText w:val=""/>
      <w:lvlJc w:val="left"/>
      <w:pPr>
        <w:ind w:left="2160" w:hanging="360"/>
      </w:pPr>
      <w:rPr>
        <w:rFonts w:ascii="Wingdings" w:hAnsi="Wingdings" w:hint="default"/>
      </w:rPr>
    </w:lvl>
    <w:lvl w:ilvl="3" w:tplc="D67A89FA" w:tentative="1">
      <w:start w:val="1"/>
      <w:numFmt w:val="bullet"/>
      <w:lvlText w:val=""/>
      <w:lvlJc w:val="left"/>
      <w:pPr>
        <w:ind w:left="2880" w:hanging="360"/>
      </w:pPr>
      <w:rPr>
        <w:rFonts w:ascii="Symbol" w:hAnsi="Symbol" w:hint="default"/>
      </w:rPr>
    </w:lvl>
    <w:lvl w:ilvl="4" w:tplc="DD7A565E" w:tentative="1">
      <w:start w:val="1"/>
      <w:numFmt w:val="bullet"/>
      <w:lvlText w:val="o"/>
      <w:lvlJc w:val="left"/>
      <w:pPr>
        <w:ind w:left="3600" w:hanging="360"/>
      </w:pPr>
      <w:rPr>
        <w:rFonts w:ascii="Courier New" w:hAnsi="Courier New" w:cs="Courier New" w:hint="default"/>
      </w:rPr>
    </w:lvl>
    <w:lvl w:ilvl="5" w:tplc="E0245C9A" w:tentative="1">
      <w:start w:val="1"/>
      <w:numFmt w:val="bullet"/>
      <w:lvlText w:val=""/>
      <w:lvlJc w:val="left"/>
      <w:pPr>
        <w:ind w:left="4320" w:hanging="360"/>
      </w:pPr>
      <w:rPr>
        <w:rFonts w:ascii="Wingdings" w:hAnsi="Wingdings" w:hint="default"/>
      </w:rPr>
    </w:lvl>
    <w:lvl w:ilvl="6" w:tplc="F59E62D4" w:tentative="1">
      <w:start w:val="1"/>
      <w:numFmt w:val="bullet"/>
      <w:lvlText w:val=""/>
      <w:lvlJc w:val="left"/>
      <w:pPr>
        <w:ind w:left="5040" w:hanging="360"/>
      </w:pPr>
      <w:rPr>
        <w:rFonts w:ascii="Symbol" w:hAnsi="Symbol" w:hint="default"/>
      </w:rPr>
    </w:lvl>
    <w:lvl w:ilvl="7" w:tplc="D61A2112" w:tentative="1">
      <w:start w:val="1"/>
      <w:numFmt w:val="bullet"/>
      <w:lvlText w:val="o"/>
      <w:lvlJc w:val="left"/>
      <w:pPr>
        <w:ind w:left="5760" w:hanging="360"/>
      </w:pPr>
      <w:rPr>
        <w:rFonts w:ascii="Courier New" w:hAnsi="Courier New" w:cs="Courier New" w:hint="default"/>
      </w:rPr>
    </w:lvl>
    <w:lvl w:ilvl="8" w:tplc="F30CB8AC" w:tentative="1">
      <w:start w:val="1"/>
      <w:numFmt w:val="bullet"/>
      <w:lvlText w:val=""/>
      <w:lvlJc w:val="left"/>
      <w:pPr>
        <w:ind w:left="6480" w:hanging="360"/>
      </w:pPr>
      <w:rPr>
        <w:rFonts w:ascii="Wingdings" w:hAnsi="Wingdings" w:hint="default"/>
      </w:rPr>
    </w:lvl>
  </w:abstractNum>
  <w:abstractNum w:abstractNumId="19">
    <w:nsid w:val="212530A5"/>
    <w:multiLevelType w:val="hybridMultilevel"/>
    <w:tmpl w:val="B096F28A"/>
    <w:lvl w:ilvl="0" w:tplc="7364689C">
      <w:start w:val="1"/>
      <w:numFmt w:val="bullet"/>
      <w:lvlText w:val=""/>
      <w:lvlJc w:val="left"/>
      <w:pPr>
        <w:tabs>
          <w:tab w:val="num" w:pos="720"/>
        </w:tabs>
        <w:ind w:left="720" w:hanging="360"/>
      </w:pPr>
      <w:rPr>
        <w:rFonts w:ascii="Symbol" w:hAnsi="Symbol" w:hint="default"/>
      </w:rPr>
    </w:lvl>
    <w:lvl w:ilvl="1" w:tplc="B86A56CA" w:tentative="1">
      <w:start w:val="1"/>
      <w:numFmt w:val="bullet"/>
      <w:lvlText w:val="o"/>
      <w:lvlJc w:val="left"/>
      <w:pPr>
        <w:tabs>
          <w:tab w:val="num" w:pos="1440"/>
        </w:tabs>
        <w:ind w:left="1440" w:hanging="360"/>
      </w:pPr>
      <w:rPr>
        <w:rFonts w:ascii="Courier New" w:hAnsi="Courier New" w:cs="Courier New" w:hint="default"/>
      </w:rPr>
    </w:lvl>
    <w:lvl w:ilvl="2" w:tplc="F28EC0C4" w:tentative="1">
      <w:start w:val="1"/>
      <w:numFmt w:val="bullet"/>
      <w:lvlText w:val=""/>
      <w:lvlJc w:val="left"/>
      <w:pPr>
        <w:tabs>
          <w:tab w:val="num" w:pos="2160"/>
        </w:tabs>
        <w:ind w:left="2160" w:hanging="360"/>
      </w:pPr>
      <w:rPr>
        <w:rFonts w:ascii="Wingdings" w:hAnsi="Wingdings" w:hint="default"/>
      </w:rPr>
    </w:lvl>
    <w:lvl w:ilvl="3" w:tplc="C58C1B48" w:tentative="1">
      <w:start w:val="1"/>
      <w:numFmt w:val="bullet"/>
      <w:lvlText w:val=""/>
      <w:lvlJc w:val="left"/>
      <w:pPr>
        <w:tabs>
          <w:tab w:val="num" w:pos="2880"/>
        </w:tabs>
        <w:ind w:left="2880" w:hanging="360"/>
      </w:pPr>
      <w:rPr>
        <w:rFonts w:ascii="Symbol" w:hAnsi="Symbol" w:hint="default"/>
      </w:rPr>
    </w:lvl>
    <w:lvl w:ilvl="4" w:tplc="E0CEEAF8" w:tentative="1">
      <w:start w:val="1"/>
      <w:numFmt w:val="bullet"/>
      <w:lvlText w:val="o"/>
      <w:lvlJc w:val="left"/>
      <w:pPr>
        <w:tabs>
          <w:tab w:val="num" w:pos="3600"/>
        </w:tabs>
        <w:ind w:left="3600" w:hanging="360"/>
      </w:pPr>
      <w:rPr>
        <w:rFonts w:ascii="Courier New" w:hAnsi="Courier New" w:cs="Courier New" w:hint="default"/>
      </w:rPr>
    </w:lvl>
    <w:lvl w:ilvl="5" w:tplc="B8460F0A" w:tentative="1">
      <w:start w:val="1"/>
      <w:numFmt w:val="bullet"/>
      <w:lvlText w:val=""/>
      <w:lvlJc w:val="left"/>
      <w:pPr>
        <w:tabs>
          <w:tab w:val="num" w:pos="4320"/>
        </w:tabs>
        <w:ind w:left="4320" w:hanging="360"/>
      </w:pPr>
      <w:rPr>
        <w:rFonts w:ascii="Wingdings" w:hAnsi="Wingdings" w:hint="default"/>
      </w:rPr>
    </w:lvl>
    <w:lvl w:ilvl="6" w:tplc="335A6F18" w:tentative="1">
      <w:start w:val="1"/>
      <w:numFmt w:val="bullet"/>
      <w:lvlText w:val=""/>
      <w:lvlJc w:val="left"/>
      <w:pPr>
        <w:tabs>
          <w:tab w:val="num" w:pos="5040"/>
        </w:tabs>
        <w:ind w:left="5040" w:hanging="360"/>
      </w:pPr>
      <w:rPr>
        <w:rFonts w:ascii="Symbol" w:hAnsi="Symbol" w:hint="default"/>
      </w:rPr>
    </w:lvl>
    <w:lvl w:ilvl="7" w:tplc="8E142676" w:tentative="1">
      <w:start w:val="1"/>
      <w:numFmt w:val="bullet"/>
      <w:lvlText w:val="o"/>
      <w:lvlJc w:val="left"/>
      <w:pPr>
        <w:tabs>
          <w:tab w:val="num" w:pos="5760"/>
        </w:tabs>
        <w:ind w:left="5760" w:hanging="360"/>
      </w:pPr>
      <w:rPr>
        <w:rFonts w:ascii="Courier New" w:hAnsi="Courier New" w:cs="Courier New" w:hint="default"/>
      </w:rPr>
    </w:lvl>
    <w:lvl w:ilvl="8" w:tplc="F1FC009E" w:tentative="1">
      <w:start w:val="1"/>
      <w:numFmt w:val="bullet"/>
      <w:lvlText w:val=""/>
      <w:lvlJc w:val="left"/>
      <w:pPr>
        <w:tabs>
          <w:tab w:val="num" w:pos="6480"/>
        </w:tabs>
        <w:ind w:left="6480" w:hanging="360"/>
      </w:pPr>
      <w:rPr>
        <w:rFonts w:ascii="Wingdings" w:hAnsi="Wingdings" w:hint="default"/>
      </w:rPr>
    </w:lvl>
  </w:abstractNum>
  <w:abstractNum w:abstractNumId="20">
    <w:nsid w:val="239957BC"/>
    <w:multiLevelType w:val="hybridMultilevel"/>
    <w:tmpl w:val="0FBCE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8B2500"/>
    <w:multiLevelType w:val="hybridMultilevel"/>
    <w:tmpl w:val="AC5A7FB6"/>
    <w:lvl w:ilvl="0" w:tplc="E548B964">
      <w:start w:val="1"/>
      <w:numFmt w:val="bullet"/>
      <w:lvlText w:val=""/>
      <w:lvlJc w:val="left"/>
      <w:pPr>
        <w:tabs>
          <w:tab w:val="num" w:pos="720"/>
        </w:tabs>
        <w:ind w:left="720" w:hanging="360"/>
      </w:pPr>
      <w:rPr>
        <w:rFonts w:ascii="Symbol" w:hAnsi="Symbol" w:hint="default"/>
      </w:rPr>
    </w:lvl>
    <w:lvl w:ilvl="1" w:tplc="BD94730E">
      <w:start w:val="1"/>
      <w:numFmt w:val="bullet"/>
      <w:lvlText w:val="o"/>
      <w:lvlJc w:val="left"/>
      <w:pPr>
        <w:ind w:left="1211" w:hanging="360"/>
      </w:pPr>
      <w:rPr>
        <w:rFonts w:ascii="Courier New" w:hAnsi="Courier New" w:cs="Courier New" w:hint="default"/>
      </w:rPr>
    </w:lvl>
    <w:lvl w:ilvl="2" w:tplc="50C6372A" w:tentative="1">
      <w:start w:val="1"/>
      <w:numFmt w:val="bullet"/>
      <w:lvlText w:val=""/>
      <w:lvlJc w:val="left"/>
      <w:pPr>
        <w:ind w:left="2160" w:hanging="360"/>
      </w:pPr>
      <w:rPr>
        <w:rFonts w:ascii="Wingdings" w:hAnsi="Wingdings" w:hint="default"/>
      </w:rPr>
    </w:lvl>
    <w:lvl w:ilvl="3" w:tplc="A7FE2510" w:tentative="1">
      <w:start w:val="1"/>
      <w:numFmt w:val="bullet"/>
      <w:lvlText w:val=""/>
      <w:lvlJc w:val="left"/>
      <w:pPr>
        <w:ind w:left="2880" w:hanging="360"/>
      </w:pPr>
      <w:rPr>
        <w:rFonts w:ascii="Symbol" w:hAnsi="Symbol" w:hint="default"/>
      </w:rPr>
    </w:lvl>
    <w:lvl w:ilvl="4" w:tplc="21566A38" w:tentative="1">
      <w:start w:val="1"/>
      <w:numFmt w:val="bullet"/>
      <w:lvlText w:val="o"/>
      <w:lvlJc w:val="left"/>
      <w:pPr>
        <w:ind w:left="3600" w:hanging="360"/>
      </w:pPr>
      <w:rPr>
        <w:rFonts w:ascii="Courier New" w:hAnsi="Courier New" w:cs="Courier New" w:hint="default"/>
      </w:rPr>
    </w:lvl>
    <w:lvl w:ilvl="5" w:tplc="7A5CA518" w:tentative="1">
      <w:start w:val="1"/>
      <w:numFmt w:val="bullet"/>
      <w:lvlText w:val=""/>
      <w:lvlJc w:val="left"/>
      <w:pPr>
        <w:ind w:left="4320" w:hanging="360"/>
      </w:pPr>
      <w:rPr>
        <w:rFonts w:ascii="Wingdings" w:hAnsi="Wingdings" w:hint="default"/>
      </w:rPr>
    </w:lvl>
    <w:lvl w:ilvl="6" w:tplc="3634CD3C" w:tentative="1">
      <w:start w:val="1"/>
      <w:numFmt w:val="bullet"/>
      <w:lvlText w:val=""/>
      <w:lvlJc w:val="left"/>
      <w:pPr>
        <w:ind w:left="5040" w:hanging="360"/>
      </w:pPr>
      <w:rPr>
        <w:rFonts w:ascii="Symbol" w:hAnsi="Symbol" w:hint="default"/>
      </w:rPr>
    </w:lvl>
    <w:lvl w:ilvl="7" w:tplc="11D205AE" w:tentative="1">
      <w:start w:val="1"/>
      <w:numFmt w:val="bullet"/>
      <w:lvlText w:val="o"/>
      <w:lvlJc w:val="left"/>
      <w:pPr>
        <w:ind w:left="5760" w:hanging="360"/>
      </w:pPr>
      <w:rPr>
        <w:rFonts w:ascii="Courier New" w:hAnsi="Courier New" w:cs="Courier New" w:hint="default"/>
      </w:rPr>
    </w:lvl>
    <w:lvl w:ilvl="8" w:tplc="5428E87E" w:tentative="1">
      <w:start w:val="1"/>
      <w:numFmt w:val="bullet"/>
      <w:lvlText w:val=""/>
      <w:lvlJc w:val="left"/>
      <w:pPr>
        <w:ind w:left="6480" w:hanging="360"/>
      </w:pPr>
      <w:rPr>
        <w:rFonts w:ascii="Wingdings" w:hAnsi="Wingdings" w:hint="default"/>
      </w:rPr>
    </w:lvl>
  </w:abstractNum>
  <w:abstractNum w:abstractNumId="22">
    <w:nsid w:val="2640296D"/>
    <w:multiLevelType w:val="hybridMultilevel"/>
    <w:tmpl w:val="E0E07E12"/>
    <w:lvl w:ilvl="0" w:tplc="17E03B62">
      <w:start w:val="1"/>
      <w:numFmt w:val="bullet"/>
      <w:lvlText w:val=""/>
      <w:lvlJc w:val="left"/>
      <w:pPr>
        <w:ind w:left="720" w:hanging="360"/>
      </w:pPr>
      <w:rPr>
        <w:rFonts w:ascii="Symbol" w:hAnsi="Symbol" w:hint="default"/>
      </w:rPr>
    </w:lvl>
    <w:lvl w:ilvl="1" w:tplc="786C2A50">
      <w:start w:val="1"/>
      <w:numFmt w:val="bullet"/>
      <w:lvlText w:val="o"/>
      <w:lvlJc w:val="left"/>
      <w:pPr>
        <w:ind w:left="1440" w:hanging="360"/>
      </w:pPr>
      <w:rPr>
        <w:rFonts w:ascii="Courier New" w:hAnsi="Courier New" w:cs="Courier New" w:hint="default"/>
      </w:rPr>
    </w:lvl>
    <w:lvl w:ilvl="2" w:tplc="8676C642" w:tentative="1">
      <w:start w:val="1"/>
      <w:numFmt w:val="bullet"/>
      <w:lvlText w:val=""/>
      <w:lvlJc w:val="left"/>
      <w:pPr>
        <w:ind w:left="2160" w:hanging="360"/>
      </w:pPr>
      <w:rPr>
        <w:rFonts w:ascii="Wingdings" w:hAnsi="Wingdings" w:hint="default"/>
      </w:rPr>
    </w:lvl>
    <w:lvl w:ilvl="3" w:tplc="8CD2E7C8" w:tentative="1">
      <w:start w:val="1"/>
      <w:numFmt w:val="bullet"/>
      <w:lvlText w:val=""/>
      <w:lvlJc w:val="left"/>
      <w:pPr>
        <w:ind w:left="2880" w:hanging="360"/>
      </w:pPr>
      <w:rPr>
        <w:rFonts w:ascii="Symbol" w:hAnsi="Symbol" w:hint="default"/>
      </w:rPr>
    </w:lvl>
    <w:lvl w:ilvl="4" w:tplc="8CDEA192" w:tentative="1">
      <w:start w:val="1"/>
      <w:numFmt w:val="bullet"/>
      <w:lvlText w:val="o"/>
      <w:lvlJc w:val="left"/>
      <w:pPr>
        <w:ind w:left="3600" w:hanging="360"/>
      </w:pPr>
      <w:rPr>
        <w:rFonts w:ascii="Courier New" w:hAnsi="Courier New" w:cs="Courier New" w:hint="default"/>
      </w:rPr>
    </w:lvl>
    <w:lvl w:ilvl="5" w:tplc="F348C32E" w:tentative="1">
      <w:start w:val="1"/>
      <w:numFmt w:val="bullet"/>
      <w:lvlText w:val=""/>
      <w:lvlJc w:val="left"/>
      <w:pPr>
        <w:ind w:left="4320" w:hanging="360"/>
      </w:pPr>
      <w:rPr>
        <w:rFonts w:ascii="Wingdings" w:hAnsi="Wingdings" w:hint="default"/>
      </w:rPr>
    </w:lvl>
    <w:lvl w:ilvl="6" w:tplc="53F2C112" w:tentative="1">
      <w:start w:val="1"/>
      <w:numFmt w:val="bullet"/>
      <w:lvlText w:val=""/>
      <w:lvlJc w:val="left"/>
      <w:pPr>
        <w:ind w:left="5040" w:hanging="360"/>
      </w:pPr>
      <w:rPr>
        <w:rFonts w:ascii="Symbol" w:hAnsi="Symbol" w:hint="default"/>
      </w:rPr>
    </w:lvl>
    <w:lvl w:ilvl="7" w:tplc="4BCC5F7E" w:tentative="1">
      <w:start w:val="1"/>
      <w:numFmt w:val="bullet"/>
      <w:lvlText w:val="o"/>
      <w:lvlJc w:val="left"/>
      <w:pPr>
        <w:ind w:left="5760" w:hanging="360"/>
      </w:pPr>
      <w:rPr>
        <w:rFonts w:ascii="Courier New" w:hAnsi="Courier New" w:cs="Courier New" w:hint="default"/>
      </w:rPr>
    </w:lvl>
    <w:lvl w:ilvl="8" w:tplc="F61401C4" w:tentative="1">
      <w:start w:val="1"/>
      <w:numFmt w:val="bullet"/>
      <w:lvlText w:val=""/>
      <w:lvlJc w:val="left"/>
      <w:pPr>
        <w:ind w:left="6480" w:hanging="360"/>
      </w:pPr>
      <w:rPr>
        <w:rFonts w:ascii="Wingdings" w:hAnsi="Wingdings" w:hint="default"/>
      </w:rPr>
    </w:lvl>
  </w:abstractNum>
  <w:abstractNum w:abstractNumId="23">
    <w:nsid w:val="2736040C"/>
    <w:multiLevelType w:val="hybridMultilevel"/>
    <w:tmpl w:val="FB0A51FE"/>
    <w:lvl w:ilvl="0" w:tplc="F1D4DB0A">
      <w:start w:val="1"/>
      <w:numFmt w:val="bullet"/>
      <w:lvlText w:val=""/>
      <w:lvlJc w:val="left"/>
      <w:pPr>
        <w:tabs>
          <w:tab w:val="num" w:pos="720"/>
        </w:tabs>
        <w:ind w:left="720" w:hanging="360"/>
      </w:pPr>
      <w:rPr>
        <w:rFonts w:ascii="Symbol" w:hAnsi="Symbol" w:hint="default"/>
      </w:rPr>
    </w:lvl>
    <w:lvl w:ilvl="1" w:tplc="94ECA706" w:tentative="1">
      <w:start w:val="1"/>
      <w:numFmt w:val="bullet"/>
      <w:lvlText w:val="o"/>
      <w:lvlJc w:val="left"/>
      <w:pPr>
        <w:tabs>
          <w:tab w:val="num" w:pos="1440"/>
        </w:tabs>
        <w:ind w:left="1440" w:hanging="360"/>
      </w:pPr>
      <w:rPr>
        <w:rFonts w:ascii="Courier New" w:hAnsi="Courier New" w:cs="Courier New" w:hint="default"/>
      </w:rPr>
    </w:lvl>
    <w:lvl w:ilvl="2" w:tplc="37BA687E" w:tentative="1">
      <w:start w:val="1"/>
      <w:numFmt w:val="bullet"/>
      <w:lvlText w:val=""/>
      <w:lvlJc w:val="left"/>
      <w:pPr>
        <w:tabs>
          <w:tab w:val="num" w:pos="2160"/>
        </w:tabs>
        <w:ind w:left="2160" w:hanging="360"/>
      </w:pPr>
      <w:rPr>
        <w:rFonts w:ascii="Wingdings" w:hAnsi="Wingdings" w:hint="default"/>
      </w:rPr>
    </w:lvl>
    <w:lvl w:ilvl="3" w:tplc="1A4E9C54" w:tentative="1">
      <w:start w:val="1"/>
      <w:numFmt w:val="bullet"/>
      <w:lvlText w:val=""/>
      <w:lvlJc w:val="left"/>
      <w:pPr>
        <w:tabs>
          <w:tab w:val="num" w:pos="2880"/>
        </w:tabs>
        <w:ind w:left="2880" w:hanging="360"/>
      </w:pPr>
      <w:rPr>
        <w:rFonts w:ascii="Symbol" w:hAnsi="Symbol" w:hint="default"/>
      </w:rPr>
    </w:lvl>
    <w:lvl w:ilvl="4" w:tplc="EB0A7F54" w:tentative="1">
      <w:start w:val="1"/>
      <w:numFmt w:val="bullet"/>
      <w:lvlText w:val="o"/>
      <w:lvlJc w:val="left"/>
      <w:pPr>
        <w:tabs>
          <w:tab w:val="num" w:pos="3600"/>
        </w:tabs>
        <w:ind w:left="3600" w:hanging="360"/>
      </w:pPr>
      <w:rPr>
        <w:rFonts w:ascii="Courier New" w:hAnsi="Courier New" w:cs="Courier New" w:hint="default"/>
      </w:rPr>
    </w:lvl>
    <w:lvl w:ilvl="5" w:tplc="48CC46A8" w:tentative="1">
      <w:start w:val="1"/>
      <w:numFmt w:val="bullet"/>
      <w:lvlText w:val=""/>
      <w:lvlJc w:val="left"/>
      <w:pPr>
        <w:tabs>
          <w:tab w:val="num" w:pos="4320"/>
        </w:tabs>
        <w:ind w:left="4320" w:hanging="360"/>
      </w:pPr>
      <w:rPr>
        <w:rFonts w:ascii="Wingdings" w:hAnsi="Wingdings" w:hint="default"/>
      </w:rPr>
    </w:lvl>
    <w:lvl w:ilvl="6" w:tplc="189A4E24" w:tentative="1">
      <w:start w:val="1"/>
      <w:numFmt w:val="bullet"/>
      <w:lvlText w:val=""/>
      <w:lvlJc w:val="left"/>
      <w:pPr>
        <w:tabs>
          <w:tab w:val="num" w:pos="5040"/>
        </w:tabs>
        <w:ind w:left="5040" w:hanging="360"/>
      </w:pPr>
      <w:rPr>
        <w:rFonts w:ascii="Symbol" w:hAnsi="Symbol" w:hint="default"/>
      </w:rPr>
    </w:lvl>
    <w:lvl w:ilvl="7" w:tplc="2A660E5A" w:tentative="1">
      <w:start w:val="1"/>
      <w:numFmt w:val="bullet"/>
      <w:lvlText w:val="o"/>
      <w:lvlJc w:val="left"/>
      <w:pPr>
        <w:tabs>
          <w:tab w:val="num" w:pos="5760"/>
        </w:tabs>
        <w:ind w:left="5760" w:hanging="360"/>
      </w:pPr>
      <w:rPr>
        <w:rFonts w:ascii="Courier New" w:hAnsi="Courier New" w:cs="Courier New" w:hint="default"/>
      </w:rPr>
    </w:lvl>
    <w:lvl w:ilvl="8" w:tplc="FD764088" w:tentative="1">
      <w:start w:val="1"/>
      <w:numFmt w:val="bullet"/>
      <w:lvlText w:val=""/>
      <w:lvlJc w:val="left"/>
      <w:pPr>
        <w:tabs>
          <w:tab w:val="num" w:pos="6480"/>
        </w:tabs>
        <w:ind w:left="6480" w:hanging="360"/>
      </w:pPr>
      <w:rPr>
        <w:rFonts w:ascii="Wingdings" w:hAnsi="Wingdings" w:hint="default"/>
      </w:rPr>
    </w:lvl>
  </w:abstractNum>
  <w:abstractNum w:abstractNumId="24">
    <w:nsid w:val="28D1176B"/>
    <w:multiLevelType w:val="hybridMultilevel"/>
    <w:tmpl w:val="253CF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A07190E"/>
    <w:multiLevelType w:val="multilevel"/>
    <w:tmpl w:val="DE54D05E"/>
    <w:lvl w:ilvl="0">
      <w:start w:val="1"/>
      <w:numFmt w:val="decimal"/>
      <w:pStyle w:val="Heading1"/>
      <w:lvlText w:val="%1"/>
      <w:lvlJc w:val="left"/>
      <w:pPr>
        <w:ind w:left="1077" w:hanging="357"/>
      </w:pPr>
      <w:rPr>
        <w:rFonts w:hint="default"/>
      </w:rPr>
    </w:lvl>
    <w:lvl w:ilvl="1">
      <w:start w:val="1"/>
      <w:numFmt w:val="decimal"/>
      <w:pStyle w:val="Heading2"/>
      <w:lvlText w:val="%1.%2"/>
      <w:lvlJc w:val="left"/>
      <w:pPr>
        <w:tabs>
          <w:tab w:val="num" w:pos="1002"/>
        </w:tabs>
        <w:ind w:left="783" w:hanging="357"/>
      </w:pPr>
      <w:rPr>
        <w:rFonts w:hint="default"/>
      </w:rPr>
    </w:lvl>
    <w:lvl w:ilvl="2">
      <w:start w:val="1"/>
      <w:numFmt w:val="decimal"/>
      <w:lvlRestart w:val="1"/>
      <w:pStyle w:val="Heading3"/>
      <w:lvlText w:val="%1.%2.%3"/>
      <w:lvlJc w:val="left"/>
      <w:pPr>
        <w:tabs>
          <w:tab w:val="num" w:pos="1288"/>
        </w:tabs>
        <w:ind w:left="925"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26">
    <w:nsid w:val="2AA06631"/>
    <w:multiLevelType w:val="hybridMultilevel"/>
    <w:tmpl w:val="2AECE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00445FF"/>
    <w:multiLevelType w:val="hybridMultilevel"/>
    <w:tmpl w:val="DF1E0DD2"/>
    <w:lvl w:ilvl="0" w:tplc="A6FA725A">
      <w:start w:val="1"/>
      <w:numFmt w:val="bullet"/>
      <w:lvlText w:val=""/>
      <w:lvlJc w:val="left"/>
      <w:pPr>
        <w:ind w:left="720" w:hanging="360"/>
      </w:pPr>
      <w:rPr>
        <w:rFonts w:ascii="Symbol" w:hAnsi="Symbol" w:hint="default"/>
      </w:rPr>
    </w:lvl>
    <w:lvl w:ilvl="1" w:tplc="7BF839E2" w:tentative="1">
      <w:start w:val="1"/>
      <w:numFmt w:val="bullet"/>
      <w:lvlText w:val="o"/>
      <w:lvlJc w:val="left"/>
      <w:pPr>
        <w:ind w:left="1440" w:hanging="360"/>
      </w:pPr>
      <w:rPr>
        <w:rFonts w:ascii="Courier New" w:hAnsi="Courier New" w:cs="Courier New" w:hint="default"/>
      </w:rPr>
    </w:lvl>
    <w:lvl w:ilvl="2" w:tplc="1BDE9984" w:tentative="1">
      <w:start w:val="1"/>
      <w:numFmt w:val="bullet"/>
      <w:lvlText w:val=""/>
      <w:lvlJc w:val="left"/>
      <w:pPr>
        <w:ind w:left="2160" w:hanging="360"/>
      </w:pPr>
      <w:rPr>
        <w:rFonts w:ascii="Wingdings" w:hAnsi="Wingdings" w:hint="default"/>
      </w:rPr>
    </w:lvl>
    <w:lvl w:ilvl="3" w:tplc="F7B228C0" w:tentative="1">
      <w:start w:val="1"/>
      <w:numFmt w:val="bullet"/>
      <w:lvlText w:val=""/>
      <w:lvlJc w:val="left"/>
      <w:pPr>
        <w:ind w:left="2880" w:hanging="360"/>
      </w:pPr>
      <w:rPr>
        <w:rFonts w:ascii="Symbol" w:hAnsi="Symbol" w:hint="default"/>
      </w:rPr>
    </w:lvl>
    <w:lvl w:ilvl="4" w:tplc="94506370" w:tentative="1">
      <w:start w:val="1"/>
      <w:numFmt w:val="bullet"/>
      <w:lvlText w:val="o"/>
      <w:lvlJc w:val="left"/>
      <w:pPr>
        <w:ind w:left="3600" w:hanging="360"/>
      </w:pPr>
      <w:rPr>
        <w:rFonts w:ascii="Courier New" w:hAnsi="Courier New" w:cs="Courier New" w:hint="default"/>
      </w:rPr>
    </w:lvl>
    <w:lvl w:ilvl="5" w:tplc="42E47C3E" w:tentative="1">
      <w:start w:val="1"/>
      <w:numFmt w:val="bullet"/>
      <w:lvlText w:val=""/>
      <w:lvlJc w:val="left"/>
      <w:pPr>
        <w:ind w:left="4320" w:hanging="360"/>
      </w:pPr>
      <w:rPr>
        <w:rFonts w:ascii="Wingdings" w:hAnsi="Wingdings" w:hint="default"/>
      </w:rPr>
    </w:lvl>
    <w:lvl w:ilvl="6" w:tplc="EDB6148C" w:tentative="1">
      <w:start w:val="1"/>
      <w:numFmt w:val="bullet"/>
      <w:lvlText w:val=""/>
      <w:lvlJc w:val="left"/>
      <w:pPr>
        <w:ind w:left="5040" w:hanging="360"/>
      </w:pPr>
      <w:rPr>
        <w:rFonts w:ascii="Symbol" w:hAnsi="Symbol" w:hint="default"/>
      </w:rPr>
    </w:lvl>
    <w:lvl w:ilvl="7" w:tplc="B2B0B91A" w:tentative="1">
      <w:start w:val="1"/>
      <w:numFmt w:val="bullet"/>
      <w:lvlText w:val="o"/>
      <w:lvlJc w:val="left"/>
      <w:pPr>
        <w:ind w:left="5760" w:hanging="360"/>
      </w:pPr>
      <w:rPr>
        <w:rFonts w:ascii="Courier New" w:hAnsi="Courier New" w:cs="Courier New" w:hint="default"/>
      </w:rPr>
    </w:lvl>
    <w:lvl w:ilvl="8" w:tplc="B44EBB3A" w:tentative="1">
      <w:start w:val="1"/>
      <w:numFmt w:val="bullet"/>
      <w:lvlText w:val=""/>
      <w:lvlJc w:val="left"/>
      <w:pPr>
        <w:ind w:left="6480" w:hanging="360"/>
      </w:pPr>
      <w:rPr>
        <w:rFonts w:ascii="Wingdings" w:hAnsi="Wingdings" w:hint="default"/>
      </w:rPr>
    </w:lvl>
  </w:abstractNum>
  <w:abstractNum w:abstractNumId="28">
    <w:nsid w:val="31CC11EA"/>
    <w:multiLevelType w:val="hybridMultilevel"/>
    <w:tmpl w:val="08C6F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21A472C"/>
    <w:multiLevelType w:val="hybridMultilevel"/>
    <w:tmpl w:val="71D0D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5386A36"/>
    <w:multiLevelType w:val="hybridMultilevel"/>
    <w:tmpl w:val="EE446A28"/>
    <w:lvl w:ilvl="0" w:tplc="31FE468E">
      <w:start w:val="1"/>
      <w:numFmt w:val="bullet"/>
      <w:lvlText w:val=""/>
      <w:lvlJc w:val="left"/>
      <w:pPr>
        <w:ind w:left="720" w:hanging="360"/>
      </w:pPr>
      <w:rPr>
        <w:rFonts w:ascii="Symbol" w:hAnsi="Symbol" w:hint="default"/>
      </w:rPr>
    </w:lvl>
    <w:lvl w:ilvl="1" w:tplc="1F2084D0" w:tentative="1">
      <w:start w:val="1"/>
      <w:numFmt w:val="bullet"/>
      <w:lvlText w:val="o"/>
      <w:lvlJc w:val="left"/>
      <w:pPr>
        <w:ind w:left="1440" w:hanging="360"/>
      </w:pPr>
      <w:rPr>
        <w:rFonts w:ascii="Courier New" w:hAnsi="Courier New" w:cs="Courier New" w:hint="default"/>
      </w:rPr>
    </w:lvl>
    <w:lvl w:ilvl="2" w:tplc="8CBEE40C" w:tentative="1">
      <w:start w:val="1"/>
      <w:numFmt w:val="bullet"/>
      <w:lvlText w:val=""/>
      <w:lvlJc w:val="left"/>
      <w:pPr>
        <w:ind w:left="2160" w:hanging="360"/>
      </w:pPr>
      <w:rPr>
        <w:rFonts w:ascii="Wingdings" w:hAnsi="Wingdings" w:hint="default"/>
      </w:rPr>
    </w:lvl>
    <w:lvl w:ilvl="3" w:tplc="50DC60FC" w:tentative="1">
      <w:start w:val="1"/>
      <w:numFmt w:val="bullet"/>
      <w:lvlText w:val=""/>
      <w:lvlJc w:val="left"/>
      <w:pPr>
        <w:ind w:left="2880" w:hanging="360"/>
      </w:pPr>
      <w:rPr>
        <w:rFonts w:ascii="Symbol" w:hAnsi="Symbol" w:hint="default"/>
      </w:rPr>
    </w:lvl>
    <w:lvl w:ilvl="4" w:tplc="0C22B5D0" w:tentative="1">
      <w:start w:val="1"/>
      <w:numFmt w:val="bullet"/>
      <w:lvlText w:val="o"/>
      <w:lvlJc w:val="left"/>
      <w:pPr>
        <w:ind w:left="3600" w:hanging="360"/>
      </w:pPr>
      <w:rPr>
        <w:rFonts w:ascii="Courier New" w:hAnsi="Courier New" w:cs="Courier New" w:hint="default"/>
      </w:rPr>
    </w:lvl>
    <w:lvl w:ilvl="5" w:tplc="771625EC" w:tentative="1">
      <w:start w:val="1"/>
      <w:numFmt w:val="bullet"/>
      <w:lvlText w:val=""/>
      <w:lvlJc w:val="left"/>
      <w:pPr>
        <w:ind w:left="4320" w:hanging="360"/>
      </w:pPr>
      <w:rPr>
        <w:rFonts w:ascii="Wingdings" w:hAnsi="Wingdings" w:hint="default"/>
      </w:rPr>
    </w:lvl>
    <w:lvl w:ilvl="6" w:tplc="536A615E" w:tentative="1">
      <w:start w:val="1"/>
      <w:numFmt w:val="bullet"/>
      <w:lvlText w:val=""/>
      <w:lvlJc w:val="left"/>
      <w:pPr>
        <w:ind w:left="5040" w:hanging="360"/>
      </w:pPr>
      <w:rPr>
        <w:rFonts w:ascii="Symbol" w:hAnsi="Symbol" w:hint="default"/>
      </w:rPr>
    </w:lvl>
    <w:lvl w:ilvl="7" w:tplc="A946948C" w:tentative="1">
      <w:start w:val="1"/>
      <w:numFmt w:val="bullet"/>
      <w:lvlText w:val="o"/>
      <w:lvlJc w:val="left"/>
      <w:pPr>
        <w:ind w:left="5760" w:hanging="360"/>
      </w:pPr>
      <w:rPr>
        <w:rFonts w:ascii="Courier New" w:hAnsi="Courier New" w:cs="Courier New" w:hint="default"/>
      </w:rPr>
    </w:lvl>
    <w:lvl w:ilvl="8" w:tplc="5C00094E" w:tentative="1">
      <w:start w:val="1"/>
      <w:numFmt w:val="bullet"/>
      <w:lvlText w:val=""/>
      <w:lvlJc w:val="left"/>
      <w:pPr>
        <w:ind w:left="6480" w:hanging="360"/>
      </w:pPr>
      <w:rPr>
        <w:rFonts w:ascii="Wingdings" w:hAnsi="Wingdings" w:hint="default"/>
      </w:rPr>
    </w:lvl>
  </w:abstractNum>
  <w:abstractNum w:abstractNumId="31">
    <w:nsid w:val="36D95B1E"/>
    <w:multiLevelType w:val="hybridMultilevel"/>
    <w:tmpl w:val="9F785FA0"/>
    <w:lvl w:ilvl="0" w:tplc="D062C6D0">
      <w:start w:val="1"/>
      <w:numFmt w:val="bullet"/>
      <w:lvlText w:val=""/>
      <w:lvlJc w:val="left"/>
      <w:pPr>
        <w:ind w:left="720" w:hanging="360"/>
      </w:pPr>
      <w:rPr>
        <w:rFonts w:ascii="Symbol" w:hAnsi="Symbol" w:hint="default"/>
      </w:rPr>
    </w:lvl>
    <w:lvl w:ilvl="1" w:tplc="D36EAE9E" w:tentative="1">
      <w:start w:val="1"/>
      <w:numFmt w:val="bullet"/>
      <w:lvlText w:val="o"/>
      <w:lvlJc w:val="left"/>
      <w:pPr>
        <w:ind w:left="1440" w:hanging="360"/>
      </w:pPr>
      <w:rPr>
        <w:rFonts w:ascii="Courier New" w:hAnsi="Courier New" w:cs="Courier New" w:hint="default"/>
      </w:rPr>
    </w:lvl>
    <w:lvl w:ilvl="2" w:tplc="86E80A58" w:tentative="1">
      <w:start w:val="1"/>
      <w:numFmt w:val="bullet"/>
      <w:lvlText w:val=""/>
      <w:lvlJc w:val="left"/>
      <w:pPr>
        <w:ind w:left="2160" w:hanging="360"/>
      </w:pPr>
      <w:rPr>
        <w:rFonts w:ascii="Wingdings" w:hAnsi="Wingdings" w:hint="default"/>
      </w:rPr>
    </w:lvl>
    <w:lvl w:ilvl="3" w:tplc="3D7293BA" w:tentative="1">
      <w:start w:val="1"/>
      <w:numFmt w:val="bullet"/>
      <w:lvlText w:val=""/>
      <w:lvlJc w:val="left"/>
      <w:pPr>
        <w:ind w:left="2880" w:hanging="360"/>
      </w:pPr>
      <w:rPr>
        <w:rFonts w:ascii="Symbol" w:hAnsi="Symbol" w:hint="default"/>
      </w:rPr>
    </w:lvl>
    <w:lvl w:ilvl="4" w:tplc="B8F2977E" w:tentative="1">
      <w:start w:val="1"/>
      <w:numFmt w:val="bullet"/>
      <w:lvlText w:val="o"/>
      <w:lvlJc w:val="left"/>
      <w:pPr>
        <w:ind w:left="3600" w:hanging="360"/>
      </w:pPr>
      <w:rPr>
        <w:rFonts w:ascii="Courier New" w:hAnsi="Courier New" w:cs="Courier New" w:hint="default"/>
      </w:rPr>
    </w:lvl>
    <w:lvl w:ilvl="5" w:tplc="2284A5E6" w:tentative="1">
      <w:start w:val="1"/>
      <w:numFmt w:val="bullet"/>
      <w:lvlText w:val=""/>
      <w:lvlJc w:val="left"/>
      <w:pPr>
        <w:ind w:left="4320" w:hanging="360"/>
      </w:pPr>
      <w:rPr>
        <w:rFonts w:ascii="Wingdings" w:hAnsi="Wingdings" w:hint="default"/>
      </w:rPr>
    </w:lvl>
    <w:lvl w:ilvl="6" w:tplc="F45C0C70" w:tentative="1">
      <w:start w:val="1"/>
      <w:numFmt w:val="bullet"/>
      <w:lvlText w:val=""/>
      <w:lvlJc w:val="left"/>
      <w:pPr>
        <w:ind w:left="5040" w:hanging="360"/>
      </w:pPr>
      <w:rPr>
        <w:rFonts w:ascii="Symbol" w:hAnsi="Symbol" w:hint="default"/>
      </w:rPr>
    </w:lvl>
    <w:lvl w:ilvl="7" w:tplc="6AD4D25C" w:tentative="1">
      <w:start w:val="1"/>
      <w:numFmt w:val="bullet"/>
      <w:lvlText w:val="o"/>
      <w:lvlJc w:val="left"/>
      <w:pPr>
        <w:ind w:left="5760" w:hanging="360"/>
      </w:pPr>
      <w:rPr>
        <w:rFonts w:ascii="Courier New" w:hAnsi="Courier New" w:cs="Courier New" w:hint="default"/>
      </w:rPr>
    </w:lvl>
    <w:lvl w:ilvl="8" w:tplc="9476F328" w:tentative="1">
      <w:start w:val="1"/>
      <w:numFmt w:val="bullet"/>
      <w:lvlText w:val=""/>
      <w:lvlJc w:val="left"/>
      <w:pPr>
        <w:ind w:left="6480" w:hanging="360"/>
      </w:pPr>
      <w:rPr>
        <w:rFonts w:ascii="Wingdings" w:hAnsi="Wingdings" w:hint="default"/>
      </w:rPr>
    </w:lvl>
  </w:abstractNum>
  <w:abstractNum w:abstractNumId="32">
    <w:nsid w:val="3A0871E4"/>
    <w:multiLevelType w:val="hybridMultilevel"/>
    <w:tmpl w:val="03E24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B777216"/>
    <w:multiLevelType w:val="hybridMultilevel"/>
    <w:tmpl w:val="201402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3D622802"/>
    <w:multiLevelType w:val="hybridMultilevel"/>
    <w:tmpl w:val="0720AFD0"/>
    <w:lvl w:ilvl="0" w:tplc="286C3B6E">
      <w:start w:val="1"/>
      <w:numFmt w:val="bullet"/>
      <w:lvlText w:val=""/>
      <w:lvlJc w:val="left"/>
      <w:pPr>
        <w:ind w:left="720" w:hanging="360"/>
      </w:pPr>
      <w:rPr>
        <w:rFonts w:ascii="Symbol" w:hAnsi="Symbol" w:hint="default"/>
      </w:rPr>
    </w:lvl>
    <w:lvl w:ilvl="1" w:tplc="36501ADC" w:tentative="1">
      <w:start w:val="1"/>
      <w:numFmt w:val="bullet"/>
      <w:lvlText w:val="o"/>
      <w:lvlJc w:val="left"/>
      <w:pPr>
        <w:ind w:left="1440" w:hanging="360"/>
      </w:pPr>
      <w:rPr>
        <w:rFonts w:ascii="Courier New" w:hAnsi="Courier New" w:cs="Courier New" w:hint="default"/>
      </w:rPr>
    </w:lvl>
    <w:lvl w:ilvl="2" w:tplc="B3069616" w:tentative="1">
      <w:start w:val="1"/>
      <w:numFmt w:val="bullet"/>
      <w:lvlText w:val=""/>
      <w:lvlJc w:val="left"/>
      <w:pPr>
        <w:ind w:left="2160" w:hanging="360"/>
      </w:pPr>
      <w:rPr>
        <w:rFonts w:ascii="Wingdings" w:hAnsi="Wingdings" w:hint="default"/>
      </w:rPr>
    </w:lvl>
    <w:lvl w:ilvl="3" w:tplc="590EC96C" w:tentative="1">
      <w:start w:val="1"/>
      <w:numFmt w:val="bullet"/>
      <w:lvlText w:val=""/>
      <w:lvlJc w:val="left"/>
      <w:pPr>
        <w:ind w:left="2880" w:hanging="360"/>
      </w:pPr>
      <w:rPr>
        <w:rFonts w:ascii="Symbol" w:hAnsi="Symbol" w:hint="default"/>
      </w:rPr>
    </w:lvl>
    <w:lvl w:ilvl="4" w:tplc="D32A8B02" w:tentative="1">
      <w:start w:val="1"/>
      <w:numFmt w:val="bullet"/>
      <w:lvlText w:val="o"/>
      <w:lvlJc w:val="left"/>
      <w:pPr>
        <w:ind w:left="3600" w:hanging="360"/>
      </w:pPr>
      <w:rPr>
        <w:rFonts w:ascii="Courier New" w:hAnsi="Courier New" w:cs="Courier New" w:hint="default"/>
      </w:rPr>
    </w:lvl>
    <w:lvl w:ilvl="5" w:tplc="60D6847E" w:tentative="1">
      <w:start w:val="1"/>
      <w:numFmt w:val="bullet"/>
      <w:lvlText w:val=""/>
      <w:lvlJc w:val="left"/>
      <w:pPr>
        <w:ind w:left="4320" w:hanging="360"/>
      </w:pPr>
      <w:rPr>
        <w:rFonts w:ascii="Wingdings" w:hAnsi="Wingdings" w:hint="default"/>
      </w:rPr>
    </w:lvl>
    <w:lvl w:ilvl="6" w:tplc="418CF0A2" w:tentative="1">
      <w:start w:val="1"/>
      <w:numFmt w:val="bullet"/>
      <w:lvlText w:val=""/>
      <w:lvlJc w:val="left"/>
      <w:pPr>
        <w:ind w:left="5040" w:hanging="360"/>
      </w:pPr>
      <w:rPr>
        <w:rFonts w:ascii="Symbol" w:hAnsi="Symbol" w:hint="default"/>
      </w:rPr>
    </w:lvl>
    <w:lvl w:ilvl="7" w:tplc="F948D942" w:tentative="1">
      <w:start w:val="1"/>
      <w:numFmt w:val="bullet"/>
      <w:lvlText w:val="o"/>
      <w:lvlJc w:val="left"/>
      <w:pPr>
        <w:ind w:left="5760" w:hanging="360"/>
      </w:pPr>
      <w:rPr>
        <w:rFonts w:ascii="Courier New" w:hAnsi="Courier New" w:cs="Courier New" w:hint="default"/>
      </w:rPr>
    </w:lvl>
    <w:lvl w:ilvl="8" w:tplc="334E8762" w:tentative="1">
      <w:start w:val="1"/>
      <w:numFmt w:val="bullet"/>
      <w:lvlText w:val=""/>
      <w:lvlJc w:val="left"/>
      <w:pPr>
        <w:ind w:left="6480" w:hanging="360"/>
      </w:pPr>
      <w:rPr>
        <w:rFonts w:ascii="Wingdings" w:hAnsi="Wingdings" w:hint="default"/>
      </w:rPr>
    </w:lvl>
  </w:abstractNum>
  <w:abstractNum w:abstractNumId="35">
    <w:nsid w:val="4ABC407D"/>
    <w:multiLevelType w:val="hybridMultilevel"/>
    <w:tmpl w:val="8560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CDE271F"/>
    <w:multiLevelType w:val="hybridMultilevel"/>
    <w:tmpl w:val="A02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CF522B1"/>
    <w:multiLevelType w:val="hybridMultilevel"/>
    <w:tmpl w:val="23E2EC8A"/>
    <w:lvl w:ilvl="0" w:tplc="E97A8094">
      <w:start w:val="1"/>
      <w:numFmt w:val="bullet"/>
      <w:lvlText w:val=""/>
      <w:lvlJc w:val="left"/>
      <w:pPr>
        <w:tabs>
          <w:tab w:val="num" w:pos="720"/>
        </w:tabs>
        <w:ind w:left="720" w:hanging="360"/>
      </w:pPr>
      <w:rPr>
        <w:rFonts w:ascii="Symbol" w:hAnsi="Symbol" w:hint="default"/>
      </w:rPr>
    </w:lvl>
    <w:lvl w:ilvl="1" w:tplc="2C1C91E2" w:tentative="1">
      <w:start w:val="1"/>
      <w:numFmt w:val="bullet"/>
      <w:lvlText w:val="o"/>
      <w:lvlJc w:val="left"/>
      <w:pPr>
        <w:tabs>
          <w:tab w:val="num" w:pos="1440"/>
        </w:tabs>
        <w:ind w:left="1440" w:hanging="360"/>
      </w:pPr>
      <w:rPr>
        <w:rFonts w:ascii="Courier New" w:hAnsi="Courier New" w:hint="default"/>
      </w:rPr>
    </w:lvl>
    <w:lvl w:ilvl="2" w:tplc="FF30A2A4" w:tentative="1">
      <w:start w:val="1"/>
      <w:numFmt w:val="bullet"/>
      <w:lvlText w:val=""/>
      <w:lvlJc w:val="left"/>
      <w:pPr>
        <w:tabs>
          <w:tab w:val="num" w:pos="2160"/>
        </w:tabs>
        <w:ind w:left="2160" w:hanging="360"/>
      </w:pPr>
      <w:rPr>
        <w:rFonts w:ascii="Wingdings" w:hAnsi="Wingdings" w:hint="default"/>
      </w:rPr>
    </w:lvl>
    <w:lvl w:ilvl="3" w:tplc="0EA66078" w:tentative="1">
      <w:start w:val="1"/>
      <w:numFmt w:val="bullet"/>
      <w:lvlText w:val=""/>
      <w:lvlJc w:val="left"/>
      <w:pPr>
        <w:tabs>
          <w:tab w:val="num" w:pos="2880"/>
        </w:tabs>
        <w:ind w:left="2880" w:hanging="360"/>
      </w:pPr>
      <w:rPr>
        <w:rFonts w:ascii="Symbol" w:hAnsi="Symbol" w:hint="default"/>
      </w:rPr>
    </w:lvl>
    <w:lvl w:ilvl="4" w:tplc="67221BE2" w:tentative="1">
      <w:start w:val="1"/>
      <w:numFmt w:val="bullet"/>
      <w:lvlText w:val="o"/>
      <w:lvlJc w:val="left"/>
      <w:pPr>
        <w:tabs>
          <w:tab w:val="num" w:pos="3600"/>
        </w:tabs>
        <w:ind w:left="3600" w:hanging="360"/>
      </w:pPr>
      <w:rPr>
        <w:rFonts w:ascii="Courier New" w:hAnsi="Courier New" w:hint="default"/>
      </w:rPr>
    </w:lvl>
    <w:lvl w:ilvl="5" w:tplc="16204E88" w:tentative="1">
      <w:start w:val="1"/>
      <w:numFmt w:val="bullet"/>
      <w:lvlText w:val=""/>
      <w:lvlJc w:val="left"/>
      <w:pPr>
        <w:tabs>
          <w:tab w:val="num" w:pos="4320"/>
        </w:tabs>
        <w:ind w:left="4320" w:hanging="360"/>
      </w:pPr>
      <w:rPr>
        <w:rFonts w:ascii="Wingdings" w:hAnsi="Wingdings" w:hint="default"/>
      </w:rPr>
    </w:lvl>
    <w:lvl w:ilvl="6" w:tplc="51708890" w:tentative="1">
      <w:start w:val="1"/>
      <w:numFmt w:val="bullet"/>
      <w:lvlText w:val=""/>
      <w:lvlJc w:val="left"/>
      <w:pPr>
        <w:tabs>
          <w:tab w:val="num" w:pos="5040"/>
        </w:tabs>
        <w:ind w:left="5040" w:hanging="360"/>
      </w:pPr>
      <w:rPr>
        <w:rFonts w:ascii="Symbol" w:hAnsi="Symbol" w:hint="default"/>
      </w:rPr>
    </w:lvl>
    <w:lvl w:ilvl="7" w:tplc="7FDA49BA" w:tentative="1">
      <w:start w:val="1"/>
      <w:numFmt w:val="bullet"/>
      <w:lvlText w:val="o"/>
      <w:lvlJc w:val="left"/>
      <w:pPr>
        <w:tabs>
          <w:tab w:val="num" w:pos="5760"/>
        </w:tabs>
        <w:ind w:left="5760" w:hanging="360"/>
      </w:pPr>
      <w:rPr>
        <w:rFonts w:ascii="Courier New" w:hAnsi="Courier New" w:hint="default"/>
      </w:rPr>
    </w:lvl>
    <w:lvl w:ilvl="8" w:tplc="E6422422" w:tentative="1">
      <w:start w:val="1"/>
      <w:numFmt w:val="bullet"/>
      <w:lvlText w:val=""/>
      <w:lvlJc w:val="left"/>
      <w:pPr>
        <w:tabs>
          <w:tab w:val="num" w:pos="6480"/>
        </w:tabs>
        <w:ind w:left="6480" w:hanging="360"/>
      </w:pPr>
      <w:rPr>
        <w:rFonts w:ascii="Wingdings" w:hAnsi="Wingdings" w:hint="default"/>
      </w:rPr>
    </w:lvl>
  </w:abstractNum>
  <w:abstractNum w:abstractNumId="38">
    <w:nsid w:val="4E98572E"/>
    <w:multiLevelType w:val="hybridMultilevel"/>
    <w:tmpl w:val="72B06E32"/>
    <w:lvl w:ilvl="0" w:tplc="5058AFDC">
      <w:start w:val="1"/>
      <w:numFmt w:val="bullet"/>
      <w:lvlText w:val=""/>
      <w:lvlJc w:val="left"/>
      <w:pPr>
        <w:ind w:left="720" w:hanging="360"/>
      </w:pPr>
      <w:rPr>
        <w:rFonts w:ascii="Symbol" w:hAnsi="Symbol" w:hint="default"/>
      </w:rPr>
    </w:lvl>
    <w:lvl w:ilvl="1" w:tplc="1FC4E548" w:tentative="1">
      <w:start w:val="1"/>
      <w:numFmt w:val="bullet"/>
      <w:lvlText w:val="o"/>
      <w:lvlJc w:val="left"/>
      <w:pPr>
        <w:ind w:left="1440" w:hanging="360"/>
      </w:pPr>
      <w:rPr>
        <w:rFonts w:ascii="Courier New" w:hAnsi="Courier New" w:cs="Courier New" w:hint="default"/>
      </w:rPr>
    </w:lvl>
    <w:lvl w:ilvl="2" w:tplc="8B72309A" w:tentative="1">
      <w:start w:val="1"/>
      <w:numFmt w:val="bullet"/>
      <w:lvlText w:val=""/>
      <w:lvlJc w:val="left"/>
      <w:pPr>
        <w:ind w:left="2160" w:hanging="360"/>
      </w:pPr>
      <w:rPr>
        <w:rFonts w:ascii="Wingdings" w:hAnsi="Wingdings" w:hint="default"/>
      </w:rPr>
    </w:lvl>
    <w:lvl w:ilvl="3" w:tplc="1452D72A" w:tentative="1">
      <w:start w:val="1"/>
      <w:numFmt w:val="bullet"/>
      <w:lvlText w:val=""/>
      <w:lvlJc w:val="left"/>
      <w:pPr>
        <w:ind w:left="2880" w:hanging="360"/>
      </w:pPr>
      <w:rPr>
        <w:rFonts w:ascii="Symbol" w:hAnsi="Symbol" w:hint="default"/>
      </w:rPr>
    </w:lvl>
    <w:lvl w:ilvl="4" w:tplc="F6C0D0AC" w:tentative="1">
      <w:start w:val="1"/>
      <w:numFmt w:val="bullet"/>
      <w:lvlText w:val="o"/>
      <w:lvlJc w:val="left"/>
      <w:pPr>
        <w:ind w:left="3600" w:hanging="360"/>
      </w:pPr>
      <w:rPr>
        <w:rFonts w:ascii="Courier New" w:hAnsi="Courier New" w:cs="Courier New" w:hint="default"/>
      </w:rPr>
    </w:lvl>
    <w:lvl w:ilvl="5" w:tplc="16A62ED8" w:tentative="1">
      <w:start w:val="1"/>
      <w:numFmt w:val="bullet"/>
      <w:lvlText w:val=""/>
      <w:lvlJc w:val="left"/>
      <w:pPr>
        <w:ind w:left="4320" w:hanging="360"/>
      </w:pPr>
      <w:rPr>
        <w:rFonts w:ascii="Wingdings" w:hAnsi="Wingdings" w:hint="default"/>
      </w:rPr>
    </w:lvl>
    <w:lvl w:ilvl="6" w:tplc="5C20C02C" w:tentative="1">
      <w:start w:val="1"/>
      <w:numFmt w:val="bullet"/>
      <w:lvlText w:val=""/>
      <w:lvlJc w:val="left"/>
      <w:pPr>
        <w:ind w:left="5040" w:hanging="360"/>
      </w:pPr>
      <w:rPr>
        <w:rFonts w:ascii="Symbol" w:hAnsi="Symbol" w:hint="default"/>
      </w:rPr>
    </w:lvl>
    <w:lvl w:ilvl="7" w:tplc="E9E22BD4" w:tentative="1">
      <w:start w:val="1"/>
      <w:numFmt w:val="bullet"/>
      <w:lvlText w:val="o"/>
      <w:lvlJc w:val="left"/>
      <w:pPr>
        <w:ind w:left="5760" w:hanging="360"/>
      </w:pPr>
      <w:rPr>
        <w:rFonts w:ascii="Courier New" w:hAnsi="Courier New" w:cs="Courier New" w:hint="default"/>
      </w:rPr>
    </w:lvl>
    <w:lvl w:ilvl="8" w:tplc="EDAEB344" w:tentative="1">
      <w:start w:val="1"/>
      <w:numFmt w:val="bullet"/>
      <w:lvlText w:val=""/>
      <w:lvlJc w:val="left"/>
      <w:pPr>
        <w:ind w:left="6480" w:hanging="360"/>
      </w:pPr>
      <w:rPr>
        <w:rFonts w:ascii="Wingdings" w:hAnsi="Wingdings" w:hint="default"/>
      </w:rPr>
    </w:lvl>
  </w:abstractNum>
  <w:abstractNum w:abstractNumId="39">
    <w:nsid w:val="539961C4"/>
    <w:multiLevelType w:val="hybridMultilevel"/>
    <w:tmpl w:val="F29CD490"/>
    <w:lvl w:ilvl="0" w:tplc="CDC8ED26">
      <w:start w:val="1"/>
      <w:numFmt w:val="bullet"/>
      <w:lvlText w:val=""/>
      <w:lvlJc w:val="left"/>
      <w:pPr>
        <w:ind w:left="720" w:hanging="360"/>
      </w:pPr>
      <w:rPr>
        <w:rFonts w:ascii="Symbol" w:hAnsi="Symbol" w:hint="default"/>
      </w:rPr>
    </w:lvl>
    <w:lvl w:ilvl="1" w:tplc="6C86B8C2" w:tentative="1">
      <w:start w:val="1"/>
      <w:numFmt w:val="bullet"/>
      <w:lvlText w:val="o"/>
      <w:lvlJc w:val="left"/>
      <w:pPr>
        <w:ind w:left="1440" w:hanging="360"/>
      </w:pPr>
      <w:rPr>
        <w:rFonts w:ascii="Courier New" w:hAnsi="Courier New" w:cs="Courier New" w:hint="default"/>
      </w:rPr>
    </w:lvl>
    <w:lvl w:ilvl="2" w:tplc="82A0A116" w:tentative="1">
      <w:start w:val="1"/>
      <w:numFmt w:val="bullet"/>
      <w:lvlText w:val=""/>
      <w:lvlJc w:val="left"/>
      <w:pPr>
        <w:ind w:left="2160" w:hanging="360"/>
      </w:pPr>
      <w:rPr>
        <w:rFonts w:ascii="Wingdings" w:hAnsi="Wingdings" w:hint="default"/>
      </w:rPr>
    </w:lvl>
    <w:lvl w:ilvl="3" w:tplc="5FF2362A" w:tentative="1">
      <w:start w:val="1"/>
      <w:numFmt w:val="bullet"/>
      <w:lvlText w:val=""/>
      <w:lvlJc w:val="left"/>
      <w:pPr>
        <w:ind w:left="2880" w:hanging="360"/>
      </w:pPr>
      <w:rPr>
        <w:rFonts w:ascii="Symbol" w:hAnsi="Symbol" w:hint="default"/>
      </w:rPr>
    </w:lvl>
    <w:lvl w:ilvl="4" w:tplc="6F022F3A" w:tentative="1">
      <w:start w:val="1"/>
      <w:numFmt w:val="bullet"/>
      <w:lvlText w:val="o"/>
      <w:lvlJc w:val="left"/>
      <w:pPr>
        <w:ind w:left="3600" w:hanging="360"/>
      </w:pPr>
      <w:rPr>
        <w:rFonts w:ascii="Courier New" w:hAnsi="Courier New" w:cs="Courier New" w:hint="default"/>
      </w:rPr>
    </w:lvl>
    <w:lvl w:ilvl="5" w:tplc="30383724" w:tentative="1">
      <w:start w:val="1"/>
      <w:numFmt w:val="bullet"/>
      <w:lvlText w:val=""/>
      <w:lvlJc w:val="left"/>
      <w:pPr>
        <w:ind w:left="4320" w:hanging="360"/>
      </w:pPr>
      <w:rPr>
        <w:rFonts w:ascii="Wingdings" w:hAnsi="Wingdings" w:hint="default"/>
      </w:rPr>
    </w:lvl>
    <w:lvl w:ilvl="6" w:tplc="C01EFB42" w:tentative="1">
      <w:start w:val="1"/>
      <w:numFmt w:val="bullet"/>
      <w:lvlText w:val=""/>
      <w:lvlJc w:val="left"/>
      <w:pPr>
        <w:ind w:left="5040" w:hanging="360"/>
      </w:pPr>
      <w:rPr>
        <w:rFonts w:ascii="Symbol" w:hAnsi="Symbol" w:hint="default"/>
      </w:rPr>
    </w:lvl>
    <w:lvl w:ilvl="7" w:tplc="C1E27774" w:tentative="1">
      <w:start w:val="1"/>
      <w:numFmt w:val="bullet"/>
      <w:lvlText w:val="o"/>
      <w:lvlJc w:val="left"/>
      <w:pPr>
        <w:ind w:left="5760" w:hanging="360"/>
      </w:pPr>
      <w:rPr>
        <w:rFonts w:ascii="Courier New" w:hAnsi="Courier New" w:cs="Courier New" w:hint="default"/>
      </w:rPr>
    </w:lvl>
    <w:lvl w:ilvl="8" w:tplc="13D42F9A" w:tentative="1">
      <w:start w:val="1"/>
      <w:numFmt w:val="bullet"/>
      <w:lvlText w:val=""/>
      <w:lvlJc w:val="left"/>
      <w:pPr>
        <w:ind w:left="6480" w:hanging="360"/>
      </w:pPr>
      <w:rPr>
        <w:rFonts w:ascii="Wingdings" w:hAnsi="Wingdings" w:hint="default"/>
      </w:rPr>
    </w:lvl>
  </w:abstractNum>
  <w:abstractNum w:abstractNumId="40">
    <w:nsid w:val="57952B43"/>
    <w:multiLevelType w:val="hybridMultilevel"/>
    <w:tmpl w:val="A61060BC"/>
    <w:lvl w:ilvl="0" w:tplc="F3B62938">
      <w:start w:val="1"/>
      <w:numFmt w:val="bullet"/>
      <w:lvlText w:val=""/>
      <w:lvlJc w:val="left"/>
      <w:pPr>
        <w:ind w:left="720" w:hanging="360"/>
      </w:pPr>
      <w:rPr>
        <w:rFonts w:ascii="Symbol" w:hAnsi="Symbol" w:hint="default"/>
      </w:rPr>
    </w:lvl>
    <w:lvl w:ilvl="1" w:tplc="A8EE1F0E" w:tentative="1">
      <w:start w:val="1"/>
      <w:numFmt w:val="bullet"/>
      <w:lvlText w:val="o"/>
      <w:lvlJc w:val="left"/>
      <w:pPr>
        <w:ind w:left="1440" w:hanging="360"/>
      </w:pPr>
      <w:rPr>
        <w:rFonts w:ascii="Courier New" w:hAnsi="Courier New" w:cs="Courier New" w:hint="default"/>
      </w:rPr>
    </w:lvl>
    <w:lvl w:ilvl="2" w:tplc="D388ADC8" w:tentative="1">
      <w:start w:val="1"/>
      <w:numFmt w:val="bullet"/>
      <w:lvlText w:val=""/>
      <w:lvlJc w:val="left"/>
      <w:pPr>
        <w:ind w:left="2160" w:hanging="360"/>
      </w:pPr>
      <w:rPr>
        <w:rFonts w:ascii="Wingdings" w:hAnsi="Wingdings" w:hint="default"/>
      </w:rPr>
    </w:lvl>
    <w:lvl w:ilvl="3" w:tplc="5ED0E20A" w:tentative="1">
      <w:start w:val="1"/>
      <w:numFmt w:val="bullet"/>
      <w:lvlText w:val=""/>
      <w:lvlJc w:val="left"/>
      <w:pPr>
        <w:ind w:left="2880" w:hanging="360"/>
      </w:pPr>
      <w:rPr>
        <w:rFonts w:ascii="Symbol" w:hAnsi="Symbol" w:hint="default"/>
      </w:rPr>
    </w:lvl>
    <w:lvl w:ilvl="4" w:tplc="5AE44FD0" w:tentative="1">
      <w:start w:val="1"/>
      <w:numFmt w:val="bullet"/>
      <w:lvlText w:val="o"/>
      <w:lvlJc w:val="left"/>
      <w:pPr>
        <w:ind w:left="3600" w:hanging="360"/>
      </w:pPr>
      <w:rPr>
        <w:rFonts w:ascii="Courier New" w:hAnsi="Courier New" w:cs="Courier New" w:hint="default"/>
      </w:rPr>
    </w:lvl>
    <w:lvl w:ilvl="5" w:tplc="4000D2A6" w:tentative="1">
      <w:start w:val="1"/>
      <w:numFmt w:val="bullet"/>
      <w:lvlText w:val=""/>
      <w:lvlJc w:val="left"/>
      <w:pPr>
        <w:ind w:left="4320" w:hanging="360"/>
      </w:pPr>
      <w:rPr>
        <w:rFonts w:ascii="Wingdings" w:hAnsi="Wingdings" w:hint="default"/>
      </w:rPr>
    </w:lvl>
    <w:lvl w:ilvl="6" w:tplc="C4E4F1E4" w:tentative="1">
      <w:start w:val="1"/>
      <w:numFmt w:val="bullet"/>
      <w:lvlText w:val=""/>
      <w:lvlJc w:val="left"/>
      <w:pPr>
        <w:ind w:left="5040" w:hanging="360"/>
      </w:pPr>
      <w:rPr>
        <w:rFonts w:ascii="Symbol" w:hAnsi="Symbol" w:hint="default"/>
      </w:rPr>
    </w:lvl>
    <w:lvl w:ilvl="7" w:tplc="58EE3F2C" w:tentative="1">
      <w:start w:val="1"/>
      <w:numFmt w:val="bullet"/>
      <w:lvlText w:val="o"/>
      <w:lvlJc w:val="left"/>
      <w:pPr>
        <w:ind w:left="5760" w:hanging="360"/>
      </w:pPr>
      <w:rPr>
        <w:rFonts w:ascii="Courier New" w:hAnsi="Courier New" w:cs="Courier New" w:hint="default"/>
      </w:rPr>
    </w:lvl>
    <w:lvl w:ilvl="8" w:tplc="D36EAECE" w:tentative="1">
      <w:start w:val="1"/>
      <w:numFmt w:val="bullet"/>
      <w:lvlText w:val=""/>
      <w:lvlJc w:val="left"/>
      <w:pPr>
        <w:ind w:left="6480" w:hanging="360"/>
      </w:pPr>
      <w:rPr>
        <w:rFonts w:ascii="Wingdings" w:hAnsi="Wingdings" w:hint="default"/>
      </w:rPr>
    </w:lvl>
  </w:abstractNum>
  <w:abstractNum w:abstractNumId="41">
    <w:nsid w:val="600F6CD3"/>
    <w:multiLevelType w:val="hybridMultilevel"/>
    <w:tmpl w:val="73EC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05C640B"/>
    <w:multiLevelType w:val="hybridMultilevel"/>
    <w:tmpl w:val="8B409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0BB2FC0"/>
    <w:multiLevelType w:val="hybridMultilevel"/>
    <w:tmpl w:val="237A4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17A639C"/>
    <w:multiLevelType w:val="hybridMultilevel"/>
    <w:tmpl w:val="3AF412CE"/>
    <w:lvl w:ilvl="0" w:tplc="0E32D16A">
      <w:start w:val="1"/>
      <w:numFmt w:val="bullet"/>
      <w:lvlText w:val=""/>
      <w:lvlJc w:val="left"/>
      <w:pPr>
        <w:tabs>
          <w:tab w:val="num" w:pos="720"/>
        </w:tabs>
        <w:ind w:left="720" w:hanging="360"/>
      </w:pPr>
      <w:rPr>
        <w:rFonts w:ascii="Symbol" w:hAnsi="Symbol" w:hint="default"/>
      </w:rPr>
    </w:lvl>
    <w:lvl w:ilvl="1" w:tplc="6450BC9C" w:tentative="1">
      <w:start w:val="1"/>
      <w:numFmt w:val="bullet"/>
      <w:lvlText w:val="o"/>
      <w:lvlJc w:val="left"/>
      <w:pPr>
        <w:tabs>
          <w:tab w:val="num" w:pos="1440"/>
        </w:tabs>
        <w:ind w:left="1440" w:hanging="360"/>
      </w:pPr>
      <w:rPr>
        <w:rFonts w:ascii="Courier New" w:hAnsi="Courier New" w:cs="Courier New" w:hint="default"/>
      </w:rPr>
    </w:lvl>
    <w:lvl w:ilvl="2" w:tplc="310CFB08" w:tentative="1">
      <w:start w:val="1"/>
      <w:numFmt w:val="bullet"/>
      <w:lvlText w:val=""/>
      <w:lvlJc w:val="left"/>
      <w:pPr>
        <w:tabs>
          <w:tab w:val="num" w:pos="2160"/>
        </w:tabs>
        <w:ind w:left="2160" w:hanging="360"/>
      </w:pPr>
      <w:rPr>
        <w:rFonts w:ascii="Wingdings" w:hAnsi="Wingdings" w:hint="default"/>
      </w:rPr>
    </w:lvl>
    <w:lvl w:ilvl="3" w:tplc="1F12613C" w:tentative="1">
      <w:start w:val="1"/>
      <w:numFmt w:val="bullet"/>
      <w:lvlText w:val=""/>
      <w:lvlJc w:val="left"/>
      <w:pPr>
        <w:tabs>
          <w:tab w:val="num" w:pos="2880"/>
        </w:tabs>
        <w:ind w:left="2880" w:hanging="360"/>
      </w:pPr>
      <w:rPr>
        <w:rFonts w:ascii="Symbol" w:hAnsi="Symbol" w:hint="default"/>
      </w:rPr>
    </w:lvl>
    <w:lvl w:ilvl="4" w:tplc="BF966172" w:tentative="1">
      <w:start w:val="1"/>
      <w:numFmt w:val="bullet"/>
      <w:lvlText w:val="o"/>
      <w:lvlJc w:val="left"/>
      <w:pPr>
        <w:tabs>
          <w:tab w:val="num" w:pos="3600"/>
        </w:tabs>
        <w:ind w:left="3600" w:hanging="360"/>
      </w:pPr>
      <w:rPr>
        <w:rFonts w:ascii="Courier New" w:hAnsi="Courier New" w:cs="Courier New" w:hint="default"/>
      </w:rPr>
    </w:lvl>
    <w:lvl w:ilvl="5" w:tplc="C2F2411E" w:tentative="1">
      <w:start w:val="1"/>
      <w:numFmt w:val="bullet"/>
      <w:lvlText w:val=""/>
      <w:lvlJc w:val="left"/>
      <w:pPr>
        <w:tabs>
          <w:tab w:val="num" w:pos="4320"/>
        </w:tabs>
        <w:ind w:left="4320" w:hanging="360"/>
      </w:pPr>
      <w:rPr>
        <w:rFonts w:ascii="Wingdings" w:hAnsi="Wingdings" w:hint="default"/>
      </w:rPr>
    </w:lvl>
    <w:lvl w:ilvl="6" w:tplc="A15A7AFA" w:tentative="1">
      <w:start w:val="1"/>
      <w:numFmt w:val="bullet"/>
      <w:lvlText w:val=""/>
      <w:lvlJc w:val="left"/>
      <w:pPr>
        <w:tabs>
          <w:tab w:val="num" w:pos="5040"/>
        </w:tabs>
        <w:ind w:left="5040" w:hanging="360"/>
      </w:pPr>
      <w:rPr>
        <w:rFonts w:ascii="Symbol" w:hAnsi="Symbol" w:hint="default"/>
      </w:rPr>
    </w:lvl>
    <w:lvl w:ilvl="7" w:tplc="2DE2BE04" w:tentative="1">
      <w:start w:val="1"/>
      <w:numFmt w:val="bullet"/>
      <w:lvlText w:val="o"/>
      <w:lvlJc w:val="left"/>
      <w:pPr>
        <w:tabs>
          <w:tab w:val="num" w:pos="5760"/>
        </w:tabs>
        <w:ind w:left="5760" w:hanging="360"/>
      </w:pPr>
      <w:rPr>
        <w:rFonts w:ascii="Courier New" w:hAnsi="Courier New" w:cs="Courier New" w:hint="default"/>
      </w:rPr>
    </w:lvl>
    <w:lvl w:ilvl="8" w:tplc="328A2736" w:tentative="1">
      <w:start w:val="1"/>
      <w:numFmt w:val="bullet"/>
      <w:lvlText w:val=""/>
      <w:lvlJc w:val="left"/>
      <w:pPr>
        <w:tabs>
          <w:tab w:val="num" w:pos="6480"/>
        </w:tabs>
        <w:ind w:left="6480" w:hanging="360"/>
      </w:pPr>
      <w:rPr>
        <w:rFonts w:ascii="Wingdings" w:hAnsi="Wingdings" w:hint="default"/>
      </w:rPr>
    </w:lvl>
  </w:abstractNum>
  <w:abstractNum w:abstractNumId="45">
    <w:nsid w:val="62DE2214"/>
    <w:multiLevelType w:val="hybridMultilevel"/>
    <w:tmpl w:val="27928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3481AF6"/>
    <w:multiLevelType w:val="hybridMultilevel"/>
    <w:tmpl w:val="2AD801C8"/>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47">
    <w:nsid w:val="646659EE"/>
    <w:multiLevelType w:val="hybridMultilevel"/>
    <w:tmpl w:val="8EDAA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8096B5C"/>
    <w:multiLevelType w:val="hybridMultilevel"/>
    <w:tmpl w:val="03CA9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BB83C82"/>
    <w:multiLevelType w:val="hybridMultilevel"/>
    <w:tmpl w:val="EC7E4D7A"/>
    <w:lvl w:ilvl="0" w:tplc="08090001">
      <w:start w:val="1"/>
      <w:numFmt w:val="bullet"/>
      <w:lvlText w:val=""/>
      <w:lvlJc w:val="left"/>
      <w:pPr>
        <w:ind w:left="720" w:hanging="360"/>
      </w:pPr>
      <w:rPr>
        <w:rFonts w:ascii="Symbol" w:hAnsi="Symbol" w:hint="default"/>
      </w:rPr>
    </w:lvl>
    <w:lvl w:ilvl="1" w:tplc="9FBA48FC">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BD9236B"/>
    <w:multiLevelType w:val="hybridMultilevel"/>
    <w:tmpl w:val="0388DEEE"/>
    <w:lvl w:ilvl="0" w:tplc="290E8922">
      <w:start w:val="1"/>
      <w:numFmt w:val="bullet"/>
      <w:lvlText w:val=""/>
      <w:lvlJc w:val="left"/>
      <w:pPr>
        <w:ind w:left="720" w:hanging="360"/>
      </w:pPr>
      <w:rPr>
        <w:rFonts w:ascii="Symbol" w:hAnsi="Symbol" w:hint="default"/>
      </w:rPr>
    </w:lvl>
    <w:lvl w:ilvl="1" w:tplc="84845780" w:tentative="1">
      <w:start w:val="1"/>
      <w:numFmt w:val="bullet"/>
      <w:lvlText w:val="o"/>
      <w:lvlJc w:val="left"/>
      <w:pPr>
        <w:ind w:left="1440" w:hanging="360"/>
      </w:pPr>
      <w:rPr>
        <w:rFonts w:ascii="Courier New" w:hAnsi="Courier New" w:cs="Courier New" w:hint="default"/>
      </w:rPr>
    </w:lvl>
    <w:lvl w:ilvl="2" w:tplc="1A92BF5E" w:tentative="1">
      <w:start w:val="1"/>
      <w:numFmt w:val="bullet"/>
      <w:lvlText w:val=""/>
      <w:lvlJc w:val="left"/>
      <w:pPr>
        <w:ind w:left="2160" w:hanging="360"/>
      </w:pPr>
      <w:rPr>
        <w:rFonts w:ascii="Wingdings" w:hAnsi="Wingdings" w:hint="default"/>
      </w:rPr>
    </w:lvl>
    <w:lvl w:ilvl="3" w:tplc="2C74ED72" w:tentative="1">
      <w:start w:val="1"/>
      <w:numFmt w:val="bullet"/>
      <w:lvlText w:val=""/>
      <w:lvlJc w:val="left"/>
      <w:pPr>
        <w:ind w:left="2880" w:hanging="360"/>
      </w:pPr>
      <w:rPr>
        <w:rFonts w:ascii="Symbol" w:hAnsi="Symbol" w:hint="default"/>
      </w:rPr>
    </w:lvl>
    <w:lvl w:ilvl="4" w:tplc="ABE02726" w:tentative="1">
      <w:start w:val="1"/>
      <w:numFmt w:val="bullet"/>
      <w:lvlText w:val="o"/>
      <w:lvlJc w:val="left"/>
      <w:pPr>
        <w:ind w:left="3600" w:hanging="360"/>
      </w:pPr>
      <w:rPr>
        <w:rFonts w:ascii="Courier New" w:hAnsi="Courier New" w:cs="Courier New" w:hint="default"/>
      </w:rPr>
    </w:lvl>
    <w:lvl w:ilvl="5" w:tplc="4FA6EC78" w:tentative="1">
      <w:start w:val="1"/>
      <w:numFmt w:val="bullet"/>
      <w:lvlText w:val=""/>
      <w:lvlJc w:val="left"/>
      <w:pPr>
        <w:ind w:left="4320" w:hanging="360"/>
      </w:pPr>
      <w:rPr>
        <w:rFonts w:ascii="Wingdings" w:hAnsi="Wingdings" w:hint="default"/>
      </w:rPr>
    </w:lvl>
    <w:lvl w:ilvl="6" w:tplc="7A80FDD0" w:tentative="1">
      <w:start w:val="1"/>
      <w:numFmt w:val="bullet"/>
      <w:lvlText w:val=""/>
      <w:lvlJc w:val="left"/>
      <w:pPr>
        <w:ind w:left="5040" w:hanging="360"/>
      </w:pPr>
      <w:rPr>
        <w:rFonts w:ascii="Symbol" w:hAnsi="Symbol" w:hint="default"/>
      </w:rPr>
    </w:lvl>
    <w:lvl w:ilvl="7" w:tplc="D29EA8CA" w:tentative="1">
      <w:start w:val="1"/>
      <w:numFmt w:val="bullet"/>
      <w:lvlText w:val="o"/>
      <w:lvlJc w:val="left"/>
      <w:pPr>
        <w:ind w:left="5760" w:hanging="360"/>
      </w:pPr>
      <w:rPr>
        <w:rFonts w:ascii="Courier New" w:hAnsi="Courier New" w:cs="Courier New" w:hint="default"/>
      </w:rPr>
    </w:lvl>
    <w:lvl w:ilvl="8" w:tplc="DF1CE784" w:tentative="1">
      <w:start w:val="1"/>
      <w:numFmt w:val="bullet"/>
      <w:lvlText w:val=""/>
      <w:lvlJc w:val="left"/>
      <w:pPr>
        <w:ind w:left="6480" w:hanging="360"/>
      </w:pPr>
      <w:rPr>
        <w:rFonts w:ascii="Wingdings" w:hAnsi="Wingdings" w:hint="default"/>
      </w:rPr>
    </w:lvl>
  </w:abstractNum>
  <w:abstractNum w:abstractNumId="51">
    <w:nsid w:val="6F555FCE"/>
    <w:multiLevelType w:val="hybridMultilevel"/>
    <w:tmpl w:val="6B343576"/>
    <w:lvl w:ilvl="0" w:tplc="45AC650E">
      <w:start w:val="1"/>
      <w:numFmt w:val="bullet"/>
      <w:lvlText w:val=""/>
      <w:lvlJc w:val="left"/>
      <w:pPr>
        <w:ind w:left="720" w:hanging="360"/>
      </w:pPr>
      <w:rPr>
        <w:rFonts w:ascii="Symbol" w:hAnsi="Symbol" w:hint="default"/>
      </w:rPr>
    </w:lvl>
    <w:lvl w:ilvl="1" w:tplc="21003D2A" w:tentative="1">
      <w:start w:val="1"/>
      <w:numFmt w:val="bullet"/>
      <w:lvlText w:val="o"/>
      <w:lvlJc w:val="left"/>
      <w:pPr>
        <w:ind w:left="1440" w:hanging="360"/>
      </w:pPr>
      <w:rPr>
        <w:rFonts w:ascii="Courier New" w:hAnsi="Courier New" w:cs="Courier New" w:hint="default"/>
      </w:rPr>
    </w:lvl>
    <w:lvl w:ilvl="2" w:tplc="C3C27C5C" w:tentative="1">
      <w:start w:val="1"/>
      <w:numFmt w:val="bullet"/>
      <w:lvlText w:val=""/>
      <w:lvlJc w:val="left"/>
      <w:pPr>
        <w:ind w:left="2160" w:hanging="360"/>
      </w:pPr>
      <w:rPr>
        <w:rFonts w:ascii="Wingdings" w:hAnsi="Wingdings" w:hint="default"/>
      </w:rPr>
    </w:lvl>
    <w:lvl w:ilvl="3" w:tplc="66CE53F6" w:tentative="1">
      <w:start w:val="1"/>
      <w:numFmt w:val="bullet"/>
      <w:lvlText w:val=""/>
      <w:lvlJc w:val="left"/>
      <w:pPr>
        <w:ind w:left="2880" w:hanging="360"/>
      </w:pPr>
      <w:rPr>
        <w:rFonts w:ascii="Symbol" w:hAnsi="Symbol" w:hint="default"/>
      </w:rPr>
    </w:lvl>
    <w:lvl w:ilvl="4" w:tplc="68F02AC0" w:tentative="1">
      <w:start w:val="1"/>
      <w:numFmt w:val="bullet"/>
      <w:lvlText w:val="o"/>
      <w:lvlJc w:val="left"/>
      <w:pPr>
        <w:ind w:left="3600" w:hanging="360"/>
      </w:pPr>
      <w:rPr>
        <w:rFonts w:ascii="Courier New" w:hAnsi="Courier New" w:cs="Courier New" w:hint="default"/>
      </w:rPr>
    </w:lvl>
    <w:lvl w:ilvl="5" w:tplc="693231A0" w:tentative="1">
      <w:start w:val="1"/>
      <w:numFmt w:val="bullet"/>
      <w:lvlText w:val=""/>
      <w:lvlJc w:val="left"/>
      <w:pPr>
        <w:ind w:left="4320" w:hanging="360"/>
      </w:pPr>
      <w:rPr>
        <w:rFonts w:ascii="Wingdings" w:hAnsi="Wingdings" w:hint="default"/>
      </w:rPr>
    </w:lvl>
    <w:lvl w:ilvl="6" w:tplc="446C798C" w:tentative="1">
      <w:start w:val="1"/>
      <w:numFmt w:val="bullet"/>
      <w:lvlText w:val=""/>
      <w:lvlJc w:val="left"/>
      <w:pPr>
        <w:ind w:left="5040" w:hanging="360"/>
      </w:pPr>
      <w:rPr>
        <w:rFonts w:ascii="Symbol" w:hAnsi="Symbol" w:hint="default"/>
      </w:rPr>
    </w:lvl>
    <w:lvl w:ilvl="7" w:tplc="8BDA951C" w:tentative="1">
      <w:start w:val="1"/>
      <w:numFmt w:val="bullet"/>
      <w:lvlText w:val="o"/>
      <w:lvlJc w:val="left"/>
      <w:pPr>
        <w:ind w:left="5760" w:hanging="360"/>
      </w:pPr>
      <w:rPr>
        <w:rFonts w:ascii="Courier New" w:hAnsi="Courier New" w:cs="Courier New" w:hint="default"/>
      </w:rPr>
    </w:lvl>
    <w:lvl w:ilvl="8" w:tplc="B8BEFF4E" w:tentative="1">
      <w:start w:val="1"/>
      <w:numFmt w:val="bullet"/>
      <w:lvlText w:val=""/>
      <w:lvlJc w:val="left"/>
      <w:pPr>
        <w:ind w:left="6480" w:hanging="360"/>
      </w:pPr>
      <w:rPr>
        <w:rFonts w:ascii="Wingdings" w:hAnsi="Wingdings" w:hint="default"/>
      </w:rPr>
    </w:lvl>
  </w:abstractNum>
  <w:abstractNum w:abstractNumId="52">
    <w:nsid w:val="72311517"/>
    <w:multiLevelType w:val="hybridMultilevel"/>
    <w:tmpl w:val="CA8A9350"/>
    <w:lvl w:ilvl="0" w:tplc="8C82FF42">
      <w:start w:val="1"/>
      <w:numFmt w:val="bullet"/>
      <w:lvlText w:val=""/>
      <w:lvlJc w:val="left"/>
      <w:pPr>
        <w:tabs>
          <w:tab w:val="num" w:pos="720"/>
        </w:tabs>
        <w:ind w:left="720" w:hanging="360"/>
      </w:pPr>
      <w:rPr>
        <w:rFonts w:ascii="Symbol" w:hAnsi="Symbol" w:hint="default"/>
      </w:rPr>
    </w:lvl>
    <w:lvl w:ilvl="1" w:tplc="49E64FD4" w:tentative="1">
      <w:start w:val="1"/>
      <w:numFmt w:val="bullet"/>
      <w:lvlText w:val="o"/>
      <w:lvlJc w:val="left"/>
      <w:pPr>
        <w:tabs>
          <w:tab w:val="num" w:pos="1440"/>
        </w:tabs>
        <w:ind w:left="1440" w:hanging="360"/>
      </w:pPr>
      <w:rPr>
        <w:rFonts w:ascii="Courier New" w:hAnsi="Courier New" w:cs="Courier New" w:hint="default"/>
      </w:rPr>
    </w:lvl>
    <w:lvl w:ilvl="2" w:tplc="05ACF5FC" w:tentative="1">
      <w:start w:val="1"/>
      <w:numFmt w:val="bullet"/>
      <w:lvlText w:val=""/>
      <w:lvlJc w:val="left"/>
      <w:pPr>
        <w:tabs>
          <w:tab w:val="num" w:pos="2160"/>
        </w:tabs>
        <w:ind w:left="2160" w:hanging="360"/>
      </w:pPr>
      <w:rPr>
        <w:rFonts w:ascii="Wingdings" w:hAnsi="Wingdings" w:hint="default"/>
      </w:rPr>
    </w:lvl>
    <w:lvl w:ilvl="3" w:tplc="88883CD4" w:tentative="1">
      <w:start w:val="1"/>
      <w:numFmt w:val="bullet"/>
      <w:lvlText w:val=""/>
      <w:lvlJc w:val="left"/>
      <w:pPr>
        <w:tabs>
          <w:tab w:val="num" w:pos="2880"/>
        </w:tabs>
        <w:ind w:left="2880" w:hanging="360"/>
      </w:pPr>
      <w:rPr>
        <w:rFonts w:ascii="Symbol" w:hAnsi="Symbol" w:hint="default"/>
      </w:rPr>
    </w:lvl>
    <w:lvl w:ilvl="4" w:tplc="F8CA25DE" w:tentative="1">
      <w:start w:val="1"/>
      <w:numFmt w:val="bullet"/>
      <w:lvlText w:val="o"/>
      <w:lvlJc w:val="left"/>
      <w:pPr>
        <w:tabs>
          <w:tab w:val="num" w:pos="3600"/>
        </w:tabs>
        <w:ind w:left="3600" w:hanging="360"/>
      </w:pPr>
      <w:rPr>
        <w:rFonts w:ascii="Courier New" w:hAnsi="Courier New" w:cs="Courier New" w:hint="default"/>
      </w:rPr>
    </w:lvl>
    <w:lvl w:ilvl="5" w:tplc="2A66F91E" w:tentative="1">
      <w:start w:val="1"/>
      <w:numFmt w:val="bullet"/>
      <w:lvlText w:val=""/>
      <w:lvlJc w:val="left"/>
      <w:pPr>
        <w:tabs>
          <w:tab w:val="num" w:pos="4320"/>
        </w:tabs>
        <w:ind w:left="4320" w:hanging="360"/>
      </w:pPr>
      <w:rPr>
        <w:rFonts w:ascii="Wingdings" w:hAnsi="Wingdings" w:hint="default"/>
      </w:rPr>
    </w:lvl>
    <w:lvl w:ilvl="6" w:tplc="A48C1F3A" w:tentative="1">
      <w:start w:val="1"/>
      <w:numFmt w:val="bullet"/>
      <w:lvlText w:val=""/>
      <w:lvlJc w:val="left"/>
      <w:pPr>
        <w:tabs>
          <w:tab w:val="num" w:pos="5040"/>
        </w:tabs>
        <w:ind w:left="5040" w:hanging="360"/>
      </w:pPr>
      <w:rPr>
        <w:rFonts w:ascii="Symbol" w:hAnsi="Symbol" w:hint="default"/>
      </w:rPr>
    </w:lvl>
    <w:lvl w:ilvl="7" w:tplc="468E3E1C" w:tentative="1">
      <w:start w:val="1"/>
      <w:numFmt w:val="bullet"/>
      <w:lvlText w:val="o"/>
      <w:lvlJc w:val="left"/>
      <w:pPr>
        <w:tabs>
          <w:tab w:val="num" w:pos="5760"/>
        </w:tabs>
        <w:ind w:left="5760" w:hanging="360"/>
      </w:pPr>
      <w:rPr>
        <w:rFonts w:ascii="Courier New" w:hAnsi="Courier New" w:cs="Courier New" w:hint="default"/>
      </w:rPr>
    </w:lvl>
    <w:lvl w:ilvl="8" w:tplc="421A3A1A" w:tentative="1">
      <w:start w:val="1"/>
      <w:numFmt w:val="bullet"/>
      <w:lvlText w:val=""/>
      <w:lvlJc w:val="left"/>
      <w:pPr>
        <w:tabs>
          <w:tab w:val="num" w:pos="6480"/>
        </w:tabs>
        <w:ind w:left="6480" w:hanging="360"/>
      </w:pPr>
      <w:rPr>
        <w:rFonts w:ascii="Wingdings" w:hAnsi="Wingdings" w:hint="default"/>
      </w:rPr>
    </w:lvl>
  </w:abstractNum>
  <w:abstractNum w:abstractNumId="53">
    <w:nsid w:val="75DF2B80"/>
    <w:multiLevelType w:val="hybridMultilevel"/>
    <w:tmpl w:val="0BA88F1C"/>
    <w:lvl w:ilvl="0" w:tplc="0786EEEC">
      <w:start w:val="1"/>
      <w:numFmt w:val="bullet"/>
      <w:lvlText w:val=""/>
      <w:lvlJc w:val="left"/>
      <w:pPr>
        <w:ind w:left="720" w:hanging="360"/>
      </w:pPr>
      <w:rPr>
        <w:rFonts w:ascii="Symbol" w:hAnsi="Symbol" w:hint="default"/>
      </w:rPr>
    </w:lvl>
    <w:lvl w:ilvl="1" w:tplc="6E8A4160" w:tentative="1">
      <w:start w:val="1"/>
      <w:numFmt w:val="bullet"/>
      <w:lvlText w:val="o"/>
      <w:lvlJc w:val="left"/>
      <w:pPr>
        <w:ind w:left="1440" w:hanging="360"/>
      </w:pPr>
      <w:rPr>
        <w:rFonts w:ascii="Courier New" w:hAnsi="Courier New" w:cs="Courier New" w:hint="default"/>
      </w:rPr>
    </w:lvl>
    <w:lvl w:ilvl="2" w:tplc="89701BA4" w:tentative="1">
      <w:start w:val="1"/>
      <w:numFmt w:val="bullet"/>
      <w:lvlText w:val=""/>
      <w:lvlJc w:val="left"/>
      <w:pPr>
        <w:ind w:left="2160" w:hanging="360"/>
      </w:pPr>
      <w:rPr>
        <w:rFonts w:ascii="Wingdings" w:hAnsi="Wingdings" w:hint="default"/>
      </w:rPr>
    </w:lvl>
    <w:lvl w:ilvl="3" w:tplc="BB7AA7EE" w:tentative="1">
      <w:start w:val="1"/>
      <w:numFmt w:val="bullet"/>
      <w:lvlText w:val=""/>
      <w:lvlJc w:val="left"/>
      <w:pPr>
        <w:ind w:left="2880" w:hanging="360"/>
      </w:pPr>
      <w:rPr>
        <w:rFonts w:ascii="Symbol" w:hAnsi="Symbol" w:hint="default"/>
      </w:rPr>
    </w:lvl>
    <w:lvl w:ilvl="4" w:tplc="DF10FF3A" w:tentative="1">
      <w:start w:val="1"/>
      <w:numFmt w:val="bullet"/>
      <w:lvlText w:val="o"/>
      <w:lvlJc w:val="left"/>
      <w:pPr>
        <w:ind w:left="3600" w:hanging="360"/>
      </w:pPr>
      <w:rPr>
        <w:rFonts w:ascii="Courier New" w:hAnsi="Courier New" w:cs="Courier New" w:hint="default"/>
      </w:rPr>
    </w:lvl>
    <w:lvl w:ilvl="5" w:tplc="E11A657E" w:tentative="1">
      <w:start w:val="1"/>
      <w:numFmt w:val="bullet"/>
      <w:lvlText w:val=""/>
      <w:lvlJc w:val="left"/>
      <w:pPr>
        <w:ind w:left="4320" w:hanging="360"/>
      </w:pPr>
      <w:rPr>
        <w:rFonts w:ascii="Wingdings" w:hAnsi="Wingdings" w:hint="default"/>
      </w:rPr>
    </w:lvl>
    <w:lvl w:ilvl="6" w:tplc="18DC035A" w:tentative="1">
      <w:start w:val="1"/>
      <w:numFmt w:val="bullet"/>
      <w:lvlText w:val=""/>
      <w:lvlJc w:val="left"/>
      <w:pPr>
        <w:ind w:left="5040" w:hanging="360"/>
      </w:pPr>
      <w:rPr>
        <w:rFonts w:ascii="Symbol" w:hAnsi="Symbol" w:hint="default"/>
      </w:rPr>
    </w:lvl>
    <w:lvl w:ilvl="7" w:tplc="13AC2BAA" w:tentative="1">
      <w:start w:val="1"/>
      <w:numFmt w:val="bullet"/>
      <w:lvlText w:val="o"/>
      <w:lvlJc w:val="left"/>
      <w:pPr>
        <w:ind w:left="5760" w:hanging="360"/>
      </w:pPr>
      <w:rPr>
        <w:rFonts w:ascii="Courier New" w:hAnsi="Courier New" w:cs="Courier New" w:hint="default"/>
      </w:rPr>
    </w:lvl>
    <w:lvl w:ilvl="8" w:tplc="73A87452" w:tentative="1">
      <w:start w:val="1"/>
      <w:numFmt w:val="bullet"/>
      <w:lvlText w:val=""/>
      <w:lvlJc w:val="left"/>
      <w:pPr>
        <w:ind w:left="6480" w:hanging="360"/>
      </w:pPr>
      <w:rPr>
        <w:rFonts w:ascii="Wingdings" w:hAnsi="Wingdings" w:hint="default"/>
      </w:rPr>
    </w:lvl>
  </w:abstractNum>
  <w:abstractNum w:abstractNumId="54">
    <w:nsid w:val="77473733"/>
    <w:multiLevelType w:val="hybridMultilevel"/>
    <w:tmpl w:val="3AE4A6D4"/>
    <w:lvl w:ilvl="0" w:tplc="78E2DFBE">
      <w:start w:val="1"/>
      <w:numFmt w:val="bullet"/>
      <w:lvlText w:val=""/>
      <w:lvlJc w:val="left"/>
      <w:pPr>
        <w:tabs>
          <w:tab w:val="num" w:pos="720"/>
        </w:tabs>
        <w:ind w:left="720" w:hanging="360"/>
      </w:pPr>
      <w:rPr>
        <w:rFonts w:ascii="Symbol" w:hAnsi="Symbol" w:hint="default"/>
      </w:rPr>
    </w:lvl>
    <w:lvl w:ilvl="1" w:tplc="10F02A76" w:tentative="1">
      <w:start w:val="1"/>
      <w:numFmt w:val="bullet"/>
      <w:lvlText w:val="o"/>
      <w:lvlJc w:val="left"/>
      <w:pPr>
        <w:tabs>
          <w:tab w:val="num" w:pos="1440"/>
        </w:tabs>
        <w:ind w:left="1440" w:hanging="360"/>
      </w:pPr>
      <w:rPr>
        <w:rFonts w:ascii="Courier New" w:hAnsi="Courier New" w:cs="Courier New" w:hint="default"/>
      </w:rPr>
    </w:lvl>
    <w:lvl w:ilvl="2" w:tplc="76FC2CA4" w:tentative="1">
      <w:start w:val="1"/>
      <w:numFmt w:val="bullet"/>
      <w:lvlText w:val=""/>
      <w:lvlJc w:val="left"/>
      <w:pPr>
        <w:tabs>
          <w:tab w:val="num" w:pos="2160"/>
        </w:tabs>
        <w:ind w:left="2160" w:hanging="360"/>
      </w:pPr>
      <w:rPr>
        <w:rFonts w:ascii="Wingdings" w:hAnsi="Wingdings" w:hint="default"/>
      </w:rPr>
    </w:lvl>
    <w:lvl w:ilvl="3" w:tplc="F9FCC1BC" w:tentative="1">
      <w:start w:val="1"/>
      <w:numFmt w:val="bullet"/>
      <w:lvlText w:val=""/>
      <w:lvlJc w:val="left"/>
      <w:pPr>
        <w:tabs>
          <w:tab w:val="num" w:pos="2880"/>
        </w:tabs>
        <w:ind w:left="2880" w:hanging="360"/>
      </w:pPr>
      <w:rPr>
        <w:rFonts w:ascii="Symbol" w:hAnsi="Symbol" w:hint="default"/>
      </w:rPr>
    </w:lvl>
    <w:lvl w:ilvl="4" w:tplc="F89C1C30" w:tentative="1">
      <w:start w:val="1"/>
      <w:numFmt w:val="bullet"/>
      <w:lvlText w:val="o"/>
      <w:lvlJc w:val="left"/>
      <w:pPr>
        <w:tabs>
          <w:tab w:val="num" w:pos="3600"/>
        </w:tabs>
        <w:ind w:left="3600" w:hanging="360"/>
      </w:pPr>
      <w:rPr>
        <w:rFonts w:ascii="Courier New" w:hAnsi="Courier New" w:cs="Courier New" w:hint="default"/>
      </w:rPr>
    </w:lvl>
    <w:lvl w:ilvl="5" w:tplc="AD2CFB44" w:tentative="1">
      <w:start w:val="1"/>
      <w:numFmt w:val="bullet"/>
      <w:lvlText w:val=""/>
      <w:lvlJc w:val="left"/>
      <w:pPr>
        <w:tabs>
          <w:tab w:val="num" w:pos="4320"/>
        </w:tabs>
        <w:ind w:left="4320" w:hanging="360"/>
      </w:pPr>
      <w:rPr>
        <w:rFonts w:ascii="Wingdings" w:hAnsi="Wingdings" w:hint="default"/>
      </w:rPr>
    </w:lvl>
    <w:lvl w:ilvl="6" w:tplc="F40CF492" w:tentative="1">
      <w:start w:val="1"/>
      <w:numFmt w:val="bullet"/>
      <w:lvlText w:val=""/>
      <w:lvlJc w:val="left"/>
      <w:pPr>
        <w:tabs>
          <w:tab w:val="num" w:pos="5040"/>
        </w:tabs>
        <w:ind w:left="5040" w:hanging="360"/>
      </w:pPr>
      <w:rPr>
        <w:rFonts w:ascii="Symbol" w:hAnsi="Symbol" w:hint="default"/>
      </w:rPr>
    </w:lvl>
    <w:lvl w:ilvl="7" w:tplc="286C0C4C" w:tentative="1">
      <w:start w:val="1"/>
      <w:numFmt w:val="bullet"/>
      <w:lvlText w:val="o"/>
      <w:lvlJc w:val="left"/>
      <w:pPr>
        <w:tabs>
          <w:tab w:val="num" w:pos="5760"/>
        </w:tabs>
        <w:ind w:left="5760" w:hanging="360"/>
      </w:pPr>
      <w:rPr>
        <w:rFonts w:ascii="Courier New" w:hAnsi="Courier New" w:cs="Courier New" w:hint="default"/>
      </w:rPr>
    </w:lvl>
    <w:lvl w:ilvl="8" w:tplc="3E245048" w:tentative="1">
      <w:start w:val="1"/>
      <w:numFmt w:val="bullet"/>
      <w:lvlText w:val=""/>
      <w:lvlJc w:val="left"/>
      <w:pPr>
        <w:tabs>
          <w:tab w:val="num" w:pos="6480"/>
        </w:tabs>
        <w:ind w:left="6480" w:hanging="360"/>
      </w:pPr>
      <w:rPr>
        <w:rFonts w:ascii="Wingdings" w:hAnsi="Wingdings" w:hint="default"/>
      </w:rPr>
    </w:lvl>
  </w:abstractNum>
  <w:abstractNum w:abstractNumId="55">
    <w:nsid w:val="77D02FEF"/>
    <w:multiLevelType w:val="hybridMultilevel"/>
    <w:tmpl w:val="3CB0860E"/>
    <w:lvl w:ilvl="0" w:tplc="249E308C">
      <w:start w:val="1"/>
      <w:numFmt w:val="bullet"/>
      <w:lvlText w:val=""/>
      <w:lvlJc w:val="left"/>
      <w:pPr>
        <w:ind w:left="720" w:hanging="360"/>
      </w:pPr>
      <w:rPr>
        <w:rFonts w:ascii="Symbol" w:hAnsi="Symbol" w:hint="default"/>
      </w:rPr>
    </w:lvl>
    <w:lvl w:ilvl="1" w:tplc="F31E72AA" w:tentative="1">
      <w:start w:val="1"/>
      <w:numFmt w:val="bullet"/>
      <w:lvlText w:val="o"/>
      <w:lvlJc w:val="left"/>
      <w:pPr>
        <w:ind w:left="1440" w:hanging="360"/>
      </w:pPr>
      <w:rPr>
        <w:rFonts w:ascii="Courier New" w:hAnsi="Courier New" w:cs="Courier New" w:hint="default"/>
      </w:rPr>
    </w:lvl>
    <w:lvl w:ilvl="2" w:tplc="66B46334" w:tentative="1">
      <w:start w:val="1"/>
      <w:numFmt w:val="bullet"/>
      <w:lvlText w:val=""/>
      <w:lvlJc w:val="left"/>
      <w:pPr>
        <w:ind w:left="2160" w:hanging="360"/>
      </w:pPr>
      <w:rPr>
        <w:rFonts w:ascii="Wingdings" w:hAnsi="Wingdings" w:hint="default"/>
      </w:rPr>
    </w:lvl>
    <w:lvl w:ilvl="3" w:tplc="4E42C9AA" w:tentative="1">
      <w:start w:val="1"/>
      <w:numFmt w:val="bullet"/>
      <w:lvlText w:val=""/>
      <w:lvlJc w:val="left"/>
      <w:pPr>
        <w:ind w:left="2880" w:hanging="360"/>
      </w:pPr>
      <w:rPr>
        <w:rFonts w:ascii="Symbol" w:hAnsi="Symbol" w:hint="default"/>
      </w:rPr>
    </w:lvl>
    <w:lvl w:ilvl="4" w:tplc="0DA4960A" w:tentative="1">
      <w:start w:val="1"/>
      <w:numFmt w:val="bullet"/>
      <w:lvlText w:val="o"/>
      <w:lvlJc w:val="left"/>
      <w:pPr>
        <w:ind w:left="3600" w:hanging="360"/>
      </w:pPr>
      <w:rPr>
        <w:rFonts w:ascii="Courier New" w:hAnsi="Courier New" w:cs="Courier New" w:hint="default"/>
      </w:rPr>
    </w:lvl>
    <w:lvl w:ilvl="5" w:tplc="6AB4E9DC" w:tentative="1">
      <w:start w:val="1"/>
      <w:numFmt w:val="bullet"/>
      <w:lvlText w:val=""/>
      <w:lvlJc w:val="left"/>
      <w:pPr>
        <w:ind w:left="4320" w:hanging="360"/>
      </w:pPr>
      <w:rPr>
        <w:rFonts w:ascii="Wingdings" w:hAnsi="Wingdings" w:hint="default"/>
      </w:rPr>
    </w:lvl>
    <w:lvl w:ilvl="6" w:tplc="58A4F586" w:tentative="1">
      <w:start w:val="1"/>
      <w:numFmt w:val="bullet"/>
      <w:lvlText w:val=""/>
      <w:lvlJc w:val="left"/>
      <w:pPr>
        <w:ind w:left="5040" w:hanging="360"/>
      </w:pPr>
      <w:rPr>
        <w:rFonts w:ascii="Symbol" w:hAnsi="Symbol" w:hint="default"/>
      </w:rPr>
    </w:lvl>
    <w:lvl w:ilvl="7" w:tplc="986A9842" w:tentative="1">
      <w:start w:val="1"/>
      <w:numFmt w:val="bullet"/>
      <w:lvlText w:val="o"/>
      <w:lvlJc w:val="left"/>
      <w:pPr>
        <w:ind w:left="5760" w:hanging="360"/>
      </w:pPr>
      <w:rPr>
        <w:rFonts w:ascii="Courier New" w:hAnsi="Courier New" w:cs="Courier New" w:hint="default"/>
      </w:rPr>
    </w:lvl>
    <w:lvl w:ilvl="8" w:tplc="A58A2C18" w:tentative="1">
      <w:start w:val="1"/>
      <w:numFmt w:val="bullet"/>
      <w:lvlText w:val=""/>
      <w:lvlJc w:val="left"/>
      <w:pPr>
        <w:ind w:left="6480" w:hanging="360"/>
      </w:pPr>
      <w:rPr>
        <w:rFonts w:ascii="Wingdings" w:hAnsi="Wingdings" w:hint="default"/>
      </w:rPr>
    </w:lvl>
  </w:abstractNum>
  <w:abstractNum w:abstractNumId="56">
    <w:nsid w:val="7BCA5526"/>
    <w:multiLevelType w:val="hybridMultilevel"/>
    <w:tmpl w:val="9A960AF2"/>
    <w:lvl w:ilvl="0" w:tplc="7084EC3C">
      <w:start w:val="1"/>
      <w:numFmt w:val="bullet"/>
      <w:lvlText w:val=""/>
      <w:lvlJc w:val="left"/>
      <w:pPr>
        <w:ind w:left="720" w:hanging="360"/>
      </w:pPr>
      <w:rPr>
        <w:rFonts w:ascii="Symbol" w:hAnsi="Symbol" w:hint="default"/>
      </w:rPr>
    </w:lvl>
    <w:lvl w:ilvl="1" w:tplc="5540FBEA" w:tentative="1">
      <w:start w:val="1"/>
      <w:numFmt w:val="bullet"/>
      <w:lvlText w:val="o"/>
      <w:lvlJc w:val="left"/>
      <w:pPr>
        <w:ind w:left="1440" w:hanging="360"/>
      </w:pPr>
      <w:rPr>
        <w:rFonts w:ascii="Courier New" w:hAnsi="Courier New" w:cs="Courier New" w:hint="default"/>
      </w:rPr>
    </w:lvl>
    <w:lvl w:ilvl="2" w:tplc="EB8E65F4" w:tentative="1">
      <w:start w:val="1"/>
      <w:numFmt w:val="bullet"/>
      <w:lvlText w:val=""/>
      <w:lvlJc w:val="left"/>
      <w:pPr>
        <w:ind w:left="2160" w:hanging="360"/>
      </w:pPr>
      <w:rPr>
        <w:rFonts w:ascii="Wingdings" w:hAnsi="Wingdings" w:hint="default"/>
      </w:rPr>
    </w:lvl>
    <w:lvl w:ilvl="3" w:tplc="B2448864" w:tentative="1">
      <w:start w:val="1"/>
      <w:numFmt w:val="bullet"/>
      <w:lvlText w:val=""/>
      <w:lvlJc w:val="left"/>
      <w:pPr>
        <w:ind w:left="2880" w:hanging="360"/>
      </w:pPr>
      <w:rPr>
        <w:rFonts w:ascii="Symbol" w:hAnsi="Symbol" w:hint="default"/>
      </w:rPr>
    </w:lvl>
    <w:lvl w:ilvl="4" w:tplc="E6829C9E" w:tentative="1">
      <w:start w:val="1"/>
      <w:numFmt w:val="bullet"/>
      <w:lvlText w:val="o"/>
      <w:lvlJc w:val="left"/>
      <w:pPr>
        <w:ind w:left="3600" w:hanging="360"/>
      </w:pPr>
      <w:rPr>
        <w:rFonts w:ascii="Courier New" w:hAnsi="Courier New" w:cs="Courier New" w:hint="default"/>
      </w:rPr>
    </w:lvl>
    <w:lvl w:ilvl="5" w:tplc="DDE2D90E" w:tentative="1">
      <w:start w:val="1"/>
      <w:numFmt w:val="bullet"/>
      <w:lvlText w:val=""/>
      <w:lvlJc w:val="left"/>
      <w:pPr>
        <w:ind w:left="4320" w:hanging="360"/>
      </w:pPr>
      <w:rPr>
        <w:rFonts w:ascii="Wingdings" w:hAnsi="Wingdings" w:hint="default"/>
      </w:rPr>
    </w:lvl>
    <w:lvl w:ilvl="6" w:tplc="6A70A3A4" w:tentative="1">
      <w:start w:val="1"/>
      <w:numFmt w:val="bullet"/>
      <w:lvlText w:val=""/>
      <w:lvlJc w:val="left"/>
      <w:pPr>
        <w:ind w:left="5040" w:hanging="360"/>
      </w:pPr>
      <w:rPr>
        <w:rFonts w:ascii="Symbol" w:hAnsi="Symbol" w:hint="default"/>
      </w:rPr>
    </w:lvl>
    <w:lvl w:ilvl="7" w:tplc="5B24F032" w:tentative="1">
      <w:start w:val="1"/>
      <w:numFmt w:val="bullet"/>
      <w:lvlText w:val="o"/>
      <w:lvlJc w:val="left"/>
      <w:pPr>
        <w:ind w:left="5760" w:hanging="360"/>
      </w:pPr>
      <w:rPr>
        <w:rFonts w:ascii="Courier New" w:hAnsi="Courier New" w:cs="Courier New" w:hint="default"/>
      </w:rPr>
    </w:lvl>
    <w:lvl w:ilvl="8" w:tplc="4CD4C842" w:tentative="1">
      <w:start w:val="1"/>
      <w:numFmt w:val="bullet"/>
      <w:lvlText w:val=""/>
      <w:lvlJc w:val="left"/>
      <w:pPr>
        <w:ind w:left="6480" w:hanging="360"/>
      </w:pPr>
      <w:rPr>
        <w:rFonts w:ascii="Wingdings" w:hAnsi="Wingdings" w:hint="default"/>
      </w:rPr>
    </w:lvl>
  </w:abstractNum>
  <w:abstractNum w:abstractNumId="57">
    <w:nsid w:val="7D2A1751"/>
    <w:multiLevelType w:val="hybridMultilevel"/>
    <w:tmpl w:val="43BE5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9"/>
  </w:num>
  <w:num w:numId="3">
    <w:abstractNumId w:val="25"/>
    <w:lvlOverride w:ilvl="0">
      <w:lvl w:ilvl="0">
        <w:start w:val="1"/>
        <w:numFmt w:val="decimal"/>
        <w:pStyle w:val="Heading1"/>
        <w:lvlText w:val="%1"/>
        <w:lvlJc w:val="left"/>
        <w:pPr>
          <w:ind w:left="1077" w:hanging="357"/>
        </w:pPr>
        <w:rPr>
          <w:rFonts w:hint="default"/>
        </w:rPr>
      </w:lvl>
    </w:lvlOverride>
    <w:lvlOverride w:ilvl="1">
      <w:lvl w:ilvl="1">
        <w:start w:val="1"/>
        <w:numFmt w:val="decimal"/>
        <w:pStyle w:val="Heading2"/>
        <w:lvlText w:val="%1.%2"/>
        <w:lvlJc w:val="left"/>
        <w:pPr>
          <w:tabs>
            <w:tab w:val="num" w:pos="1002"/>
          </w:tabs>
          <w:ind w:left="783" w:hanging="357"/>
        </w:pPr>
        <w:rPr>
          <w:rFonts w:hint="default"/>
        </w:rPr>
      </w:lvl>
    </w:lvlOverride>
    <w:lvlOverride w:ilvl="2">
      <w:lvl w:ilvl="2">
        <w:start w:val="1"/>
        <w:numFmt w:val="decimal"/>
        <w:lvlRestart w:val="1"/>
        <w:pStyle w:val="Heading3"/>
        <w:lvlText w:val="%1.%2.%3"/>
        <w:lvlJc w:val="left"/>
        <w:pPr>
          <w:tabs>
            <w:tab w:val="num" w:pos="1288"/>
          </w:tabs>
          <w:ind w:left="925" w:hanging="357"/>
        </w:pPr>
        <w:rPr>
          <w:rFonts w:hint="default"/>
        </w:rPr>
      </w:lvl>
    </w:lvlOverride>
    <w:lvlOverride w:ilvl="3">
      <w:lvl w:ilvl="3">
        <w:start w:val="1"/>
        <w:numFmt w:val="decimal"/>
        <w:lvlText w:val="%1.%2.%3.%4"/>
        <w:lvlJc w:val="left"/>
        <w:pPr>
          <w:tabs>
            <w:tab w:val="num" w:pos="1584"/>
          </w:tabs>
          <w:ind w:left="1077" w:hanging="357"/>
        </w:pPr>
        <w:rPr>
          <w:rFonts w:hint="default"/>
        </w:rPr>
      </w:lvl>
    </w:lvlOverride>
    <w:lvlOverride w:ilvl="4">
      <w:lvl w:ilvl="4">
        <w:start w:val="1"/>
        <w:numFmt w:val="decimal"/>
        <w:lvlText w:val="%1.%2.%3.%4.%5"/>
        <w:lvlJc w:val="left"/>
        <w:pPr>
          <w:tabs>
            <w:tab w:val="num" w:pos="1728"/>
          </w:tabs>
          <w:ind w:left="1077" w:hanging="357"/>
        </w:pPr>
        <w:rPr>
          <w:rFonts w:hint="default"/>
        </w:rPr>
      </w:lvl>
    </w:lvlOverride>
    <w:lvlOverride w:ilvl="5">
      <w:lvl w:ilvl="5">
        <w:start w:val="1"/>
        <w:numFmt w:val="decimal"/>
        <w:lvlText w:val="%1.%2.%3.%4.%5.%6"/>
        <w:lvlJc w:val="left"/>
        <w:pPr>
          <w:tabs>
            <w:tab w:val="num" w:pos="1872"/>
          </w:tabs>
          <w:ind w:left="1077" w:hanging="357"/>
        </w:pPr>
        <w:rPr>
          <w:rFonts w:hint="default"/>
        </w:rPr>
      </w:lvl>
    </w:lvlOverride>
    <w:lvlOverride w:ilvl="6">
      <w:lvl w:ilvl="6">
        <w:start w:val="1"/>
        <w:numFmt w:val="decimal"/>
        <w:lvlText w:val="%1.%2.%3.%4.%5.%6.%7"/>
        <w:lvlJc w:val="left"/>
        <w:pPr>
          <w:tabs>
            <w:tab w:val="num" w:pos="2016"/>
          </w:tabs>
          <w:ind w:left="1077" w:hanging="357"/>
        </w:pPr>
        <w:rPr>
          <w:rFonts w:hint="default"/>
        </w:rPr>
      </w:lvl>
    </w:lvlOverride>
    <w:lvlOverride w:ilvl="7">
      <w:lvl w:ilvl="7">
        <w:start w:val="1"/>
        <w:numFmt w:val="decimal"/>
        <w:lvlText w:val="%1.%2.%3.%4.%5.%6.%7.%8"/>
        <w:lvlJc w:val="left"/>
        <w:pPr>
          <w:tabs>
            <w:tab w:val="num" w:pos="2160"/>
          </w:tabs>
          <w:ind w:left="1077" w:hanging="357"/>
        </w:pPr>
        <w:rPr>
          <w:rFonts w:hint="default"/>
        </w:rPr>
      </w:lvl>
    </w:lvlOverride>
    <w:lvlOverride w:ilvl="8">
      <w:lvl w:ilvl="8">
        <w:start w:val="1"/>
        <w:numFmt w:val="decimal"/>
        <w:lvlText w:val="%1.%2.%3.%4.%5.%6.%7.%8.%9"/>
        <w:lvlJc w:val="left"/>
        <w:pPr>
          <w:tabs>
            <w:tab w:val="num" w:pos="2304"/>
          </w:tabs>
          <w:ind w:left="1077" w:hanging="357"/>
        </w:pPr>
        <w:rPr>
          <w:rFonts w:hint="default"/>
        </w:rPr>
      </w:lvl>
    </w:lvlOverride>
  </w:num>
  <w:num w:numId="4">
    <w:abstractNumId w:val="17"/>
  </w:num>
  <w:num w:numId="5">
    <w:abstractNumId w:val="36"/>
  </w:num>
  <w:num w:numId="6">
    <w:abstractNumId w:val="45"/>
  </w:num>
  <w:num w:numId="7">
    <w:abstractNumId w:val="35"/>
  </w:num>
  <w:num w:numId="8">
    <w:abstractNumId w:val="57"/>
  </w:num>
  <w:num w:numId="9">
    <w:abstractNumId w:val="24"/>
  </w:num>
  <w:num w:numId="10">
    <w:abstractNumId w:val="1"/>
  </w:num>
  <w:num w:numId="11">
    <w:abstractNumId w:val="46"/>
  </w:num>
  <w:num w:numId="12">
    <w:abstractNumId w:val="26"/>
  </w:num>
  <w:num w:numId="13">
    <w:abstractNumId w:val="47"/>
  </w:num>
  <w:num w:numId="14">
    <w:abstractNumId w:val="16"/>
  </w:num>
  <w:num w:numId="15">
    <w:abstractNumId w:val="41"/>
  </w:num>
  <w:num w:numId="16">
    <w:abstractNumId w:val="30"/>
  </w:num>
  <w:num w:numId="17">
    <w:abstractNumId w:val="11"/>
  </w:num>
  <w:num w:numId="18">
    <w:abstractNumId w:val="21"/>
  </w:num>
  <w:num w:numId="19">
    <w:abstractNumId w:val="14"/>
  </w:num>
  <w:num w:numId="20">
    <w:abstractNumId w:val="56"/>
  </w:num>
  <w:num w:numId="21">
    <w:abstractNumId w:val="44"/>
  </w:num>
  <w:num w:numId="22">
    <w:abstractNumId w:val="54"/>
  </w:num>
  <w:num w:numId="23">
    <w:abstractNumId w:val="19"/>
  </w:num>
  <w:num w:numId="24">
    <w:abstractNumId w:val="7"/>
  </w:num>
  <w:num w:numId="25">
    <w:abstractNumId w:val="23"/>
  </w:num>
  <w:num w:numId="26">
    <w:abstractNumId w:val="52"/>
  </w:num>
  <w:num w:numId="27">
    <w:abstractNumId w:val="3"/>
  </w:num>
  <w:num w:numId="28">
    <w:abstractNumId w:val="15"/>
  </w:num>
  <w:num w:numId="29">
    <w:abstractNumId w:val="34"/>
  </w:num>
  <w:num w:numId="30">
    <w:abstractNumId w:val="5"/>
  </w:num>
  <w:num w:numId="31">
    <w:abstractNumId w:val="31"/>
  </w:num>
  <w:num w:numId="32">
    <w:abstractNumId w:val="27"/>
  </w:num>
  <w:num w:numId="33">
    <w:abstractNumId w:val="8"/>
  </w:num>
  <w:num w:numId="34">
    <w:abstractNumId w:val="9"/>
  </w:num>
  <w:num w:numId="35">
    <w:abstractNumId w:val="37"/>
  </w:num>
  <w:num w:numId="36">
    <w:abstractNumId w:val="4"/>
  </w:num>
  <w:num w:numId="37">
    <w:abstractNumId w:val="40"/>
  </w:num>
  <w:num w:numId="38">
    <w:abstractNumId w:val="22"/>
  </w:num>
  <w:num w:numId="39">
    <w:abstractNumId w:val="51"/>
  </w:num>
  <w:num w:numId="40">
    <w:abstractNumId w:val="6"/>
  </w:num>
  <w:num w:numId="41">
    <w:abstractNumId w:val="18"/>
  </w:num>
  <w:num w:numId="42">
    <w:abstractNumId w:val="13"/>
  </w:num>
  <w:num w:numId="43">
    <w:abstractNumId w:val="50"/>
  </w:num>
  <w:num w:numId="44">
    <w:abstractNumId w:val="53"/>
  </w:num>
  <w:num w:numId="45">
    <w:abstractNumId w:val="55"/>
  </w:num>
  <w:num w:numId="46">
    <w:abstractNumId w:val="38"/>
  </w:num>
  <w:num w:numId="47">
    <w:abstractNumId w:val="33"/>
  </w:num>
  <w:num w:numId="48">
    <w:abstractNumId w:val="28"/>
  </w:num>
  <w:num w:numId="49">
    <w:abstractNumId w:val="2"/>
  </w:num>
  <w:num w:numId="50">
    <w:abstractNumId w:val="10"/>
  </w:num>
  <w:num w:numId="51">
    <w:abstractNumId w:val="49"/>
  </w:num>
  <w:num w:numId="52">
    <w:abstractNumId w:val="29"/>
  </w:num>
  <w:num w:numId="53">
    <w:abstractNumId w:val="12"/>
  </w:num>
  <w:num w:numId="54">
    <w:abstractNumId w:val="42"/>
  </w:num>
  <w:num w:numId="55">
    <w:abstractNumId w:val="20"/>
  </w:num>
  <w:num w:numId="56">
    <w:abstractNumId w:val="32"/>
  </w:num>
  <w:num w:numId="57">
    <w:abstractNumId w:val="0"/>
  </w:num>
  <w:num w:numId="58">
    <w:abstractNumId w:val="48"/>
  </w:num>
  <w:num w:numId="59">
    <w:abstractNumId w:val="43"/>
  </w:num>
  <w:num w:numId="60">
    <w:abstractNumId w:val="25"/>
    <w:lvlOverride w:ilvl="0">
      <w:startOverride w:val="2"/>
      <w:lvl w:ilvl="0">
        <w:start w:val="2"/>
        <w:numFmt w:val="decimal"/>
        <w:pStyle w:val="Heading1"/>
        <w:lvlText w:val="%1"/>
        <w:lvlJc w:val="left"/>
        <w:pPr>
          <w:ind w:left="1077" w:hanging="357"/>
        </w:pPr>
        <w:rPr>
          <w:rFonts w:hint="default"/>
        </w:rPr>
      </w:lvl>
    </w:lvlOverride>
    <w:lvlOverride w:ilvl="1">
      <w:startOverride w:val="18"/>
      <w:lvl w:ilvl="1">
        <w:start w:val="18"/>
        <w:numFmt w:val="decimal"/>
        <w:pStyle w:val="Heading2"/>
        <w:lvlText w:val="%1.%2"/>
        <w:lvlJc w:val="left"/>
        <w:pPr>
          <w:tabs>
            <w:tab w:val="num" w:pos="720"/>
          </w:tabs>
          <w:ind w:left="720" w:hanging="720"/>
        </w:pPr>
        <w:rPr>
          <w:rFonts w:hint="default"/>
        </w:rPr>
      </w:lvl>
    </w:lvlOverride>
    <w:lvlOverride w:ilvl="2">
      <w:startOverride w:val="2"/>
      <w:lvl w:ilvl="2">
        <w:start w:val="2"/>
        <w:numFmt w:val="decimal"/>
        <w:pStyle w:val="Heading3"/>
        <w:lvlText w:val="%1.%2.%3"/>
        <w:lvlJc w:val="left"/>
        <w:pPr>
          <w:tabs>
            <w:tab w:val="num" w:pos="720"/>
          </w:tabs>
          <w:ind w:left="720" w:hanging="720"/>
        </w:pPr>
        <w:rPr>
          <w:rFonts w:hint="default"/>
        </w:rPr>
      </w:lvl>
    </w:lvlOverride>
  </w:num>
  <w:num w:numId="61">
    <w:abstractNumId w:val="25"/>
    <w:lvlOverride w:ilvl="0">
      <w:startOverride w:val="1"/>
      <w:lvl w:ilvl="0">
        <w:start w:val="1"/>
        <w:numFmt w:val="decimal"/>
        <w:pStyle w:val="Heading1"/>
        <w:lvlText w:val="%1"/>
        <w:lvlJc w:val="left"/>
        <w:pPr>
          <w:ind w:left="1077" w:hanging="357"/>
        </w:pPr>
        <w:rPr>
          <w:rFonts w:hint="default"/>
        </w:rPr>
      </w:lvl>
    </w:lvlOverride>
    <w:lvlOverride w:ilvl="1">
      <w:startOverride w:val="1"/>
      <w:lvl w:ilvl="1">
        <w:start w:val="1"/>
        <w:numFmt w:val="decimal"/>
        <w:pStyle w:val="Heading2"/>
        <w:lvlText w:val="%1.%2"/>
        <w:lvlJc w:val="left"/>
        <w:pPr>
          <w:tabs>
            <w:tab w:val="num" w:pos="720"/>
          </w:tabs>
          <w:ind w:left="720" w:hanging="720"/>
        </w:pPr>
        <w:rPr>
          <w:rFonts w:hint="default"/>
        </w:rPr>
      </w:lvl>
    </w:lvlOverride>
    <w:lvlOverride w:ilvl="2">
      <w:startOverride w:val="1"/>
      <w:lvl w:ilvl="2">
        <w:start w:val="1"/>
        <w:numFmt w:val="decimal"/>
        <w:pStyle w:val="Heading3"/>
        <w:lvlText w:val="%1.%2.%3"/>
        <w:lvlJc w:val="left"/>
        <w:pPr>
          <w:tabs>
            <w:tab w:val="num" w:pos="720"/>
          </w:tabs>
          <w:ind w:left="720" w:hanging="720"/>
        </w:pPr>
        <w:rPr>
          <w:rFonts w:hint="default"/>
        </w:rPr>
      </w:lvl>
    </w:lvlOverride>
    <w:lvlOverride w:ilvl="3">
      <w:startOverride w:val="1"/>
      <w:lvl w:ilvl="3">
        <w:start w:val="1"/>
        <w:numFmt w:val="decimal"/>
        <w:lvlText w:val="%1.%2.%3.%4"/>
        <w:lvlJc w:val="left"/>
        <w:pPr>
          <w:tabs>
            <w:tab w:val="num" w:pos="1584"/>
          </w:tabs>
          <w:ind w:left="1077" w:hanging="357"/>
        </w:pPr>
        <w:rPr>
          <w:rFonts w:hint="default"/>
        </w:rPr>
      </w:lvl>
    </w:lvlOverride>
    <w:lvlOverride w:ilvl="4">
      <w:startOverride w:val="1"/>
      <w:lvl w:ilvl="4">
        <w:start w:val="1"/>
        <w:numFmt w:val="decimal"/>
        <w:lvlText w:val="%1.%2.%3.%4.%5"/>
        <w:lvlJc w:val="left"/>
        <w:pPr>
          <w:tabs>
            <w:tab w:val="num" w:pos="1728"/>
          </w:tabs>
          <w:ind w:left="1077" w:hanging="357"/>
        </w:pPr>
        <w:rPr>
          <w:rFonts w:hint="default"/>
        </w:rPr>
      </w:lvl>
    </w:lvlOverride>
    <w:lvlOverride w:ilvl="5">
      <w:startOverride w:val="1"/>
      <w:lvl w:ilvl="5">
        <w:start w:val="1"/>
        <w:numFmt w:val="decimal"/>
        <w:lvlText w:val="%1.%2.%3.%4.%5.%6"/>
        <w:lvlJc w:val="left"/>
        <w:pPr>
          <w:tabs>
            <w:tab w:val="num" w:pos="1872"/>
          </w:tabs>
          <w:ind w:left="1077" w:hanging="357"/>
        </w:pPr>
        <w:rPr>
          <w:rFonts w:hint="default"/>
        </w:rPr>
      </w:lvl>
    </w:lvlOverride>
    <w:lvlOverride w:ilvl="6">
      <w:startOverride w:val="1"/>
      <w:lvl w:ilvl="6">
        <w:start w:val="1"/>
        <w:numFmt w:val="decimal"/>
        <w:lvlText w:val="%1.%2.%3.%4.%5.%6.%7"/>
        <w:lvlJc w:val="left"/>
        <w:pPr>
          <w:tabs>
            <w:tab w:val="num" w:pos="2016"/>
          </w:tabs>
          <w:ind w:left="1077" w:hanging="357"/>
        </w:pPr>
        <w:rPr>
          <w:rFonts w:hint="default"/>
        </w:rPr>
      </w:lvl>
    </w:lvlOverride>
    <w:lvlOverride w:ilvl="7">
      <w:startOverride w:val="1"/>
      <w:lvl w:ilvl="7">
        <w:start w:val="1"/>
        <w:numFmt w:val="decimal"/>
        <w:lvlText w:val="%1.%2.%3.%4.%5.%6.%7.%8"/>
        <w:lvlJc w:val="left"/>
        <w:pPr>
          <w:tabs>
            <w:tab w:val="num" w:pos="2160"/>
          </w:tabs>
          <w:ind w:left="1077" w:hanging="357"/>
        </w:pPr>
        <w:rPr>
          <w:rFonts w:hint="default"/>
        </w:rPr>
      </w:lvl>
    </w:lvlOverride>
    <w:lvlOverride w:ilvl="8">
      <w:startOverride w:val="1"/>
      <w:lvl w:ilvl="8">
        <w:start w:val="1"/>
        <w:numFmt w:val="decimal"/>
        <w:lvlText w:val="%1.%2.%3.%4.%5.%6.%7.%8.%9"/>
        <w:lvlJc w:val="left"/>
        <w:pPr>
          <w:tabs>
            <w:tab w:val="num" w:pos="2304"/>
          </w:tabs>
          <w:ind w:left="1077" w:hanging="357"/>
        </w:pPr>
        <w:rPr>
          <w:rFonts w:hint="default"/>
        </w:rPr>
      </w:lvl>
    </w:lvlOverride>
  </w:num>
  <w:num w:numId="62">
    <w:abstractNumId w:val="25"/>
    <w:lvlOverride w:ilvl="0">
      <w:startOverride w:val="1"/>
      <w:lvl w:ilvl="0">
        <w:start w:val="1"/>
        <w:numFmt w:val="decimal"/>
        <w:pStyle w:val="Heading1"/>
        <w:lvlText w:val="%1"/>
        <w:lvlJc w:val="left"/>
        <w:pPr>
          <w:ind w:left="1077" w:hanging="357"/>
        </w:pPr>
        <w:rPr>
          <w:rFonts w:hint="default"/>
        </w:rPr>
      </w:lvl>
    </w:lvlOverride>
    <w:lvlOverride w:ilvl="1">
      <w:startOverride w:val="1"/>
      <w:lvl w:ilvl="1">
        <w:start w:val="1"/>
        <w:numFmt w:val="decimal"/>
        <w:pStyle w:val="Heading2"/>
        <w:lvlText w:val="%1.%2"/>
        <w:lvlJc w:val="left"/>
        <w:pPr>
          <w:tabs>
            <w:tab w:val="num" w:pos="720"/>
          </w:tabs>
          <w:ind w:left="720" w:hanging="720"/>
        </w:pPr>
        <w:rPr>
          <w:rFonts w:hint="default"/>
        </w:rPr>
      </w:lvl>
    </w:lvlOverride>
    <w:lvlOverride w:ilvl="2">
      <w:startOverride w:val="1"/>
      <w:lvl w:ilvl="2">
        <w:start w:val="1"/>
        <w:numFmt w:val="decimal"/>
        <w:pStyle w:val="Heading3"/>
        <w:lvlText w:val="%1.%2.%3"/>
        <w:lvlJc w:val="left"/>
        <w:pPr>
          <w:tabs>
            <w:tab w:val="num" w:pos="720"/>
          </w:tabs>
          <w:ind w:left="720" w:hanging="720"/>
        </w:pPr>
        <w:rPr>
          <w:rFonts w:hint="default"/>
        </w:rPr>
      </w:lvl>
    </w:lvlOverride>
    <w:lvlOverride w:ilvl="3">
      <w:startOverride w:val="1"/>
      <w:lvl w:ilvl="3">
        <w:start w:val="1"/>
        <w:numFmt w:val="decimal"/>
        <w:lvlText w:val="%1.%2.%3.%4"/>
        <w:lvlJc w:val="left"/>
        <w:pPr>
          <w:tabs>
            <w:tab w:val="num" w:pos="1584"/>
          </w:tabs>
          <w:ind w:left="1077" w:hanging="357"/>
        </w:pPr>
        <w:rPr>
          <w:rFonts w:hint="default"/>
        </w:rPr>
      </w:lvl>
    </w:lvlOverride>
    <w:lvlOverride w:ilvl="4">
      <w:startOverride w:val="1"/>
      <w:lvl w:ilvl="4">
        <w:start w:val="1"/>
        <w:numFmt w:val="decimal"/>
        <w:lvlText w:val="%1.%2.%3.%4.%5"/>
        <w:lvlJc w:val="left"/>
        <w:pPr>
          <w:tabs>
            <w:tab w:val="num" w:pos="1728"/>
          </w:tabs>
          <w:ind w:left="1077" w:hanging="357"/>
        </w:pPr>
        <w:rPr>
          <w:rFonts w:hint="default"/>
        </w:rPr>
      </w:lvl>
    </w:lvlOverride>
    <w:lvlOverride w:ilvl="5">
      <w:startOverride w:val="1"/>
      <w:lvl w:ilvl="5">
        <w:start w:val="1"/>
        <w:numFmt w:val="decimal"/>
        <w:lvlText w:val="%1.%2.%3.%4.%5.%6"/>
        <w:lvlJc w:val="left"/>
        <w:pPr>
          <w:tabs>
            <w:tab w:val="num" w:pos="1872"/>
          </w:tabs>
          <w:ind w:left="1077" w:hanging="357"/>
        </w:pPr>
        <w:rPr>
          <w:rFonts w:hint="default"/>
        </w:rPr>
      </w:lvl>
    </w:lvlOverride>
    <w:lvlOverride w:ilvl="6">
      <w:startOverride w:val="1"/>
      <w:lvl w:ilvl="6">
        <w:start w:val="1"/>
        <w:numFmt w:val="decimal"/>
        <w:lvlText w:val="%1.%2.%3.%4.%5.%6.%7"/>
        <w:lvlJc w:val="left"/>
        <w:pPr>
          <w:tabs>
            <w:tab w:val="num" w:pos="2016"/>
          </w:tabs>
          <w:ind w:left="1077" w:hanging="357"/>
        </w:pPr>
        <w:rPr>
          <w:rFonts w:hint="default"/>
        </w:rPr>
      </w:lvl>
    </w:lvlOverride>
    <w:lvlOverride w:ilvl="7">
      <w:startOverride w:val="1"/>
      <w:lvl w:ilvl="7">
        <w:start w:val="1"/>
        <w:numFmt w:val="decimal"/>
        <w:lvlText w:val="%1.%2.%3.%4.%5.%6.%7.%8"/>
        <w:lvlJc w:val="left"/>
        <w:pPr>
          <w:tabs>
            <w:tab w:val="num" w:pos="2160"/>
          </w:tabs>
          <w:ind w:left="1077" w:hanging="357"/>
        </w:pPr>
        <w:rPr>
          <w:rFonts w:hint="default"/>
        </w:rPr>
      </w:lvl>
    </w:lvlOverride>
    <w:lvlOverride w:ilvl="8">
      <w:startOverride w:val="1"/>
      <w:lvl w:ilvl="8">
        <w:start w:val="1"/>
        <w:numFmt w:val="decimal"/>
        <w:lvlText w:val="%1.%2.%3.%4.%5.%6.%7.%8.%9"/>
        <w:lvlJc w:val="left"/>
        <w:pPr>
          <w:tabs>
            <w:tab w:val="num" w:pos="2304"/>
          </w:tabs>
          <w:ind w:left="1077" w:hanging="357"/>
        </w:pPr>
        <w:rPr>
          <w:rFonts w:hint="default"/>
        </w:rPr>
      </w:lvl>
    </w:lvlOverride>
  </w:num>
  <w:num w:numId="63">
    <w:abstractNumId w:val="25"/>
    <w:lvlOverride w:ilvl="0">
      <w:startOverride w:val="1"/>
      <w:lvl w:ilvl="0">
        <w:start w:val="1"/>
        <w:numFmt w:val="decimal"/>
        <w:pStyle w:val="Heading1"/>
        <w:lvlText w:val="%1"/>
        <w:lvlJc w:val="left"/>
        <w:pPr>
          <w:ind w:left="1077" w:hanging="357"/>
        </w:pPr>
        <w:rPr>
          <w:rFonts w:hint="default"/>
        </w:rPr>
      </w:lvl>
    </w:lvlOverride>
    <w:lvlOverride w:ilvl="1">
      <w:startOverride w:val="1"/>
      <w:lvl w:ilvl="1">
        <w:start w:val="1"/>
        <w:numFmt w:val="decimal"/>
        <w:pStyle w:val="Heading2"/>
        <w:lvlText w:val="%1.%2"/>
        <w:lvlJc w:val="left"/>
        <w:pPr>
          <w:tabs>
            <w:tab w:val="num" w:pos="720"/>
          </w:tabs>
          <w:ind w:left="720" w:hanging="720"/>
        </w:pPr>
        <w:rPr>
          <w:rFonts w:hint="default"/>
        </w:rPr>
      </w:lvl>
    </w:lvlOverride>
    <w:lvlOverride w:ilvl="2">
      <w:startOverride w:val="1"/>
      <w:lvl w:ilvl="2">
        <w:start w:val="1"/>
        <w:numFmt w:val="decimal"/>
        <w:pStyle w:val="Heading3"/>
        <w:lvlText w:val="%1.%2.%3"/>
        <w:lvlJc w:val="left"/>
        <w:pPr>
          <w:tabs>
            <w:tab w:val="num" w:pos="720"/>
          </w:tabs>
          <w:ind w:left="720" w:hanging="720"/>
        </w:pPr>
        <w:rPr>
          <w:rFonts w:hint="default"/>
        </w:rPr>
      </w:lvl>
    </w:lvlOverride>
    <w:lvlOverride w:ilvl="3">
      <w:startOverride w:val="1"/>
      <w:lvl w:ilvl="3">
        <w:start w:val="1"/>
        <w:numFmt w:val="decimal"/>
        <w:lvlText w:val="%1.%2.%3.%4"/>
        <w:lvlJc w:val="left"/>
        <w:pPr>
          <w:tabs>
            <w:tab w:val="num" w:pos="1584"/>
          </w:tabs>
          <w:ind w:left="1077" w:hanging="357"/>
        </w:pPr>
        <w:rPr>
          <w:rFonts w:hint="default"/>
        </w:rPr>
      </w:lvl>
    </w:lvlOverride>
    <w:lvlOverride w:ilvl="4">
      <w:startOverride w:val="1"/>
      <w:lvl w:ilvl="4">
        <w:start w:val="1"/>
        <w:numFmt w:val="decimal"/>
        <w:lvlText w:val="%1.%2.%3.%4.%5"/>
        <w:lvlJc w:val="left"/>
        <w:pPr>
          <w:tabs>
            <w:tab w:val="num" w:pos="1728"/>
          </w:tabs>
          <w:ind w:left="1077" w:hanging="357"/>
        </w:pPr>
        <w:rPr>
          <w:rFonts w:hint="default"/>
        </w:rPr>
      </w:lvl>
    </w:lvlOverride>
    <w:lvlOverride w:ilvl="5">
      <w:startOverride w:val="1"/>
      <w:lvl w:ilvl="5">
        <w:start w:val="1"/>
        <w:numFmt w:val="decimal"/>
        <w:lvlText w:val="%1.%2.%3.%4.%5.%6"/>
        <w:lvlJc w:val="left"/>
        <w:pPr>
          <w:tabs>
            <w:tab w:val="num" w:pos="1872"/>
          </w:tabs>
          <w:ind w:left="1077" w:hanging="357"/>
        </w:pPr>
        <w:rPr>
          <w:rFonts w:hint="default"/>
        </w:rPr>
      </w:lvl>
    </w:lvlOverride>
    <w:lvlOverride w:ilvl="6">
      <w:startOverride w:val="1"/>
      <w:lvl w:ilvl="6">
        <w:start w:val="1"/>
        <w:numFmt w:val="decimal"/>
        <w:lvlText w:val="%1.%2.%3.%4.%5.%6.%7"/>
        <w:lvlJc w:val="left"/>
        <w:pPr>
          <w:tabs>
            <w:tab w:val="num" w:pos="2016"/>
          </w:tabs>
          <w:ind w:left="1077" w:hanging="357"/>
        </w:pPr>
        <w:rPr>
          <w:rFonts w:hint="default"/>
        </w:rPr>
      </w:lvl>
    </w:lvlOverride>
    <w:lvlOverride w:ilvl="7">
      <w:startOverride w:val="1"/>
      <w:lvl w:ilvl="7">
        <w:start w:val="1"/>
        <w:numFmt w:val="decimal"/>
        <w:lvlText w:val="%1.%2.%3.%4.%5.%6.%7.%8"/>
        <w:lvlJc w:val="left"/>
        <w:pPr>
          <w:tabs>
            <w:tab w:val="num" w:pos="2160"/>
          </w:tabs>
          <w:ind w:left="1077" w:hanging="357"/>
        </w:pPr>
        <w:rPr>
          <w:rFonts w:hint="default"/>
        </w:rPr>
      </w:lvl>
    </w:lvlOverride>
    <w:lvlOverride w:ilvl="8">
      <w:startOverride w:val="1"/>
      <w:lvl w:ilvl="8">
        <w:start w:val="1"/>
        <w:numFmt w:val="decimal"/>
        <w:lvlText w:val="%1.%2.%3.%4.%5.%6.%7.%8.%9"/>
        <w:lvlJc w:val="left"/>
        <w:pPr>
          <w:tabs>
            <w:tab w:val="num" w:pos="2304"/>
          </w:tabs>
          <w:ind w:left="1077" w:hanging="357"/>
        </w:pPr>
        <w:rPr>
          <w:rFonts w:hint="default"/>
        </w:rPr>
      </w:lvl>
    </w:lvlOverride>
  </w:num>
  <w:num w:numId="64">
    <w:abstractNumId w:val="25"/>
    <w:lvlOverride w:ilvl="0">
      <w:startOverride w:val="1"/>
      <w:lvl w:ilvl="0">
        <w:start w:val="1"/>
        <w:numFmt w:val="decimal"/>
        <w:pStyle w:val="Heading1"/>
        <w:lvlText w:val="%1"/>
        <w:lvlJc w:val="left"/>
        <w:pPr>
          <w:ind w:left="1077" w:hanging="357"/>
        </w:pPr>
        <w:rPr>
          <w:rFonts w:hint="default"/>
        </w:rPr>
      </w:lvl>
    </w:lvlOverride>
    <w:lvlOverride w:ilvl="1">
      <w:startOverride w:val="1"/>
      <w:lvl w:ilvl="1">
        <w:start w:val="1"/>
        <w:numFmt w:val="decimal"/>
        <w:pStyle w:val="Heading2"/>
        <w:lvlText w:val="%1.%2"/>
        <w:lvlJc w:val="left"/>
        <w:pPr>
          <w:tabs>
            <w:tab w:val="num" w:pos="720"/>
          </w:tabs>
          <w:ind w:left="720" w:hanging="720"/>
        </w:pPr>
        <w:rPr>
          <w:rFonts w:hint="default"/>
          <w:sz w:val="22"/>
          <w:szCs w:val="22"/>
        </w:rPr>
      </w:lvl>
    </w:lvlOverride>
    <w:lvlOverride w:ilvl="2">
      <w:startOverride w:val="1"/>
      <w:lvl w:ilvl="2">
        <w:start w:val="1"/>
        <w:numFmt w:val="decimal"/>
        <w:pStyle w:val="Heading3"/>
        <w:lvlText w:val="%1.%2.%3"/>
        <w:lvlJc w:val="left"/>
        <w:pPr>
          <w:tabs>
            <w:tab w:val="num" w:pos="720"/>
          </w:tabs>
          <w:ind w:left="720" w:hanging="720"/>
        </w:pPr>
        <w:rPr>
          <w:rFonts w:hint="default"/>
        </w:rPr>
      </w:lvl>
    </w:lvlOverride>
    <w:lvlOverride w:ilvl="3">
      <w:startOverride w:val="1"/>
      <w:lvl w:ilvl="3">
        <w:start w:val="1"/>
        <w:numFmt w:val="decimal"/>
        <w:lvlText w:val="%1.%2.%3.%4"/>
        <w:lvlJc w:val="left"/>
        <w:pPr>
          <w:tabs>
            <w:tab w:val="num" w:pos="1584"/>
          </w:tabs>
          <w:ind w:left="1077" w:hanging="357"/>
        </w:pPr>
        <w:rPr>
          <w:rFonts w:hint="default"/>
        </w:rPr>
      </w:lvl>
    </w:lvlOverride>
    <w:lvlOverride w:ilvl="4">
      <w:startOverride w:val="1"/>
      <w:lvl w:ilvl="4">
        <w:start w:val="1"/>
        <w:numFmt w:val="decimal"/>
        <w:lvlText w:val="%1.%2.%3.%4.%5"/>
        <w:lvlJc w:val="left"/>
        <w:pPr>
          <w:tabs>
            <w:tab w:val="num" w:pos="1728"/>
          </w:tabs>
          <w:ind w:left="1077" w:hanging="357"/>
        </w:pPr>
        <w:rPr>
          <w:rFonts w:hint="default"/>
        </w:rPr>
      </w:lvl>
    </w:lvlOverride>
    <w:lvlOverride w:ilvl="5">
      <w:startOverride w:val="1"/>
      <w:lvl w:ilvl="5">
        <w:start w:val="1"/>
        <w:numFmt w:val="decimal"/>
        <w:lvlText w:val="%1.%2.%3.%4.%5.%6"/>
        <w:lvlJc w:val="left"/>
        <w:pPr>
          <w:tabs>
            <w:tab w:val="num" w:pos="1872"/>
          </w:tabs>
          <w:ind w:left="1077" w:hanging="357"/>
        </w:pPr>
        <w:rPr>
          <w:rFonts w:hint="default"/>
        </w:rPr>
      </w:lvl>
    </w:lvlOverride>
    <w:lvlOverride w:ilvl="6">
      <w:startOverride w:val="1"/>
      <w:lvl w:ilvl="6">
        <w:start w:val="1"/>
        <w:numFmt w:val="decimal"/>
        <w:lvlText w:val="%1.%2.%3.%4.%5.%6.%7"/>
        <w:lvlJc w:val="left"/>
        <w:pPr>
          <w:tabs>
            <w:tab w:val="num" w:pos="2016"/>
          </w:tabs>
          <w:ind w:left="1077" w:hanging="357"/>
        </w:pPr>
        <w:rPr>
          <w:rFonts w:hint="default"/>
        </w:rPr>
      </w:lvl>
    </w:lvlOverride>
    <w:lvlOverride w:ilvl="7">
      <w:startOverride w:val="1"/>
      <w:lvl w:ilvl="7">
        <w:start w:val="1"/>
        <w:numFmt w:val="decimal"/>
        <w:lvlText w:val="%1.%2.%3.%4.%5.%6.%7.%8"/>
        <w:lvlJc w:val="left"/>
        <w:pPr>
          <w:tabs>
            <w:tab w:val="num" w:pos="2160"/>
          </w:tabs>
          <w:ind w:left="1077" w:hanging="357"/>
        </w:pPr>
        <w:rPr>
          <w:rFonts w:hint="default"/>
        </w:rPr>
      </w:lvl>
    </w:lvlOverride>
    <w:lvlOverride w:ilvl="8">
      <w:startOverride w:val="1"/>
      <w:lvl w:ilvl="8">
        <w:start w:val="1"/>
        <w:numFmt w:val="decimal"/>
        <w:lvlText w:val="%1.%2.%3.%4.%5.%6.%7.%8.%9"/>
        <w:lvlJc w:val="left"/>
        <w:pPr>
          <w:tabs>
            <w:tab w:val="num" w:pos="2304"/>
          </w:tabs>
          <w:ind w:left="1077" w:hanging="357"/>
        </w:pPr>
        <w:rPr>
          <w:rFonts w:hint="default"/>
        </w:rPr>
      </w:lvl>
    </w:lvlOverride>
  </w:num>
  <w:num w:numId="65">
    <w:abstractNumId w:val="25"/>
    <w:lvlOverride w:ilvl="0">
      <w:startOverride w:val="1"/>
      <w:lvl w:ilvl="0">
        <w:start w:val="1"/>
        <w:numFmt w:val="decimal"/>
        <w:pStyle w:val="Heading1"/>
        <w:lvlText w:val="%1"/>
        <w:lvlJc w:val="left"/>
        <w:pPr>
          <w:ind w:left="1077" w:hanging="357"/>
        </w:pPr>
        <w:rPr>
          <w:rFonts w:hint="default"/>
        </w:rPr>
      </w:lvl>
    </w:lvlOverride>
    <w:lvlOverride w:ilvl="1">
      <w:startOverride w:val="1"/>
      <w:lvl w:ilvl="1">
        <w:start w:val="1"/>
        <w:numFmt w:val="decimal"/>
        <w:pStyle w:val="Heading2"/>
        <w:lvlText w:val="%1.%2"/>
        <w:lvlJc w:val="left"/>
        <w:pPr>
          <w:tabs>
            <w:tab w:val="num" w:pos="720"/>
          </w:tabs>
          <w:ind w:left="720" w:hanging="720"/>
        </w:pPr>
        <w:rPr>
          <w:rFonts w:hint="default"/>
          <w:sz w:val="22"/>
          <w:szCs w:val="22"/>
        </w:rPr>
      </w:lvl>
    </w:lvlOverride>
    <w:lvlOverride w:ilvl="2">
      <w:startOverride w:val="1"/>
      <w:lvl w:ilvl="2">
        <w:start w:val="1"/>
        <w:numFmt w:val="decimal"/>
        <w:pStyle w:val="Heading3"/>
        <w:lvlText w:val="%1.%2.%3"/>
        <w:lvlJc w:val="left"/>
        <w:pPr>
          <w:tabs>
            <w:tab w:val="num" w:pos="720"/>
          </w:tabs>
          <w:ind w:left="720" w:hanging="720"/>
        </w:pPr>
        <w:rPr>
          <w:rFonts w:hint="default"/>
        </w:rPr>
      </w:lvl>
    </w:lvlOverride>
    <w:lvlOverride w:ilvl="3">
      <w:startOverride w:val="1"/>
      <w:lvl w:ilvl="3">
        <w:start w:val="1"/>
        <w:numFmt w:val="decimal"/>
        <w:lvlText w:val="%1.%2.%3.%4"/>
        <w:lvlJc w:val="left"/>
        <w:pPr>
          <w:tabs>
            <w:tab w:val="num" w:pos="1584"/>
          </w:tabs>
          <w:ind w:left="1077" w:hanging="357"/>
        </w:pPr>
        <w:rPr>
          <w:rFonts w:hint="default"/>
        </w:rPr>
      </w:lvl>
    </w:lvlOverride>
    <w:lvlOverride w:ilvl="4">
      <w:startOverride w:val="1"/>
      <w:lvl w:ilvl="4">
        <w:start w:val="1"/>
        <w:numFmt w:val="decimal"/>
        <w:lvlText w:val="%1.%2.%3.%4.%5"/>
        <w:lvlJc w:val="left"/>
        <w:pPr>
          <w:tabs>
            <w:tab w:val="num" w:pos="1728"/>
          </w:tabs>
          <w:ind w:left="1077" w:hanging="357"/>
        </w:pPr>
        <w:rPr>
          <w:rFonts w:hint="default"/>
        </w:rPr>
      </w:lvl>
    </w:lvlOverride>
    <w:lvlOverride w:ilvl="5">
      <w:startOverride w:val="1"/>
      <w:lvl w:ilvl="5">
        <w:start w:val="1"/>
        <w:numFmt w:val="decimal"/>
        <w:lvlText w:val="%1.%2.%3.%4.%5.%6"/>
        <w:lvlJc w:val="left"/>
        <w:pPr>
          <w:tabs>
            <w:tab w:val="num" w:pos="1872"/>
          </w:tabs>
          <w:ind w:left="1077" w:hanging="357"/>
        </w:pPr>
        <w:rPr>
          <w:rFonts w:hint="default"/>
        </w:rPr>
      </w:lvl>
    </w:lvlOverride>
    <w:lvlOverride w:ilvl="6">
      <w:startOverride w:val="1"/>
      <w:lvl w:ilvl="6">
        <w:start w:val="1"/>
        <w:numFmt w:val="decimal"/>
        <w:lvlText w:val="%1.%2.%3.%4.%5.%6.%7"/>
        <w:lvlJc w:val="left"/>
        <w:pPr>
          <w:tabs>
            <w:tab w:val="num" w:pos="2016"/>
          </w:tabs>
          <w:ind w:left="1077" w:hanging="357"/>
        </w:pPr>
        <w:rPr>
          <w:rFonts w:hint="default"/>
        </w:rPr>
      </w:lvl>
    </w:lvlOverride>
    <w:lvlOverride w:ilvl="7">
      <w:startOverride w:val="1"/>
      <w:lvl w:ilvl="7">
        <w:start w:val="1"/>
        <w:numFmt w:val="decimal"/>
        <w:lvlText w:val="%1.%2.%3.%4.%5.%6.%7.%8"/>
        <w:lvlJc w:val="left"/>
        <w:pPr>
          <w:tabs>
            <w:tab w:val="num" w:pos="2160"/>
          </w:tabs>
          <w:ind w:left="1077" w:hanging="357"/>
        </w:pPr>
        <w:rPr>
          <w:rFonts w:hint="default"/>
        </w:rPr>
      </w:lvl>
    </w:lvlOverride>
    <w:lvlOverride w:ilvl="8">
      <w:startOverride w:val="1"/>
      <w:lvl w:ilvl="8">
        <w:start w:val="1"/>
        <w:numFmt w:val="decimal"/>
        <w:lvlText w:val="%1.%2.%3.%4.%5.%6.%7.%8.%9"/>
        <w:lvlJc w:val="left"/>
        <w:pPr>
          <w:tabs>
            <w:tab w:val="num" w:pos="2304"/>
          </w:tabs>
          <w:ind w:left="1077" w:hanging="357"/>
        </w:pPr>
        <w:rPr>
          <w:rFonts w:hint="default"/>
        </w:rPr>
      </w:lvl>
    </w:lvlOverride>
  </w:num>
  <w:num w:numId="66">
    <w:abstractNumId w:val="25"/>
    <w:lvlOverride w:ilvl="0">
      <w:startOverride w:val="1"/>
      <w:lvl w:ilvl="0">
        <w:start w:val="1"/>
        <w:numFmt w:val="decimal"/>
        <w:pStyle w:val="Heading1"/>
        <w:lvlText w:val="%1"/>
        <w:lvlJc w:val="left"/>
        <w:pPr>
          <w:ind w:left="1077" w:hanging="357"/>
        </w:pPr>
        <w:rPr>
          <w:rFonts w:hint="default"/>
        </w:rPr>
      </w:lvl>
    </w:lvlOverride>
    <w:lvlOverride w:ilvl="1">
      <w:startOverride w:val="1"/>
      <w:lvl w:ilvl="1">
        <w:start w:val="1"/>
        <w:numFmt w:val="decimal"/>
        <w:pStyle w:val="Heading2"/>
        <w:lvlText w:val="%1.%2"/>
        <w:lvlJc w:val="left"/>
        <w:pPr>
          <w:tabs>
            <w:tab w:val="num" w:pos="1002"/>
          </w:tabs>
          <w:ind w:left="783" w:hanging="357"/>
        </w:pPr>
        <w:rPr>
          <w:rFonts w:hint="default"/>
        </w:rPr>
      </w:lvl>
    </w:lvlOverride>
    <w:lvlOverride w:ilvl="2">
      <w:startOverride w:val="1"/>
      <w:lvl w:ilvl="2">
        <w:start w:val="1"/>
        <w:numFmt w:val="decimal"/>
        <w:lvlRestart w:val="1"/>
        <w:pStyle w:val="Heading3"/>
        <w:lvlText w:val="%1.%2.%3"/>
        <w:lvlJc w:val="left"/>
        <w:pPr>
          <w:tabs>
            <w:tab w:val="num" w:pos="1288"/>
          </w:tabs>
          <w:ind w:left="925" w:hanging="357"/>
        </w:pPr>
        <w:rPr>
          <w:rFonts w:hint="default"/>
        </w:rPr>
      </w:lvl>
    </w:lvlOverride>
    <w:lvlOverride w:ilvl="3">
      <w:startOverride w:val="1"/>
      <w:lvl w:ilvl="3">
        <w:start w:val="1"/>
        <w:numFmt w:val="decimal"/>
        <w:lvlText w:val="%1.%2.%3.%4"/>
        <w:lvlJc w:val="left"/>
        <w:pPr>
          <w:tabs>
            <w:tab w:val="num" w:pos="1584"/>
          </w:tabs>
          <w:ind w:left="1077" w:hanging="357"/>
        </w:pPr>
        <w:rPr>
          <w:rFonts w:hint="default"/>
        </w:rPr>
      </w:lvl>
    </w:lvlOverride>
    <w:lvlOverride w:ilvl="4">
      <w:startOverride w:val="1"/>
      <w:lvl w:ilvl="4">
        <w:start w:val="1"/>
        <w:numFmt w:val="decimal"/>
        <w:lvlText w:val="%1.%2.%3.%4.%5"/>
        <w:lvlJc w:val="left"/>
        <w:pPr>
          <w:tabs>
            <w:tab w:val="num" w:pos="1728"/>
          </w:tabs>
          <w:ind w:left="1077" w:hanging="357"/>
        </w:pPr>
        <w:rPr>
          <w:rFonts w:hint="default"/>
        </w:rPr>
      </w:lvl>
    </w:lvlOverride>
    <w:lvlOverride w:ilvl="5">
      <w:startOverride w:val="1"/>
      <w:lvl w:ilvl="5">
        <w:start w:val="1"/>
        <w:numFmt w:val="decimal"/>
        <w:lvlText w:val="%1.%2.%3.%4.%5.%6"/>
        <w:lvlJc w:val="left"/>
        <w:pPr>
          <w:tabs>
            <w:tab w:val="num" w:pos="1872"/>
          </w:tabs>
          <w:ind w:left="1077" w:hanging="357"/>
        </w:pPr>
        <w:rPr>
          <w:rFonts w:hint="default"/>
        </w:rPr>
      </w:lvl>
    </w:lvlOverride>
    <w:lvlOverride w:ilvl="6">
      <w:startOverride w:val="1"/>
      <w:lvl w:ilvl="6">
        <w:start w:val="1"/>
        <w:numFmt w:val="decimal"/>
        <w:lvlText w:val="%1.%2.%3.%4.%5.%6.%7"/>
        <w:lvlJc w:val="left"/>
        <w:pPr>
          <w:tabs>
            <w:tab w:val="num" w:pos="2016"/>
          </w:tabs>
          <w:ind w:left="1077" w:hanging="357"/>
        </w:pPr>
        <w:rPr>
          <w:rFonts w:hint="default"/>
        </w:rPr>
      </w:lvl>
    </w:lvlOverride>
    <w:lvlOverride w:ilvl="7">
      <w:startOverride w:val="1"/>
      <w:lvl w:ilvl="7">
        <w:start w:val="1"/>
        <w:numFmt w:val="decimal"/>
        <w:lvlText w:val="%1.%2.%3.%4.%5.%6.%7.%8"/>
        <w:lvlJc w:val="left"/>
        <w:pPr>
          <w:tabs>
            <w:tab w:val="num" w:pos="2160"/>
          </w:tabs>
          <w:ind w:left="1077" w:hanging="357"/>
        </w:pPr>
        <w:rPr>
          <w:rFonts w:hint="default"/>
        </w:rPr>
      </w:lvl>
    </w:lvlOverride>
    <w:lvlOverride w:ilvl="8">
      <w:startOverride w:val="1"/>
      <w:lvl w:ilvl="8">
        <w:start w:val="1"/>
        <w:numFmt w:val="decimal"/>
        <w:lvlText w:val="%1.%2.%3.%4.%5.%6.%7.%8.%9"/>
        <w:lvlJc w:val="left"/>
        <w:pPr>
          <w:tabs>
            <w:tab w:val="num" w:pos="2304"/>
          </w:tabs>
          <w:ind w:left="1077" w:hanging="357"/>
        </w:pPr>
        <w:rPr>
          <w:rFonts w:hint="default"/>
        </w:rPr>
      </w:lvl>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style="v-text-anchor:middle" fillcolor="#005eb8" strokecolor="#385d8a">
      <v:fill color="#005eb8"/>
      <v:stroke color="#385d8a"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26"/>
    <w:rsid w:val="00036B2A"/>
    <w:rsid w:val="00055261"/>
    <w:rsid w:val="00061B8B"/>
    <w:rsid w:val="00087D17"/>
    <w:rsid w:val="00095ACF"/>
    <w:rsid w:val="00097DDE"/>
    <w:rsid w:val="000A6737"/>
    <w:rsid w:val="000C0818"/>
    <w:rsid w:val="000C38F7"/>
    <w:rsid w:val="000D0132"/>
    <w:rsid w:val="000D77E7"/>
    <w:rsid w:val="000F3216"/>
    <w:rsid w:val="00115F3E"/>
    <w:rsid w:val="00130C10"/>
    <w:rsid w:val="001707BD"/>
    <w:rsid w:val="001734F0"/>
    <w:rsid w:val="00180C1D"/>
    <w:rsid w:val="00182EA1"/>
    <w:rsid w:val="00183F66"/>
    <w:rsid w:val="001A1AC1"/>
    <w:rsid w:val="001C2920"/>
    <w:rsid w:val="001C35CC"/>
    <w:rsid w:val="001E161A"/>
    <w:rsid w:val="002015F8"/>
    <w:rsid w:val="00214AC8"/>
    <w:rsid w:val="00216E76"/>
    <w:rsid w:val="00225DC8"/>
    <w:rsid w:val="00235BC9"/>
    <w:rsid w:val="00243F94"/>
    <w:rsid w:val="002526D6"/>
    <w:rsid w:val="00260B51"/>
    <w:rsid w:val="00271A58"/>
    <w:rsid w:val="00291787"/>
    <w:rsid w:val="002B7FED"/>
    <w:rsid w:val="002D297F"/>
    <w:rsid w:val="00327C1A"/>
    <w:rsid w:val="00330102"/>
    <w:rsid w:val="00354B92"/>
    <w:rsid w:val="003722C5"/>
    <w:rsid w:val="00381B2D"/>
    <w:rsid w:val="0039332C"/>
    <w:rsid w:val="003B6F80"/>
    <w:rsid w:val="003D5048"/>
    <w:rsid w:val="003E5EB4"/>
    <w:rsid w:val="00414241"/>
    <w:rsid w:val="0042756C"/>
    <w:rsid w:val="00432E68"/>
    <w:rsid w:val="00442ACE"/>
    <w:rsid w:val="00447D42"/>
    <w:rsid w:val="00453C93"/>
    <w:rsid w:val="00495F15"/>
    <w:rsid w:val="004A5CAE"/>
    <w:rsid w:val="004A6BAD"/>
    <w:rsid w:val="004C4ED3"/>
    <w:rsid w:val="004C61F2"/>
    <w:rsid w:val="004D12D0"/>
    <w:rsid w:val="005174B7"/>
    <w:rsid w:val="005301B9"/>
    <w:rsid w:val="005312A9"/>
    <w:rsid w:val="00561A23"/>
    <w:rsid w:val="00573B48"/>
    <w:rsid w:val="00601F2D"/>
    <w:rsid w:val="00606A51"/>
    <w:rsid w:val="0065491D"/>
    <w:rsid w:val="0065738C"/>
    <w:rsid w:val="00660725"/>
    <w:rsid w:val="00681054"/>
    <w:rsid w:val="006E7DC8"/>
    <w:rsid w:val="00703873"/>
    <w:rsid w:val="007258B7"/>
    <w:rsid w:val="00743A8F"/>
    <w:rsid w:val="00762C53"/>
    <w:rsid w:val="00792A81"/>
    <w:rsid w:val="007C3320"/>
    <w:rsid w:val="007C4B36"/>
    <w:rsid w:val="00831F5D"/>
    <w:rsid w:val="00833801"/>
    <w:rsid w:val="00840A1C"/>
    <w:rsid w:val="00855ACB"/>
    <w:rsid w:val="008E3BCB"/>
    <w:rsid w:val="00910FDC"/>
    <w:rsid w:val="009125FF"/>
    <w:rsid w:val="009238B9"/>
    <w:rsid w:val="0094520F"/>
    <w:rsid w:val="00947F0F"/>
    <w:rsid w:val="00965167"/>
    <w:rsid w:val="0099234C"/>
    <w:rsid w:val="009D5F96"/>
    <w:rsid w:val="009F63B1"/>
    <w:rsid w:val="00A26EC3"/>
    <w:rsid w:val="00AA0174"/>
    <w:rsid w:val="00AC318F"/>
    <w:rsid w:val="00AC7880"/>
    <w:rsid w:val="00B4763C"/>
    <w:rsid w:val="00B63AA6"/>
    <w:rsid w:val="00B714BA"/>
    <w:rsid w:val="00B75953"/>
    <w:rsid w:val="00BB391C"/>
    <w:rsid w:val="00BB58C2"/>
    <w:rsid w:val="00BF51DD"/>
    <w:rsid w:val="00C1071C"/>
    <w:rsid w:val="00C304D8"/>
    <w:rsid w:val="00C313B0"/>
    <w:rsid w:val="00C35B67"/>
    <w:rsid w:val="00C525F4"/>
    <w:rsid w:val="00C665D5"/>
    <w:rsid w:val="00C83CF2"/>
    <w:rsid w:val="00CB4C29"/>
    <w:rsid w:val="00CE2BA2"/>
    <w:rsid w:val="00CF0901"/>
    <w:rsid w:val="00D139F5"/>
    <w:rsid w:val="00D23233"/>
    <w:rsid w:val="00D25D80"/>
    <w:rsid w:val="00D40BAD"/>
    <w:rsid w:val="00D71E26"/>
    <w:rsid w:val="00D96D6C"/>
    <w:rsid w:val="00E00446"/>
    <w:rsid w:val="00E14C56"/>
    <w:rsid w:val="00E96BB8"/>
    <w:rsid w:val="00EA3227"/>
    <w:rsid w:val="00EB51FD"/>
    <w:rsid w:val="00EB63F0"/>
    <w:rsid w:val="00EC5EFF"/>
    <w:rsid w:val="00ED08DC"/>
    <w:rsid w:val="00ED14EC"/>
    <w:rsid w:val="00EE3468"/>
    <w:rsid w:val="00EF135A"/>
    <w:rsid w:val="00F0322C"/>
    <w:rsid w:val="00F1392F"/>
    <w:rsid w:val="00F4475B"/>
    <w:rsid w:val="00F5724A"/>
    <w:rsid w:val="00F92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style="v-text-anchor:middle" fillcolor="#005eb8" strokecolor="#385d8a">
      <v:fill color="#005eb8"/>
      <v:stroke color="#385d8a" weight="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uiPriority w:val="9"/>
    <w:qFormat/>
    <w:rsid w:val="00495F15"/>
    <w:pPr>
      <w:keepNext/>
      <w:numPr>
        <w:numId w:val="1"/>
      </w:numPr>
      <w:spacing w:before="360" w:after="120"/>
      <w:ind w:left="1134" w:hanging="1134"/>
      <w:jc w:val="left"/>
      <w:outlineLvl w:val="0"/>
    </w:pPr>
    <w:rPr>
      <w:rFonts w:eastAsiaTheme="majorEastAsia" w:cs="Arial"/>
      <w:b/>
      <w:bCs/>
      <w:sz w:val="28"/>
      <w:szCs w:val="28"/>
    </w:rPr>
  </w:style>
  <w:style w:type="paragraph" w:styleId="Heading2">
    <w:name w:val="heading 2"/>
    <w:basedOn w:val="Normal"/>
    <w:next w:val="Normal"/>
    <w:link w:val="Heading2Char"/>
    <w:uiPriority w:val="9"/>
    <w:unhideWhenUsed/>
    <w:qFormat/>
    <w:rsid w:val="00495F15"/>
    <w:pPr>
      <w:keepNext/>
      <w:numPr>
        <w:ilvl w:val="1"/>
        <w:numId w:val="3"/>
      </w:numPr>
      <w:tabs>
        <w:tab w:val="clear" w:pos="1002"/>
        <w:tab w:val="num" w:pos="1134"/>
      </w:tabs>
      <w:spacing w:before="360" w:after="120"/>
      <w:ind w:left="1134" w:hanging="1134"/>
      <w:jc w:val="left"/>
      <w:outlineLvl w:val="1"/>
    </w:pPr>
    <w:rPr>
      <w:rFonts w:eastAsiaTheme="majorEastAsia" w:cs="Arial"/>
      <w:b/>
      <w:bCs/>
      <w:sz w:val="26"/>
      <w:szCs w:val="26"/>
    </w:rPr>
  </w:style>
  <w:style w:type="paragraph" w:styleId="Heading3">
    <w:name w:val="heading 3"/>
    <w:basedOn w:val="Normal"/>
    <w:next w:val="Normal"/>
    <w:link w:val="Heading3Char"/>
    <w:uiPriority w:val="9"/>
    <w:qFormat/>
    <w:rsid w:val="00495F15"/>
    <w:pPr>
      <w:keepNext/>
      <w:numPr>
        <w:ilvl w:val="2"/>
        <w:numId w:val="1"/>
      </w:numPr>
      <w:tabs>
        <w:tab w:val="clear" w:pos="1288"/>
        <w:tab w:val="num" w:pos="1440"/>
      </w:tabs>
      <w:ind w:left="709" w:hanging="709"/>
      <w:jc w:val="left"/>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6">
    <w:name w:val="heading 6"/>
    <w:basedOn w:val="Normal"/>
    <w:next w:val="Normal"/>
    <w:link w:val="Heading6Char"/>
    <w:uiPriority w:val="99"/>
    <w:qFormat/>
    <w:rsid w:val="00495F15"/>
    <w:pPr>
      <w:keepNext/>
      <w:jc w:val="center"/>
      <w:outlineLvl w:val="5"/>
    </w:pPr>
    <w:rPr>
      <w:b/>
      <w:bCs/>
      <w:color w:val="008080"/>
    </w:rPr>
  </w:style>
  <w:style w:type="paragraph" w:styleId="Heading7">
    <w:name w:val="heading 7"/>
    <w:basedOn w:val="Normal"/>
    <w:next w:val="Normal"/>
    <w:link w:val="Heading7Char"/>
    <w:uiPriority w:val="99"/>
    <w:qFormat/>
    <w:rsid w:val="00495F15"/>
    <w:pPr>
      <w:keepNext/>
      <w:ind w:left="720"/>
      <w:jc w:val="left"/>
      <w:outlineLvl w:val="6"/>
    </w:pPr>
    <w:rPr>
      <w:rFonts w:cs="Arial"/>
      <w:b/>
    </w:rPr>
  </w:style>
  <w:style w:type="paragraph" w:styleId="Heading8">
    <w:name w:val="heading 8"/>
    <w:basedOn w:val="Normal"/>
    <w:next w:val="Normal"/>
    <w:link w:val="Heading8Char"/>
    <w:uiPriority w:val="99"/>
    <w:qFormat/>
    <w:rsid w:val="00495F15"/>
    <w:pPr>
      <w:keepNext/>
      <w:tabs>
        <w:tab w:val="num" w:pos="720"/>
      </w:tabs>
      <w:jc w:val="left"/>
      <w:outlineLvl w:val="7"/>
    </w:pPr>
    <w:rPr>
      <w:rFonts w:cs="Arial"/>
      <w:b/>
      <w:bCs/>
      <w:color w:val="000000"/>
    </w:rPr>
  </w:style>
  <w:style w:type="paragraph" w:styleId="Heading9">
    <w:name w:val="heading 9"/>
    <w:basedOn w:val="Normal"/>
    <w:next w:val="Normal"/>
    <w:link w:val="Heading9Char"/>
    <w:uiPriority w:val="99"/>
    <w:qFormat/>
    <w:rsid w:val="00495F15"/>
    <w:pPr>
      <w:keepNext/>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iPriority w:val="99"/>
    <w:unhideWhenUsed/>
    <w:rsid w:val="00D71E26"/>
    <w:rPr>
      <w:rFonts w:ascii="Tahoma" w:hAnsi="Tahoma" w:cs="Tahoma"/>
      <w:sz w:val="16"/>
      <w:szCs w:val="16"/>
    </w:rPr>
  </w:style>
  <w:style w:type="character" w:customStyle="1" w:styleId="BalloonTextChar">
    <w:name w:val="Balloon Text Char"/>
    <w:basedOn w:val="DefaultParagraphFont"/>
    <w:link w:val="BalloonText"/>
    <w:uiPriority w:val="99"/>
    <w:rsid w:val="00D71E26"/>
    <w:rPr>
      <w:rFonts w:ascii="Tahoma" w:eastAsia="Times New Roman" w:hAnsi="Tahoma" w:cs="Tahoma"/>
      <w:sz w:val="16"/>
      <w:szCs w:val="16"/>
    </w:rPr>
  </w:style>
  <w:style w:type="table" w:styleId="TableGrid">
    <w:name w:val="Table Grid"/>
    <w:basedOn w:val="TableNormal"/>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5F15"/>
    <w:rPr>
      <w:rFonts w:ascii="Arial" w:eastAsiaTheme="majorEastAsia" w:hAnsi="Arial" w:cs="Arial"/>
      <w:b/>
      <w:bCs/>
      <w:sz w:val="28"/>
      <w:szCs w:val="28"/>
    </w:rPr>
  </w:style>
  <w:style w:type="paragraph" w:styleId="TOCHeading">
    <w:name w:val="TOC Heading"/>
    <w:basedOn w:val="Heading1"/>
    <w:next w:val="Normal"/>
    <w:uiPriority w:val="99"/>
    <w:unhideWhenUsed/>
    <w:qFormat/>
    <w:rsid w:val="00E00446"/>
    <w:pPr>
      <w:overflowPunct/>
      <w:autoSpaceDE/>
      <w:autoSpaceDN/>
      <w:adjustRightInd/>
      <w:spacing w:line="276" w:lineRule="auto"/>
      <w:textAlignment w:val="auto"/>
      <w:outlineLvl w:val="9"/>
    </w:pPr>
    <w:rPr>
      <w:lang w:val="en-US" w:eastAsia="ja-JP"/>
    </w:rPr>
  </w:style>
  <w:style w:type="character" w:customStyle="1" w:styleId="Heading2Char">
    <w:name w:val="Heading 2 Char"/>
    <w:basedOn w:val="DefaultParagraphFont"/>
    <w:link w:val="Heading2"/>
    <w:uiPriority w:val="9"/>
    <w:rsid w:val="00495F15"/>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495F15"/>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99"/>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4C61F2"/>
    <w:pPr>
      <w:tabs>
        <w:tab w:val="left" w:pos="1134"/>
        <w:tab w:val="right" w:leader="dot" w:pos="9912"/>
      </w:tabs>
      <w:spacing w:after="100"/>
    </w:pPr>
  </w:style>
  <w:style w:type="paragraph" w:styleId="TOC2">
    <w:name w:val="toc 2"/>
    <w:basedOn w:val="Normal"/>
    <w:next w:val="Normal"/>
    <w:autoRedefine/>
    <w:uiPriority w:val="39"/>
    <w:unhideWhenUsed/>
    <w:rsid w:val="004C61F2"/>
    <w:pPr>
      <w:tabs>
        <w:tab w:val="left" w:pos="1134"/>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iPriority w:val="99"/>
    <w:unhideWhenUsed/>
    <w:rsid w:val="00E00446"/>
    <w:pPr>
      <w:tabs>
        <w:tab w:val="center" w:pos="4513"/>
        <w:tab w:val="right" w:pos="9026"/>
      </w:tabs>
    </w:pPr>
  </w:style>
  <w:style w:type="character" w:customStyle="1" w:styleId="HeaderChar">
    <w:name w:val="Header Char"/>
    <w:basedOn w:val="DefaultParagraphFont"/>
    <w:link w:val="Header"/>
    <w:uiPriority w:val="99"/>
    <w:rsid w:val="00E00446"/>
    <w:rPr>
      <w:rFonts w:ascii="Arial" w:eastAsia="Times New Roman" w:hAnsi="Arial" w:cs="Times New Roman"/>
      <w:szCs w:val="20"/>
    </w:rPr>
  </w:style>
  <w:style w:type="paragraph" w:styleId="Footer">
    <w:name w:val="footer"/>
    <w:basedOn w:val="Normal"/>
    <w:link w:val="FooterChar"/>
    <w:uiPriority w:val="99"/>
    <w:unhideWhenUsed/>
    <w:rsid w:val="00E00446"/>
    <w:pPr>
      <w:tabs>
        <w:tab w:val="center" w:pos="4513"/>
        <w:tab w:val="right" w:pos="9026"/>
      </w:tabs>
    </w:pPr>
  </w:style>
  <w:style w:type="character" w:customStyle="1" w:styleId="FooterChar">
    <w:name w:val="Footer Char"/>
    <w:basedOn w:val="DefaultParagraphFont"/>
    <w:link w:val="Footer"/>
    <w:uiPriority w:val="99"/>
    <w:rsid w:val="00E00446"/>
    <w:rPr>
      <w:rFonts w:ascii="Arial" w:eastAsia="Times New Roman" w:hAnsi="Arial" w:cs="Times New Roman"/>
      <w:szCs w:val="20"/>
    </w:rPr>
  </w:style>
  <w:style w:type="character" w:customStyle="1" w:styleId="NoSpacingChar">
    <w:name w:val="No Spacing Char"/>
    <w:basedOn w:val="DefaultParagraphFont"/>
    <w:link w:val="NoSpacing"/>
    <w:uiPriority w:val="1"/>
    <w:rsid w:val="009238B9"/>
    <w:rPr>
      <w:rFonts w:ascii="Arial" w:eastAsia="Times New Roman" w:hAnsi="Arial" w:cs="Times New Roman"/>
      <w:szCs w:val="20"/>
    </w:rPr>
  </w:style>
  <w:style w:type="character" w:customStyle="1" w:styleId="Heading6Char">
    <w:name w:val="Heading 6 Char"/>
    <w:basedOn w:val="DefaultParagraphFont"/>
    <w:link w:val="Heading6"/>
    <w:uiPriority w:val="99"/>
    <w:rsid w:val="00495F15"/>
    <w:rPr>
      <w:rFonts w:ascii="Arial" w:eastAsia="Times New Roman" w:hAnsi="Arial" w:cs="Times New Roman"/>
      <w:b/>
      <w:bCs/>
      <w:color w:val="008080"/>
      <w:szCs w:val="20"/>
    </w:rPr>
  </w:style>
  <w:style w:type="character" w:customStyle="1" w:styleId="Heading7Char">
    <w:name w:val="Heading 7 Char"/>
    <w:basedOn w:val="DefaultParagraphFont"/>
    <w:link w:val="Heading7"/>
    <w:uiPriority w:val="99"/>
    <w:rsid w:val="00495F15"/>
    <w:rPr>
      <w:rFonts w:ascii="Arial" w:eastAsia="Times New Roman" w:hAnsi="Arial" w:cs="Arial"/>
      <w:b/>
      <w:szCs w:val="20"/>
    </w:rPr>
  </w:style>
  <w:style w:type="character" w:customStyle="1" w:styleId="Heading8Char">
    <w:name w:val="Heading 8 Char"/>
    <w:basedOn w:val="DefaultParagraphFont"/>
    <w:link w:val="Heading8"/>
    <w:uiPriority w:val="99"/>
    <w:rsid w:val="00495F15"/>
    <w:rPr>
      <w:rFonts w:ascii="Arial" w:eastAsia="Times New Roman" w:hAnsi="Arial" w:cs="Arial"/>
      <w:b/>
      <w:bCs/>
      <w:color w:val="000000"/>
      <w:szCs w:val="20"/>
    </w:rPr>
  </w:style>
  <w:style w:type="character" w:customStyle="1" w:styleId="Heading9Char">
    <w:name w:val="Heading 9 Char"/>
    <w:basedOn w:val="DefaultParagraphFont"/>
    <w:link w:val="Heading9"/>
    <w:uiPriority w:val="99"/>
    <w:rsid w:val="00495F15"/>
    <w:rPr>
      <w:rFonts w:ascii="Arial" w:eastAsia="Times New Roman" w:hAnsi="Arial" w:cs="Arial"/>
      <w:b/>
      <w:bCs/>
      <w:color w:val="000000"/>
      <w:szCs w:val="20"/>
    </w:rPr>
  </w:style>
  <w:style w:type="character" w:styleId="Strong">
    <w:name w:val="Strong"/>
    <w:basedOn w:val="DefaultParagraphFont"/>
    <w:uiPriority w:val="99"/>
    <w:qFormat/>
    <w:rsid w:val="00495F15"/>
    <w:rPr>
      <w:b/>
      <w:bCs/>
    </w:rPr>
  </w:style>
  <w:style w:type="paragraph" w:customStyle="1" w:styleId="Default">
    <w:name w:val="Default"/>
    <w:rsid w:val="00495F15"/>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Emphasis">
    <w:name w:val="Emphasis"/>
    <w:basedOn w:val="DefaultParagraphFont"/>
    <w:uiPriority w:val="20"/>
    <w:qFormat/>
    <w:rsid w:val="00495F15"/>
    <w:rPr>
      <w:i/>
      <w:iCs/>
    </w:rPr>
  </w:style>
  <w:style w:type="character" w:styleId="CommentReference">
    <w:name w:val="annotation reference"/>
    <w:basedOn w:val="DefaultParagraphFont"/>
    <w:uiPriority w:val="99"/>
    <w:rsid w:val="00495F15"/>
    <w:rPr>
      <w:sz w:val="16"/>
      <w:szCs w:val="16"/>
    </w:rPr>
  </w:style>
  <w:style w:type="paragraph" w:styleId="CommentText">
    <w:name w:val="annotation text"/>
    <w:basedOn w:val="Normal"/>
    <w:link w:val="CommentTextChar"/>
    <w:uiPriority w:val="99"/>
    <w:rsid w:val="00495F15"/>
    <w:pPr>
      <w:jc w:val="left"/>
    </w:pPr>
    <w:rPr>
      <w:sz w:val="20"/>
    </w:rPr>
  </w:style>
  <w:style w:type="character" w:customStyle="1" w:styleId="CommentTextChar">
    <w:name w:val="Comment Text Char"/>
    <w:basedOn w:val="DefaultParagraphFont"/>
    <w:link w:val="CommentText"/>
    <w:uiPriority w:val="99"/>
    <w:rsid w:val="00495F1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495F15"/>
    <w:rPr>
      <w:b/>
      <w:bCs/>
    </w:rPr>
  </w:style>
  <w:style w:type="character" w:customStyle="1" w:styleId="CommentSubjectChar">
    <w:name w:val="Comment Subject Char"/>
    <w:basedOn w:val="CommentTextChar"/>
    <w:link w:val="CommentSubject"/>
    <w:rsid w:val="00495F15"/>
    <w:rPr>
      <w:rFonts w:ascii="Arial" w:eastAsia="Times New Roman" w:hAnsi="Arial" w:cs="Times New Roman"/>
      <w:b/>
      <w:bCs/>
      <w:sz w:val="20"/>
      <w:szCs w:val="20"/>
    </w:rPr>
  </w:style>
  <w:style w:type="character" w:styleId="HTMLCite">
    <w:name w:val="HTML Cite"/>
    <w:basedOn w:val="DefaultParagraphFont"/>
    <w:uiPriority w:val="99"/>
    <w:unhideWhenUsed/>
    <w:rsid w:val="00495F15"/>
    <w:rPr>
      <w:i w:val="0"/>
      <w:iCs w:val="0"/>
      <w:color w:val="006621"/>
    </w:rPr>
  </w:style>
  <w:style w:type="paragraph" w:styleId="BodyText">
    <w:name w:val="Body Text"/>
    <w:basedOn w:val="Normal"/>
    <w:link w:val="BodyTextChar"/>
    <w:uiPriority w:val="99"/>
    <w:rsid w:val="00495F15"/>
    <w:pPr>
      <w:spacing w:after="120"/>
      <w:jc w:val="left"/>
    </w:pPr>
    <w:rPr>
      <w:sz w:val="20"/>
    </w:rPr>
  </w:style>
  <w:style w:type="character" w:customStyle="1" w:styleId="BodyTextChar">
    <w:name w:val="Body Text Char"/>
    <w:basedOn w:val="DefaultParagraphFont"/>
    <w:link w:val="BodyText"/>
    <w:uiPriority w:val="99"/>
    <w:rsid w:val="00495F15"/>
    <w:rPr>
      <w:rFonts w:ascii="Arial" w:eastAsia="Times New Roman" w:hAnsi="Arial" w:cs="Times New Roman"/>
      <w:sz w:val="20"/>
      <w:szCs w:val="20"/>
    </w:rPr>
  </w:style>
  <w:style w:type="paragraph" w:styleId="BodyText3">
    <w:name w:val="Body Text 3"/>
    <w:basedOn w:val="Normal"/>
    <w:link w:val="BodyText3Char"/>
    <w:uiPriority w:val="99"/>
    <w:unhideWhenUsed/>
    <w:rsid w:val="00495F15"/>
    <w:pPr>
      <w:overflowPunct/>
      <w:autoSpaceDE/>
      <w:autoSpaceDN/>
      <w:adjustRightInd/>
      <w:spacing w:after="120" w:line="276" w:lineRule="auto"/>
      <w:jc w:val="left"/>
      <w:textAlignment w:val="auto"/>
    </w:pPr>
    <w:rPr>
      <w:rFonts w:ascii="Calibri" w:eastAsia="Calibri" w:hAnsi="Calibri"/>
      <w:sz w:val="16"/>
      <w:szCs w:val="16"/>
    </w:rPr>
  </w:style>
  <w:style w:type="character" w:customStyle="1" w:styleId="BodyText3Char">
    <w:name w:val="Body Text 3 Char"/>
    <w:basedOn w:val="DefaultParagraphFont"/>
    <w:link w:val="BodyText3"/>
    <w:uiPriority w:val="99"/>
    <w:rsid w:val="00495F15"/>
    <w:rPr>
      <w:rFonts w:ascii="Calibri" w:eastAsia="Calibri" w:hAnsi="Calibri" w:cs="Times New Roman"/>
      <w:sz w:val="16"/>
      <w:szCs w:val="16"/>
    </w:rPr>
  </w:style>
  <w:style w:type="paragraph" w:styleId="Title">
    <w:name w:val="Title"/>
    <w:basedOn w:val="Normal"/>
    <w:next w:val="Normal"/>
    <w:link w:val="TitleChar"/>
    <w:uiPriority w:val="99"/>
    <w:qFormat/>
    <w:rsid w:val="00495F15"/>
    <w:pPr>
      <w:spacing w:before="200" w:after="200"/>
      <w:ind w:left="1440"/>
    </w:pPr>
    <w:rPr>
      <w:rFonts w:cs="Arial"/>
      <w:b/>
      <w:sz w:val="40"/>
      <w:szCs w:val="40"/>
    </w:rPr>
  </w:style>
  <w:style w:type="character" w:customStyle="1" w:styleId="TitleChar">
    <w:name w:val="Title Char"/>
    <w:basedOn w:val="DefaultParagraphFont"/>
    <w:link w:val="Title"/>
    <w:uiPriority w:val="99"/>
    <w:rsid w:val="00495F15"/>
    <w:rPr>
      <w:rFonts w:ascii="Arial" w:eastAsia="Times New Roman" w:hAnsi="Arial" w:cs="Arial"/>
      <w:b/>
      <w:sz w:val="40"/>
      <w:szCs w:val="40"/>
    </w:rPr>
  </w:style>
  <w:style w:type="paragraph" w:styleId="TOC3">
    <w:name w:val="toc 3"/>
    <w:basedOn w:val="Normal"/>
    <w:next w:val="Normal"/>
    <w:autoRedefine/>
    <w:uiPriority w:val="39"/>
    <w:rsid w:val="00327C1A"/>
    <w:pPr>
      <w:tabs>
        <w:tab w:val="left" w:pos="1134"/>
        <w:tab w:val="right" w:leader="dot" w:pos="9912"/>
      </w:tabs>
      <w:spacing w:after="100"/>
    </w:pPr>
  </w:style>
  <w:style w:type="paragraph" w:styleId="FootnoteText">
    <w:name w:val="footnote text"/>
    <w:basedOn w:val="Normal"/>
    <w:link w:val="FootnoteTextChar"/>
    <w:uiPriority w:val="99"/>
    <w:rsid w:val="00495F15"/>
    <w:pPr>
      <w:overflowPunct/>
      <w:autoSpaceDE/>
      <w:autoSpaceDN/>
      <w:adjustRightInd/>
      <w:jc w:val="left"/>
      <w:textAlignment w:val="auto"/>
    </w:pPr>
    <w:rPr>
      <w:rFonts w:ascii="Times New Roman" w:hAnsi="Times New Roman"/>
      <w:sz w:val="20"/>
      <w:lang w:eastAsia="en-GB"/>
    </w:rPr>
  </w:style>
  <w:style w:type="character" w:customStyle="1" w:styleId="FootnoteTextChar">
    <w:name w:val="Footnote Text Char"/>
    <w:basedOn w:val="DefaultParagraphFont"/>
    <w:link w:val="FootnoteText"/>
    <w:uiPriority w:val="99"/>
    <w:rsid w:val="00495F1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rsid w:val="00495F15"/>
    <w:rPr>
      <w:vertAlign w:val="superscript"/>
    </w:rPr>
  </w:style>
  <w:style w:type="character" w:styleId="FollowedHyperlink">
    <w:name w:val="FollowedHyperlink"/>
    <w:basedOn w:val="DefaultParagraphFont"/>
    <w:uiPriority w:val="99"/>
    <w:rsid w:val="00495F15"/>
    <w:rPr>
      <w:color w:val="800080"/>
      <w:u w:val="single"/>
    </w:rPr>
  </w:style>
  <w:style w:type="paragraph" w:customStyle="1" w:styleId="Heading3text">
    <w:name w:val="Heading 3 text"/>
    <w:basedOn w:val="Heading3"/>
    <w:uiPriority w:val="99"/>
    <w:rsid w:val="00495F15"/>
    <w:pPr>
      <w:tabs>
        <w:tab w:val="clear" w:pos="1440"/>
      </w:tabs>
      <w:spacing w:after="60"/>
      <w:ind w:left="0" w:firstLine="0"/>
    </w:pPr>
    <w:rPr>
      <w:rFonts w:cs="Times New Roman"/>
      <w:b w:val="0"/>
      <w:bCs w:val="0"/>
      <w:color w:val="auto"/>
      <w:sz w:val="20"/>
    </w:rPr>
  </w:style>
  <w:style w:type="paragraph" w:styleId="TOC4">
    <w:name w:val="toc 4"/>
    <w:basedOn w:val="Normal"/>
    <w:next w:val="Normal"/>
    <w:autoRedefine/>
    <w:uiPriority w:val="39"/>
    <w:unhideWhenUsed/>
    <w:rsid w:val="00495F15"/>
    <w:pPr>
      <w:overflowPunct/>
      <w:autoSpaceDE/>
      <w:autoSpaceDN/>
      <w:adjustRightInd/>
      <w:spacing w:after="100" w:line="276" w:lineRule="auto"/>
      <w:ind w:left="660"/>
      <w:jc w:val="left"/>
      <w:textAlignment w:val="auto"/>
    </w:pPr>
    <w:rPr>
      <w:rFonts w:ascii="Calibri" w:hAnsi="Calibri"/>
      <w:szCs w:val="22"/>
      <w:lang w:eastAsia="en-GB"/>
    </w:rPr>
  </w:style>
  <w:style w:type="paragraph" w:styleId="TOC5">
    <w:name w:val="toc 5"/>
    <w:basedOn w:val="Normal"/>
    <w:next w:val="Normal"/>
    <w:autoRedefine/>
    <w:uiPriority w:val="39"/>
    <w:unhideWhenUsed/>
    <w:rsid w:val="00495F15"/>
    <w:pPr>
      <w:overflowPunct/>
      <w:autoSpaceDE/>
      <w:autoSpaceDN/>
      <w:adjustRightInd/>
      <w:spacing w:after="100" w:line="276" w:lineRule="auto"/>
      <w:ind w:left="880"/>
      <w:jc w:val="left"/>
      <w:textAlignment w:val="auto"/>
    </w:pPr>
    <w:rPr>
      <w:rFonts w:ascii="Calibri" w:hAnsi="Calibri"/>
      <w:szCs w:val="22"/>
      <w:lang w:eastAsia="en-GB"/>
    </w:rPr>
  </w:style>
  <w:style w:type="paragraph" w:styleId="TOC6">
    <w:name w:val="toc 6"/>
    <w:basedOn w:val="Normal"/>
    <w:next w:val="Normal"/>
    <w:autoRedefine/>
    <w:uiPriority w:val="39"/>
    <w:unhideWhenUsed/>
    <w:rsid w:val="00495F15"/>
    <w:pPr>
      <w:overflowPunct/>
      <w:autoSpaceDE/>
      <w:autoSpaceDN/>
      <w:adjustRightInd/>
      <w:spacing w:after="100" w:line="276" w:lineRule="auto"/>
      <w:ind w:left="1100"/>
      <w:jc w:val="left"/>
      <w:textAlignment w:val="auto"/>
    </w:pPr>
    <w:rPr>
      <w:rFonts w:ascii="Calibri" w:hAnsi="Calibri"/>
      <w:szCs w:val="22"/>
      <w:lang w:eastAsia="en-GB"/>
    </w:rPr>
  </w:style>
  <w:style w:type="paragraph" w:styleId="TOC7">
    <w:name w:val="toc 7"/>
    <w:basedOn w:val="Normal"/>
    <w:next w:val="Normal"/>
    <w:autoRedefine/>
    <w:uiPriority w:val="39"/>
    <w:unhideWhenUsed/>
    <w:rsid w:val="00495F15"/>
    <w:pPr>
      <w:overflowPunct/>
      <w:autoSpaceDE/>
      <w:autoSpaceDN/>
      <w:adjustRightInd/>
      <w:spacing w:after="100" w:line="276" w:lineRule="auto"/>
      <w:ind w:left="1320"/>
      <w:jc w:val="left"/>
      <w:textAlignment w:val="auto"/>
    </w:pPr>
    <w:rPr>
      <w:rFonts w:ascii="Calibri" w:hAnsi="Calibri"/>
      <w:szCs w:val="22"/>
      <w:lang w:eastAsia="en-GB"/>
    </w:rPr>
  </w:style>
  <w:style w:type="paragraph" w:styleId="TOC8">
    <w:name w:val="toc 8"/>
    <w:basedOn w:val="Normal"/>
    <w:next w:val="Normal"/>
    <w:autoRedefine/>
    <w:uiPriority w:val="39"/>
    <w:unhideWhenUsed/>
    <w:rsid w:val="00495F15"/>
    <w:pPr>
      <w:overflowPunct/>
      <w:autoSpaceDE/>
      <w:autoSpaceDN/>
      <w:adjustRightInd/>
      <w:spacing w:after="100" w:line="276" w:lineRule="auto"/>
      <w:ind w:left="1540"/>
      <w:jc w:val="left"/>
      <w:textAlignment w:val="auto"/>
    </w:pPr>
    <w:rPr>
      <w:rFonts w:ascii="Calibri" w:hAnsi="Calibri"/>
      <w:szCs w:val="22"/>
      <w:lang w:eastAsia="en-GB"/>
    </w:rPr>
  </w:style>
  <w:style w:type="paragraph" w:styleId="TOC9">
    <w:name w:val="toc 9"/>
    <w:basedOn w:val="Normal"/>
    <w:next w:val="Normal"/>
    <w:autoRedefine/>
    <w:uiPriority w:val="39"/>
    <w:unhideWhenUsed/>
    <w:rsid w:val="00495F15"/>
    <w:pPr>
      <w:overflowPunct/>
      <w:autoSpaceDE/>
      <w:autoSpaceDN/>
      <w:adjustRightInd/>
      <w:spacing w:after="100" w:line="276" w:lineRule="auto"/>
      <w:ind w:left="1760"/>
      <w:jc w:val="left"/>
      <w:textAlignment w:val="auto"/>
    </w:pPr>
    <w:rPr>
      <w:rFonts w:ascii="Calibri" w:hAnsi="Calibri"/>
      <w:szCs w:val="22"/>
      <w:lang w:eastAsia="en-GB"/>
    </w:rPr>
  </w:style>
  <w:style w:type="paragraph" w:customStyle="1" w:styleId="sbc-rteelement-sbcp">
    <w:name w:val="sbc-rteelement-sbcp"/>
    <w:basedOn w:val="Normal"/>
    <w:rsid w:val="00495F15"/>
    <w:pPr>
      <w:overflowPunct/>
      <w:autoSpaceDE/>
      <w:autoSpaceDN/>
      <w:adjustRightInd/>
      <w:spacing w:before="100" w:beforeAutospacing="1" w:after="100" w:afterAutospacing="1"/>
      <w:jc w:val="left"/>
      <w:textAlignment w:val="auto"/>
    </w:pPr>
    <w:rPr>
      <w:rFonts w:ascii="Times New Roman" w:hAnsi="Times New Roman"/>
      <w:color w:val="000000"/>
      <w:sz w:val="24"/>
      <w:szCs w:val="24"/>
      <w:lang w:eastAsia="en-GB"/>
    </w:rPr>
  </w:style>
  <w:style w:type="character" w:customStyle="1" w:styleId="A1">
    <w:name w:val="A1"/>
    <w:uiPriority w:val="99"/>
    <w:rsid w:val="00495F15"/>
    <w:rPr>
      <w:rFonts w:cs="FoundryMonoline-Regular"/>
      <w:color w:val="000000"/>
      <w:sz w:val="40"/>
      <w:szCs w:val="40"/>
    </w:rPr>
  </w:style>
  <w:style w:type="character" w:customStyle="1" w:styleId="st1">
    <w:name w:val="st1"/>
    <w:basedOn w:val="DefaultParagraphFont"/>
    <w:rsid w:val="00381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uiPriority w:val="9"/>
    <w:qFormat/>
    <w:rsid w:val="00495F15"/>
    <w:pPr>
      <w:keepNext/>
      <w:numPr>
        <w:numId w:val="1"/>
      </w:numPr>
      <w:spacing w:before="360" w:after="120"/>
      <w:ind w:left="1134" w:hanging="1134"/>
      <w:jc w:val="left"/>
      <w:outlineLvl w:val="0"/>
    </w:pPr>
    <w:rPr>
      <w:rFonts w:eastAsiaTheme="majorEastAsia" w:cs="Arial"/>
      <w:b/>
      <w:bCs/>
      <w:sz w:val="28"/>
      <w:szCs w:val="28"/>
    </w:rPr>
  </w:style>
  <w:style w:type="paragraph" w:styleId="Heading2">
    <w:name w:val="heading 2"/>
    <w:basedOn w:val="Normal"/>
    <w:next w:val="Normal"/>
    <w:link w:val="Heading2Char"/>
    <w:uiPriority w:val="9"/>
    <w:unhideWhenUsed/>
    <w:qFormat/>
    <w:rsid w:val="00495F15"/>
    <w:pPr>
      <w:keepNext/>
      <w:numPr>
        <w:ilvl w:val="1"/>
        <w:numId w:val="3"/>
      </w:numPr>
      <w:tabs>
        <w:tab w:val="clear" w:pos="1002"/>
        <w:tab w:val="num" w:pos="1134"/>
      </w:tabs>
      <w:spacing w:before="360" w:after="120"/>
      <w:ind w:left="1134" w:hanging="1134"/>
      <w:jc w:val="left"/>
      <w:outlineLvl w:val="1"/>
    </w:pPr>
    <w:rPr>
      <w:rFonts w:eastAsiaTheme="majorEastAsia" w:cs="Arial"/>
      <w:b/>
      <w:bCs/>
      <w:sz w:val="26"/>
      <w:szCs w:val="26"/>
    </w:rPr>
  </w:style>
  <w:style w:type="paragraph" w:styleId="Heading3">
    <w:name w:val="heading 3"/>
    <w:basedOn w:val="Normal"/>
    <w:next w:val="Normal"/>
    <w:link w:val="Heading3Char"/>
    <w:uiPriority w:val="9"/>
    <w:qFormat/>
    <w:rsid w:val="00495F15"/>
    <w:pPr>
      <w:keepNext/>
      <w:numPr>
        <w:ilvl w:val="2"/>
        <w:numId w:val="1"/>
      </w:numPr>
      <w:tabs>
        <w:tab w:val="clear" w:pos="1288"/>
        <w:tab w:val="num" w:pos="1440"/>
      </w:tabs>
      <w:ind w:left="709" w:hanging="709"/>
      <w:jc w:val="left"/>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6">
    <w:name w:val="heading 6"/>
    <w:basedOn w:val="Normal"/>
    <w:next w:val="Normal"/>
    <w:link w:val="Heading6Char"/>
    <w:uiPriority w:val="99"/>
    <w:qFormat/>
    <w:rsid w:val="00495F15"/>
    <w:pPr>
      <w:keepNext/>
      <w:jc w:val="center"/>
      <w:outlineLvl w:val="5"/>
    </w:pPr>
    <w:rPr>
      <w:b/>
      <w:bCs/>
      <w:color w:val="008080"/>
    </w:rPr>
  </w:style>
  <w:style w:type="paragraph" w:styleId="Heading7">
    <w:name w:val="heading 7"/>
    <w:basedOn w:val="Normal"/>
    <w:next w:val="Normal"/>
    <w:link w:val="Heading7Char"/>
    <w:uiPriority w:val="99"/>
    <w:qFormat/>
    <w:rsid w:val="00495F15"/>
    <w:pPr>
      <w:keepNext/>
      <w:ind w:left="720"/>
      <w:jc w:val="left"/>
      <w:outlineLvl w:val="6"/>
    </w:pPr>
    <w:rPr>
      <w:rFonts w:cs="Arial"/>
      <w:b/>
    </w:rPr>
  </w:style>
  <w:style w:type="paragraph" w:styleId="Heading8">
    <w:name w:val="heading 8"/>
    <w:basedOn w:val="Normal"/>
    <w:next w:val="Normal"/>
    <w:link w:val="Heading8Char"/>
    <w:uiPriority w:val="99"/>
    <w:qFormat/>
    <w:rsid w:val="00495F15"/>
    <w:pPr>
      <w:keepNext/>
      <w:tabs>
        <w:tab w:val="num" w:pos="720"/>
      </w:tabs>
      <w:jc w:val="left"/>
      <w:outlineLvl w:val="7"/>
    </w:pPr>
    <w:rPr>
      <w:rFonts w:cs="Arial"/>
      <w:b/>
      <w:bCs/>
      <w:color w:val="000000"/>
    </w:rPr>
  </w:style>
  <w:style w:type="paragraph" w:styleId="Heading9">
    <w:name w:val="heading 9"/>
    <w:basedOn w:val="Normal"/>
    <w:next w:val="Normal"/>
    <w:link w:val="Heading9Char"/>
    <w:uiPriority w:val="99"/>
    <w:qFormat/>
    <w:rsid w:val="00495F15"/>
    <w:pPr>
      <w:keepNext/>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iPriority w:val="99"/>
    <w:unhideWhenUsed/>
    <w:rsid w:val="00D71E26"/>
    <w:rPr>
      <w:rFonts w:ascii="Tahoma" w:hAnsi="Tahoma" w:cs="Tahoma"/>
      <w:sz w:val="16"/>
      <w:szCs w:val="16"/>
    </w:rPr>
  </w:style>
  <w:style w:type="character" w:customStyle="1" w:styleId="BalloonTextChar">
    <w:name w:val="Balloon Text Char"/>
    <w:basedOn w:val="DefaultParagraphFont"/>
    <w:link w:val="BalloonText"/>
    <w:uiPriority w:val="99"/>
    <w:rsid w:val="00D71E26"/>
    <w:rPr>
      <w:rFonts w:ascii="Tahoma" w:eastAsia="Times New Roman" w:hAnsi="Tahoma" w:cs="Tahoma"/>
      <w:sz w:val="16"/>
      <w:szCs w:val="16"/>
    </w:rPr>
  </w:style>
  <w:style w:type="table" w:styleId="TableGrid">
    <w:name w:val="Table Grid"/>
    <w:basedOn w:val="TableNormal"/>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5F15"/>
    <w:rPr>
      <w:rFonts w:ascii="Arial" w:eastAsiaTheme="majorEastAsia" w:hAnsi="Arial" w:cs="Arial"/>
      <w:b/>
      <w:bCs/>
      <w:sz w:val="28"/>
      <w:szCs w:val="28"/>
    </w:rPr>
  </w:style>
  <w:style w:type="paragraph" w:styleId="TOCHeading">
    <w:name w:val="TOC Heading"/>
    <w:basedOn w:val="Heading1"/>
    <w:next w:val="Normal"/>
    <w:uiPriority w:val="99"/>
    <w:unhideWhenUsed/>
    <w:qFormat/>
    <w:rsid w:val="00E00446"/>
    <w:pPr>
      <w:overflowPunct/>
      <w:autoSpaceDE/>
      <w:autoSpaceDN/>
      <w:adjustRightInd/>
      <w:spacing w:line="276" w:lineRule="auto"/>
      <w:textAlignment w:val="auto"/>
      <w:outlineLvl w:val="9"/>
    </w:pPr>
    <w:rPr>
      <w:lang w:val="en-US" w:eastAsia="ja-JP"/>
    </w:rPr>
  </w:style>
  <w:style w:type="character" w:customStyle="1" w:styleId="Heading2Char">
    <w:name w:val="Heading 2 Char"/>
    <w:basedOn w:val="DefaultParagraphFont"/>
    <w:link w:val="Heading2"/>
    <w:uiPriority w:val="9"/>
    <w:rsid w:val="00495F15"/>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495F15"/>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99"/>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4C61F2"/>
    <w:pPr>
      <w:tabs>
        <w:tab w:val="left" w:pos="1134"/>
        <w:tab w:val="right" w:leader="dot" w:pos="9912"/>
      </w:tabs>
      <w:spacing w:after="100"/>
    </w:pPr>
  </w:style>
  <w:style w:type="paragraph" w:styleId="TOC2">
    <w:name w:val="toc 2"/>
    <w:basedOn w:val="Normal"/>
    <w:next w:val="Normal"/>
    <w:autoRedefine/>
    <w:uiPriority w:val="39"/>
    <w:unhideWhenUsed/>
    <w:rsid w:val="004C61F2"/>
    <w:pPr>
      <w:tabs>
        <w:tab w:val="left" w:pos="1134"/>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iPriority w:val="99"/>
    <w:unhideWhenUsed/>
    <w:rsid w:val="00E00446"/>
    <w:pPr>
      <w:tabs>
        <w:tab w:val="center" w:pos="4513"/>
        <w:tab w:val="right" w:pos="9026"/>
      </w:tabs>
    </w:pPr>
  </w:style>
  <w:style w:type="character" w:customStyle="1" w:styleId="HeaderChar">
    <w:name w:val="Header Char"/>
    <w:basedOn w:val="DefaultParagraphFont"/>
    <w:link w:val="Header"/>
    <w:uiPriority w:val="99"/>
    <w:rsid w:val="00E00446"/>
    <w:rPr>
      <w:rFonts w:ascii="Arial" w:eastAsia="Times New Roman" w:hAnsi="Arial" w:cs="Times New Roman"/>
      <w:szCs w:val="20"/>
    </w:rPr>
  </w:style>
  <w:style w:type="paragraph" w:styleId="Footer">
    <w:name w:val="footer"/>
    <w:basedOn w:val="Normal"/>
    <w:link w:val="FooterChar"/>
    <w:uiPriority w:val="99"/>
    <w:unhideWhenUsed/>
    <w:rsid w:val="00E00446"/>
    <w:pPr>
      <w:tabs>
        <w:tab w:val="center" w:pos="4513"/>
        <w:tab w:val="right" w:pos="9026"/>
      </w:tabs>
    </w:pPr>
  </w:style>
  <w:style w:type="character" w:customStyle="1" w:styleId="FooterChar">
    <w:name w:val="Footer Char"/>
    <w:basedOn w:val="DefaultParagraphFont"/>
    <w:link w:val="Footer"/>
    <w:uiPriority w:val="99"/>
    <w:rsid w:val="00E00446"/>
    <w:rPr>
      <w:rFonts w:ascii="Arial" w:eastAsia="Times New Roman" w:hAnsi="Arial" w:cs="Times New Roman"/>
      <w:szCs w:val="20"/>
    </w:rPr>
  </w:style>
  <w:style w:type="character" w:customStyle="1" w:styleId="NoSpacingChar">
    <w:name w:val="No Spacing Char"/>
    <w:basedOn w:val="DefaultParagraphFont"/>
    <w:link w:val="NoSpacing"/>
    <w:uiPriority w:val="1"/>
    <w:rsid w:val="009238B9"/>
    <w:rPr>
      <w:rFonts w:ascii="Arial" w:eastAsia="Times New Roman" w:hAnsi="Arial" w:cs="Times New Roman"/>
      <w:szCs w:val="20"/>
    </w:rPr>
  </w:style>
  <w:style w:type="character" w:customStyle="1" w:styleId="Heading6Char">
    <w:name w:val="Heading 6 Char"/>
    <w:basedOn w:val="DefaultParagraphFont"/>
    <w:link w:val="Heading6"/>
    <w:uiPriority w:val="99"/>
    <w:rsid w:val="00495F15"/>
    <w:rPr>
      <w:rFonts w:ascii="Arial" w:eastAsia="Times New Roman" w:hAnsi="Arial" w:cs="Times New Roman"/>
      <w:b/>
      <w:bCs/>
      <w:color w:val="008080"/>
      <w:szCs w:val="20"/>
    </w:rPr>
  </w:style>
  <w:style w:type="character" w:customStyle="1" w:styleId="Heading7Char">
    <w:name w:val="Heading 7 Char"/>
    <w:basedOn w:val="DefaultParagraphFont"/>
    <w:link w:val="Heading7"/>
    <w:uiPriority w:val="99"/>
    <w:rsid w:val="00495F15"/>
    <w:rPr>
      <w:rFonts w:ascii="Arial" w:eastAsia="Times New Roman" w:hAnsi="Arial" w:cs="Arial"/>
      <w:b/>
      <w:szCs w:val="20"/>
    </w:rPr>
  </w:style>
  <w:style w:type="character" w:customStyle="1" w:styleId="Heading8Char">
    <w:name w:val="Heading 8 Char"/>
    <w:basedOn w:val="DefaultParagraphFont"/>
    <w:link w:val="Heading8"/>
    <w:uiPriority w:val="99"/>
    <w:rsid w:val="00495F15"/>
    <w:rPr>
      <w:rFonts w:ascii="Arial" w:eastAsia="Times New Roman" w:hAnsi="Arial" w:cs="Arial"/>
      <w:b/>
      <w:bCs/>
      <w:color w:val="000000"/>
      <w:szCs w:val="20"/>
    </w:rPr>
  </w:style>
  <w:style w:type="character" w:customStyle="1" w:styleId="Heading9Char">
    <w:name w:val="Heading 9 Char"/>
    <w:basedOn w:val="DefaultParagraphFont"/>
    <w:link w:val="Heading9"/>
    <w:uiPriority w:val="99"/>
    <w:rsid w:val="00495F15"/>
    <w:rPr>
      <w:rFonts w:ascii="Arial" w:eastAsia="Times New Roman" w:hAnsi="Arial" w:cs="Arial"/>
      <w:b/>
      <w:bCs/>
      <w:color w:val="000000"/>
      <w:szCs w:val="20"/>
    </w:rPr>
  </w:style>
  <w:style w:type="character" w:styleId="Strong">
    <w:name w:val="Strong"/>
    <w:basedOn w:val="DefaultParagraphFont"/>
    <w:uiPriority w:val="99"/>
    <w:qFormat/>
    <w:rsid w:val="00495F15"/>
    <w:rPr>
      <w:b/>
      <w:bCs/>
    </w:rPr>
  </w:style>
  <w:style w:type="paragraph" w:customStyle="1" w:styleId="Default">
    <w:name w:val="Default"/>
    <w:rsid w:val="00495F15"/>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Emphasis">
    <w:name w:val="Emphasis"/>
    <w:basedOn w:val="DefaultParagraphFont"/>
    <w:uiPriority w:val="20"/>
    <w:qFormat/>
    <w:rsid w:val="00495F15"/>
    <w:rPr>
      <w:i/>
      <w:iCs/>
    </w:rPr>
  </w:style>
  <w:style w:type="character" w:styleId="CommentReference">
    <w:name w:val="annotation reference"/>
    <w:basedOn w:val="DefaultParagraphFont"/>
    <w:uiPriority w:val="99"/>
    <w:rsid w:val="00495F15"/>
    <w:rPr>
      <w:sz w:val="16"/>
      <w:szCs w:val="16"/>
    </w:rPr>
  </w:style>
  <w:style w:type="paragraph" w:styleId="CommentText">
    <w:name w:val="annotation text"/>
    <w:basedOn w:val="Normal"/>
    <w:link w:val="CommentTextChar"/>
    <w:uiPriority w:val="99"/>
    <w:rsid w:val="00495F15"/>
    <w:pPr>
      <w:jc w:val="left"/>
    </w:pPr>
    <w:rPr>
      <w:sz w:val="20"/>
    </w:rPr>
  </w:style>
  <w:style w:type="character" w:customStyle="1" w:styleId="CommentTextChar">
    <w:name w:val="Comment Text Char"/>
    <w:basedOn w:val="DefaultParagraphFont"/>
    <w:link w:val="CommentText"/>
    <w:uiPriority w:val="99"/>
    <w:rsid w:val="00495F1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495F15"/>
    <w:rPr>
      <w:b/>
      <w:bCs/>
    </w:rPr>
  </w:style>
  <w:style w:type="character" w:customStyle="1" w:styleId="CommentSubjectChar">
    <w:name w:val="Comment Subject Char"/>
    <w:basedOn w:val="CommentTextChar"/>
    <w:link w:val="CommentSubject"/>
    <w:rsid w:val="00495F15"/>
    <w:rPr>
      <w:rFonts w:ascii="Arial" w:eastAsia="Times New Roman" w:hAnsi="Arial" w:cs="Times New Roman"/>
      <w:b/>
      <w:bCs/>
      <w:sz w:val="20"/>
      <w:szCs w:val="20"/>
    </w:rPr>
  </w:style>
  <w:style w:type="character" w:styleId="HTMLCite">
    <w:name w:val="HTML Cite"/>
    <w:basedOn w:val="DefaultParagraphFont"/>
    <w:uiPriority w:val="99"/>
    <w:unhideWhenUsed/>
    <w:rsid w:val="00495F15"/>
    <w:rPr>
      <w:i w:val="0"/>
      <w:iCs w:val="0"/>
      <w:color w:val="006621"/>
    </w:rPr>
  </w:style>
  <w:style w:type="paragraph" w:styleId="BodyText">
    <w:name w:val="Body Text"/>
    <w:basedOn w:val="Normal"/>
    <w:link w:val="BodyTextChar"/>
    <w:uiPriority w:val="99"/>
    <w:rsid w:val="00495F15"/>
    <w:pPr>
      <w:spacing w:after="120"/>
      <w:jc w:val="left"/>
    </w:pPr>
    <w:rPr>
      <w:sz w:val="20"/>
    </w:rPr>
  </w:style>
  <w:style w:type="character" w:customStyle="1" w:styleId="BodyTextChar">
    <w:name w:val="Body Text Char"/>
    <w:basedOn w:val="DefaultParagraphFont"/>
    <w:link w:val="BodyText"/>
    <w:uiPriority w:val="99"/>
    <w:rsid w:val="00495F15"/>
    <w:rPr>
      <w:rFonts w:ascii="Arial" w:eastAsia="Times New Roman" w:hAnsi="Arial" w:cs="Times New Roman"/>
      <w:sz w:val="20"/>
      <w:szCs w:val="20"/>
    </w:rPr>
  </w:style>
  <w:style w:type="paragraph" w:styleId="BodyText3">
    <w:name w:val="Body Text 3"/>
    <w:basedOn w:val="Normal"/>
    <w:link w:val="BodyText3Char"/>
    <w:uiPriority w:val="99"/>
    <w:unhideWhenUsed/>
    <w:rsid w:val="00495F15"/>
    <w:pPr>
      <w:overflowPunct/>
      <w:autoSpaceDE/>
      <w:autoSpaceDN/>
      <w:adjustRightInd/>
      <w:spacing w:after="120" w:line="276" w:lineRule="auto"/>
      <w:jc w:val="left"/>
      <w:textAlignment w:val="auto"/>
    </w:pPr>
    <w:rPr>
      <w:rFonts w:ascii="Calibri" w:eastAsia="Calibri" w:hAnsi="Calibri"/>
      <w:sz w:val="16"/>
      <w:szCs w:val="16"/>
    </w:rPr>
  </w:style>
  <w:style w:type="character" w:customStyle="1" w:styleId="BodyText3Char">
    <w:name w:val="Body Text 3 Char"/>
    <w:basedOn w:val="DefaultParagraphFont"/>
    <w:link w:val="BodyText3"/>
    <w:uiPriority w:val="99"/>
    <w:rsid w:val="00495F15"/>
    <w:rPr>
      <w:rFonts w:ascii="Calibri" w:eastAsia="Calibri" w:hAnsi="Calibri" w:cs="Times New Roman"/>
      <w:sz w:val="16"/>
      <w:szCs w:val="16"/>
    </w:rPr>
  </w:style>
  <w:style w:type="paragraph" w:styleId="Title">
    <w:name w:val="Title"/>
    <w:basedOn w:val="Normal"/>
    <w:next w:val="Normal"/>
    <w:link w:val="TitleChar"/>
    <w:uiPriority w:val="99"/>
    <w:qFormat/>
    <w:rsid w:val="00495F15"/>
    <w:pPr>
      <w:spacing w:before="200" w:after="200"/>
      <w:ind w:left="1440"/>
    </w:pPr>
    <w:rPr>
      <w:rFonts w:cs="Arial"/>
      <w:b/>
      <w:sz w:val="40"/>
      <w:szCs w:val="40"/>
    </w:rPr>
  </w:style>
  <w:style w:type="character" w:customStyle="1" w:styleId="TitleChar">
    <w:name w:val="Title Char"/>
    <w:basedOn w:val="DefaultParagraphFont"/>
    <w:link w:val="Title"/>
    <w:uiPriority w:val="99"/>
    <w:rsid w:val="00495F15"/>
    <w:rPr>
      <w:rFonts w:ascii="Arial" w:eastAsia="Times New Roman" w:hAnsi="Arial" w:cs="Arial"/>
      <w:b/>
      <w:sz w:val="40"/>
      <w:szCs w:val="40"/>
    </w:rPr>
  </w:style>
  <w:style w:type="paragraph" w:styleId="TOC3">
    <w:name w:val="toc 3"/>
    <w:basedOn w:val="Normal"/>
    <w:next w:val="Normal"/>
    <w:autoRedefine/>
    <w:uiPriority w:val="39"/>
    <w:rsid w:val="00327C1A"/>
    <w:pPr>
      <w:tabs>
        <w:tab w:val="left" w:pos="1134"/>
        <w:tab w:val="right" w:leader="dot" w:pos="9912"/>
      </w:tabs>
      <w:spacing w:after="100"/>
    </w:pPr>
  </w:style>
  <w:style w:type="paragraph" w:styleId="FootnoteText">
    <w:name w:val="footnote text"/>
    <w:basedOn w:val="Normal"/>
    <w:link w:val="FootnoteTextChar"/>
    <w:uiPriority w:val="99"/>
    <w:rsid w:val="00495F15"/>
    <w:pPr>
      <w:overflowPunct/>
      <w:autoSpaceDE/>
      <w:autoSpaceDN/>
      <w:adjustRightInd/>
      <w:jc w:val="left"/>
      <w:textAlignment w:val="auto"/>
    </w:pPr>
    <w:rPr>
      <w:rFonts w:ascii="Times New Roman" w:hAnsi="Times New Roman"/>
      <w:sz w:val="20"/>
      <w:lang w:eastAsia="en-GB"/>
    </w:rPr>
  </w:style>
  <w:style w:type="character" w:customStyle="1" w:styleId="FootnoteTextChar">
    <w:name w:val="Footnote Text Char"/>
    <w:basedOn w:val="DefaultParagraphFont"/>
    <w:link w:val="FootnoteText"/>
    <w:uiPriority w:val="99"/>
    <w:rsid w:val="00495F1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rsid w:val="00495F15"/>
    <w:rPr>
      <w:vertAlign w:val="superscript"/>
    </w:rPr>
  </w:style>
  <w:style w:type="character" w:styleId="FollowedHyperlink">
    <w:name w:val="FollowedHyperlink"/>
    <w:basedOn w:val="DefaultParagraphFont"/>
    <w:uiPriority w:val="99"/>
    <w:rsid w:val="00495F15"/>
    <w:rPr>
      <w:color w:val="800080"/>
      <w:u w:val="single"/>
    </w:rPr>
  </w:style>
  <w:style w:type="paragraph" w:customStyle="1" w:styleId="Heading3text">
    <w:name w:val="Heading 3 text"/>
    <w:basedOn w:val="Heading3"/>
    <w:uiPriority w:val="99"/>
    <w:rsid w:val="00495F15"/>
    <w:pPr>
      <w:tabs>
        <w:tab w:val="clear" w:pos="1440"/>
      </w:tabs>
      <w:spacing w:after="60"/>
      <w:ind w:left="0" w:firstLine="0"/>
    </w:pPr>
    <w:rPr>
      <w:rFonts w:cs="Times New Roman"/>
      <w:b w:val="0"/>
      <w:bCs w:val="0"/>
      <w:color w:val="auto"/>
      <w:sz w:val="20"/>
    </w:rPr>
  </w:style>
  <w:style w:type="paragraph" w:styleId="TOC4">
    <w:name w:val="toc 4"/>
    <w:basedOn w:val="Normal"/>
    <w:next w:val="Normal"/>
    <w:autoRedefine/>
    <w:uiPriority w:val="39"/>
    <w:unhideWhenUsed/>
    <w:rsid w:val="00495F15"/>
    <w:pPr>
      <w:overflowPunct/>
      <w:autoSpaceDE/>
      <w:autoSpaceDN/>
      <w:adjustRightInd/>
      <w:spacing w:after="100" w:line="276" w:lineRule="auto"/>
      <w:ind w:left="660"/>
      <w:jc w:val="left"/>
      <w:textAlignment w:val="auto"/>
    </w:pPr>
    <w:rPr>
      <w:rFonts w:ascii="Calibri" w:hAnsi="Calibri"/>
      <w:szCs w:val="22"/>
      <w:lang w:eastAsia="en-GB"/>
    </w:rPr>
  </w:style>
  <w:style w:type="paragraph" w:styleId="TOC5">
    <w:name w:val="toc 5"/>
    <w:basedOn w:val="Normal"/>
    <w:next w:val="Normal"/>
    <w:autoRedefine/>
    <w:uiPriority w:val="39"/>
    <w:unhideWhenUsed/>
    <w:rsid w:val="00495F15"/>
    <w:pPr>
      <w:overflowPunct/>
      <w:autoSpaceDE/>
      <w:autoSpaceDN/>
      <w:adjustRightInd/>
      <w:spacing w:after="100" w:line="276" w:lineRule="auto"/>
      <w:ind w:left="880"/>
      <w:jc w:val="left"/>
      <w:textAlignment w:val="auto"/>
    </w:pPr>
    <w:rPr>
      <w:rFonts w:ascii="Calibri" w:hAnsi="Calibri"/>
      <w:szCs w:val="22"/>
      <w:lang w:eastAsia="en-GB"/>
    </w:rPr>
  </w:style>
  <w:style w:type="paragraph" w:styleId="TOC6">
    <w:name w:val="toc 6"/>
    <w:basedOn w:val="Normal"/>
    <w:next w:val="Normal"/>
    <w:autoRedefine/>
    <w:uiPriority w:val="39"/>
    <w:unhideWhenUsed/>
    <w:rsid w:val="00495F15"/>
    <w:pPr>
      <w:overflowPunct/>
      <w:autoSpaceDE/>
      <w:autoSpaceDN/>
      <w:adjustRightInd/>
      <w:spacing w:after="100" w:line="276" w:lineRule="auto"/>
      <w:ind w:left="1100"/>
      <w:jc w:val="left"/>
      <w:textAlignment w:val="auto"/>
    </w:pPr>
    <w:rPr>
      <w:rFonts w:ascii="Calibri" w:hAnsi="Calibri"/>
      <w:szCs w:val="22"/>
      <w:lang w:eastAsia="en-GB"/>
    </w:rPr>
  </w:style>
  <w:style w:type="paragraph" w:styleId="TOC7">
    <w:name w:val="toc 7"/>
    <w:basedOn w:val="Normal"/>
    <w:next w:val="Normal"/>
    <w:autoRedefine/>
    <w:uiPriority w:val="39"/>
    <w:unhideWhenUsed/>
    <w:rsid w:val="00495F15"/>
    <w:pPr>
      <w:overflowPunct/>
      <w:autoSpaceDE/>
      <w:autoSpaceDN/>
      <w:adjustRightInd/>
      <w:spacing w:after="100" w:line="276" w:lineRule="auto"/>
      <w:ind w:left="1320"/>
      <w:jc w:val="left"/>
      <w:textAlignment w:val="auto"/>
    </w:pPr>
    <w:rPr>
      <w:rFonts w:ascii="Calibri" w:hAnsi="Calibri"/>
      <w:szCs w:val="22"/>
      <w:lang w:eastAsia="en-GB"/>
    </w:rPr>
  </w:style>
  <w:style w:type="paragraph" w:styleId="TOC8">
    <w:name w:val="toc 8"/>
    <w:basedOn w:val="Normal"/>
    <w:next w:val="Normal"/>
    <w:autoRedefine/>
    <w:uiPriority w:val="39"/>
    <w:unhideWhenUsed/>
    <w:rsid w:val="00495F15"/>
    <w:pPr>
      <w:overflowPunct/>
      <w:autoSpaceDE/>
      <w:autoSpaceDN/>
      <w:adjustRightInd/>
      <w:spacing w:after="100" w:line="276" w:lineRule="auto"/>
      <w:ind w:left="1540"/>
      <w:jc w:val="left"/>
      <w:textAlignment w:val="auto"/>
    </w:pPr>
    <w:rPr>
      <w:rFonts w:ascii="Calibri" w:hAnsi="Calibri"/>
      <w:szCs w:val="22"/>
      <w:lang w:eastAsia="en-GB"/>
    </w:rPr>
  </w:style>
  <w:style w:type="paragraph" w:styleId="TOC9">
    <w:name w:val="toc 9"/>
    <w:basedOn w:val="Normal"/>
    <w:next w:val="Normal"/>
    <w:autoRedefine/>
    <w:uiPriority w:val="39"/>
    <w:unhideWhenUsed/>
    <w:rsid w:val="00495F15"/>
    <w:pPr>
      <w:overflowPunct/>
      <w:autoSpaceDE/>
      <w:autoSpaceDN/>
      <w:adjustRightInd/>
      <w:spacing w:after="100" w:line="276" w:lineRule="auto"/>
      <w:ind w:left="1760"/>
      <w:jc w:val="left"/>
      <w:textAlignment w:val="auto"/>
    </w:pPr>
    <w:rPr>
      <w:rFonts w:ascii="Calibri" w:hAnsi="Calibri"/>
      <w:szCs w:val="22"/>
      <w:lang w:eastAsia="en-GB"/>
    </w:rPr>
  </w:style>
  <w:style w:type="paragraph" w:customStyle="1" w:styleId="sbc-rteelement-sbcp">
    <w:name w:val="sbc-rteelement-sbcp"/>
    <w:basedOn w:val="Normal"/>
    <w:rsid w:val="00495F15"/>
    <w:pPr>
      <w:overflowPunct/>
      <w:autoSpaceDE/>
      <w:autoSpaceDN/>
      <w:adjustRightInd/>
      <w:spacing w:before="100" w:beforeAutospacing="1" w:after="100" w:afterAutospacing="1"/>
      <w:jc w:val="left"/>
      <w:textAlignment w:val="auto"/>
    </w:pPr>
    <w:rPr>
      <w:rFonts w:ascii="Times New Roman" w:hAnsi="Times New Roman"/>
      <w:color w:val="000000"/>
      <w:sz w:val="24"/>
      <w:szCs w:val="24"/>
      <w:lang w:eastAsia="en-GB"/>
    </w:rPr>
  </w:style>
  <w:style w:type="character" w:customStyle="1" w:styleId="A1">
    <w:name w:val="A1"/>
    <w:uiPriority w:val="99"/>
    <w:rsid w:val="00495F15"/>
    <w:rPr>
      <w:rFonts w:cs="FoundryMonoline-Regular"/>
      <w:color w:val="000000"/>
      <w:sz w:val="40"/>
      <w:szCs w:val="40"/>
    </w:rPr>
  </w:style>
  <w:style w:type="character" w:customStyle="1" w:styleId="st1">
    <w:name w:val="st1"/>
    <w:basedOn w:val="DefaultParagraphFont"/>
    <w:rsid w:val="0038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10476">
      <w:bodyDiv w:val="1"/>
      <w:marLeft w:val="0"/>
      <w:marRight w:val="0"/>
      <w:marTop w:val="0"/>
      <w:marBottom w:val="0"/>
      <w:divBdr>
        <w:top w:val="none" w:sz="0" w:space="0" w:color="auto"/>
        <w:left w:val="none" w:sz="0" w:space="0" w:color="auto"/>
        <w:bottom w:val="none" w:sz="0" w:space="0" w:color="auto"/>
        <w:right w:val="none" w:sz="0" w:space="0" w:color="auto"/>
      </w:divBdr>
    </w:div>
    <w:div w:id="502399668">
      <w:bodyDiv w:val="1"/>
      <w:marLeft w:val="0"/>
      <w:marRight w:val="0"/>
      <w:marTop w:val="0"/>
      <w:marBottom w:val="0"/>
      <w:divBdr>
        <w:top w:val="none" w:sz="0" w:space="0" w:color="auto"/>
        <w:left w:val="none" w:sz="0" w:space="0" w:color="auto"/>
        <w:bottom w:val="none" w:sz="0" w:space="0" w:color="auto"/>
        <w:right w:val="none" w:sz="0" w:space="0" w:color="auto"/>
      </w:divBdr>
    </w:div>
    <w:div w:id="694578618">
      <w:bodyDiv w:val="1"/>
      <w:marLeft w:val="0"/>
      <w:marRight w:val="0"/>
      <w:marTop w:val="0"/>
      <w:marBottom w:val="0"/>
      <w:divBdr>
        <w:top w:val="none" w:sz="0" w:space="0" w:color="auto"/>
        <w:left w:val="none" w:sz="0" w:space="0" w:color="auto"/>
        <w:bottom w:val="none" w:sz="0" w:space="0" w:color="auto"/>
        <w:right w:val="none" w:sz="0" w:space="0" w:color="auto"/>
      </w:divBdr>
    </w:div>
    <w:div w:id="746264350">
      <w:bodyDiv w:val="1"/>
      <w:marLeft w:val="0"/>
      <w:marRight w:val="0"/>
      <w:marTop w:val="0"/>
      <w:marBottom w:val="0"/>
      <w:divBdr>
        <w:top w:val="none" w:sz="0" w:space="0" w:color="auto"/>
        <w:left w:val="none" w:sz="0" w:space="0" w:color="auto"/>
        <w:bottom w:val="none" w:sz="0" w:space="0" w:color="auto"/>
        <w:right w:val="none" w:sz="0" w:space="0" w:color="auto"/>
      </w:divBdr>
    </w:div>
    <w:div w:id="796677755">
      <w:bodyDiv w:val="1"/>
      <w:marLeft w:val="0"/>
      <w:marRight w:val="0"/>
      <w:marTop w:val="0"/>
      <w:marBottom w:val="0"/>
      <w:divBdr>
        <w:top w:val="none" w:sz="0" w:space="0" w:color="auto"/>
        <w:left w:val="none" w:sz="0" w:space="0" w:color="auto"/>
        <w:bottom w:val="none" w:sz="0" w:space="0" w:color="auto"/>
        <w:right w:val="none" w:sz="0" w:space="0" w:color="auto"/>
      </w:divBdr>
    </w:div>
    <w:div w:id="939027953">
      <w:bodyDiv w:val="1"/>
      <w:marLeft w:val="0"/>
      <w:marRight w:val="0"/>
      <w:marTop w:val="0"/>
      <w:marBottom w:val="0"/>
      <w:divBdr>
        <w:top w:val="none" w:sz="0" w:space="0" w:color="auto"/>
        <w:left w:val="none" w:sz="0" w:space="0" w:color="auto"/>
        <w:bottom w:val="none" w:sz="0" w:space="0" w:color="auto"/>
        <w:right w:val="none" w:sz="0" w:space="0" w:color="auto"/>
      </w:divBdr>
    </w:div>
    <w:div w:id="1244071743">
      <w:bodyDiv w:val="1"/>
      <w:marLeft w:val="0"/>
      <w:marRight w:val="0"/>
      <w:marTop w:val="0"/>
      <w:marBottom w:val="0"/>
      <w:divBdr>
        <w:top w:val="none" w:sz="0" w:space="0" w:color="auto"/>
        <w:left w:val="none" w:sz="0" w:space="0" w:color="auto"/>
        <w:bottom w:val="none" w:sz="0" w:space="0" w:color="auto"/>
        <w:right w:val="none" w:sz="0" w:space="0" w:color="auto"/>
      </w:divBdr>
    </w:div>
    <w:div w:id="154069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lisburyhospicecharity.org.uk" TargetMode="External"/><Relationship Id="rId18" Type="http://schemas.openxmlformats.org/officeDocument/2006/relationships/hyperlink" Target="http://gwh-intranet/diagnostics-outpatients/palliative-care.aspx" TargetMode="External"/><Relationship Id="rId26" Type="http://schemas.openxmlformats.org/officeDocument/2006/relationships/hyperlink" Target="http://www.prospect-hospice.net" TargetMode="External"/><Relationship Id="rId39" Type="http://schemas.openxmlformats.org/officeDocument/2006/relationships/hyperlink" Target="https://www.nice.org.uk/guidance/qs144" TargetMode="External"/><Relationship Id="rId3" Type="http://schemas.openxmlformats.org/officeDocument/2006/relationships/styles" Target="styles.xml"/><Relationship Id="rId21" Type="http://schemas.openxmlformats.org/officeDocument/2006/relationships/hyperlink" Target="http://www.gov.uk" TargetMode="External"/><Relationship Id="rId34" Type="http://schemas.openxmlformats.org/officeDocument/2006/relationships/hyperlink" Target="http://www.nmc.org.uk" TargetMode="External"/><Relationship Id="rId42" Type="http://schemas.openxmlformats.org/officeDocument/2006/relationships/hyperlink" Target="http://www.gwh.nhs.uk/patients-and-visitors/car-parking/" TargetMode="External"/><Relationship Id="rId47" Type="http://schemas.openxmlformats.org/officeDocument/2006/relationships/hyperlink" Target="http://gwh-intranet/diagnostics-outpatients/mortuary.aspx" TargetMode="External"/><Relationship Id="rId50"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prospect-hospice.net" TargetMode="External"/><Relationship Id="rId25" Type="http://schemas.openxmlformats.org/officeDocument/2006/relationships/hyperlink" Target="http://www.nhs.uk/Planners/end-of-life-care/Pages/why-plan-ahead.aspx" TargetMode="External"/><Relationship Id="rId33" Type="http://schemas.openxmlformats.org/officeDocument/2006/relationships/hyperlink" Target="http://www.legislation.gov.uk" TargetMode="External"/><Relationship Id="rId38" Type="http://schemas.openxmlformats.org/officeDocument/2006/relationships/hyperlink" Target="http://endoflifecareambitions.org.uk/" TargetMode="External"/><Relationship Id="rId46" Type="http://schemas.openxmlformats.org/officeDocument/2006/relationships/hyperlink" Target="http://gwh-intranet/trust-wide/health-and-wellbeing-and-occupational-health/staff-support-services.aspx" TargetMode="External"/><Relationship Id="rId2" Type="http://schemas.openxmlformats.org/officeDocument/2006/relationships/numbering" Target="numbering.xml"/><Relationship Id="rId16" Type="http://schemas.openxmlformats.org/officeDocument/2006/relationships/hyperlink" Target="http://www.gov.uk" TargetMode="External"/><Relationship Id="rId20" Type="http://schemas.openxmlformats.org/officeDocument/2006/relationships/hyperlink" Target="http://www.dorothyhouse.co.uk" TargetMode="External"/><Relationship Id="rId29" Type="http://schemas.openxmlformats.org/officeDocument/2006/relationships/hyperlink" Target="http://www.legislation.gov.uk" TargetMode="External"/><Relationship Id="rId41" Type="http://schemas.openxmlformats.org/officeDocument/2006/relationships/hyperlink" Target="http://www.nhsiq.nhs.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publicguardian.gov.uk" TargetMode="External"/><Relationship Id="rId32" Type="http://schemas.openxmlformats.org/officeDocument/2006/relationships/hyperlink" Target="http://www.who" TargetMode="External"/><Relationship Id="rId37" Type="http://schemas.openxmlformats.org/officeDocument/2006/relationships/hyperlink" Target="https://www.nice.org.uk/guidance/ng31" TargetMode="External"/><Relationship Id="rId40" Type="http://schemas.openxmlformats.org/officeDocument/2006/relationships/hyperlink" Target="https://www.nice.org.uk/guidance/qs13" TargetMode="External"/><Relationship Id="rId45" Type="http://schemas.openxmlformats.org/officeDocument/2006/relationships/hyperlink" Target="http://www.gwh.nhs.uk/patients-and-visitors/patient-advice-and-liaison-service-(pals)/feedback/evaluation-of-care-of-the-dying/"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wh-intranet/trust-wide/palliative-care" TargetMode="External"/><Relationship Id="rId23" Type="http://schemas.openxmlformats.org/officeDocument/2006/relationships/hyperlink" Target="http://www.lawsociety.org.uk/find-a-solicitor" TargetMode="External"/><Relationship Id="rId28" Type="http://schemas.openxmlformats.org/officeDocument/2006/relationships/hyperlink" Target="https://www.gov.uk/search?q=the+essence+of+care" TargetMode="External"/><Relationship Id="rId36" Type="http://schemas.openxmlformats.org/officeDocument/2006/relationships/hyperlink" Target="http://www.nhsiq.nhs.uk" TargetMode="External"/><Relationship Id="rId49"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www.salisburyhospicecharity.org.uk" TargetMode="External"/><Relationship Id="rId31" Type="http://schemas.openxmlformats.org/officeDocument/2006/relationships/hyperlink" Target="http://gwh-intranet/trust-wide/palliative-care/care-of-the-dying-person.aspx" TargetMode="External"/><Relationship Id="rId44" Type="http://schemas.openxmlformats.org/officeDocument/2006/relationships/hyperlink" Target="http://gwh-intranet/media/58860/4chp-gdl-003_fullmatchingculturalneedsbooklet_v2_0.pdf"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gwh-intranet/diagnostics-outpatients/chaplaincy/resources.aspx" TargetMode="External"/><Relationship Id="rId22" Type="http://schemas.openxmlformats.org/officeDocument/2006/relationships/hyperlink" Target="http://www.gov.uk" TargetMode="External"/><Relationship Id="rId27" Type="http://schemas.openxmlformats.org/officeDocument/2006/relationships/hyperlink" Target="http://www.hta.gov.uk" TargetMode="External"/><Relationship Id="rId30" Type="http://schemas.openxmlformats.org/officeDocument/2006/relationships/hyperlink" Target="http://www.rmmonline.co.uk" TargetMode="External"/><Relationship Id="rId35" Type="http://schemas.openxmlformats.org/officeDocument/2006/relationships/hyperlink" Target="http://www.legislation.gov.uk" TargetMode="External"/><Relationship Id="rId43" Type="http://schemas.openxmlformats.org/officeDocument/2006/relationships/hyperlink" Target="http://gwh-intranet/diagnostics-outpatients/chaplaincy/resources.aspx" TargetMode="External"/><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58BF9-10A5-499E-9FEA-AD297268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16557</Words>
  <Characters>94379</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110715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hayley.aplin</cp:lastModifiedBy>
  <cp:revision>3</cp:revision>
  <dcterms:created xsi:type="dcterms:W3CDTF">2017-08-14T10:58:00Z</dcterms:created>
  <dcterms:modified xsi:type="dcterms:W3CDTF">2017-11-27T16:14:00Z</dcterms:modified>
</cp:coreProperties>
</file>