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BDAB1" w14:textId="77777777" w:rsidR="00EE5D8C" w:rsidRDefault="00E201B2" w:rsidP="00E201B2">
      <w:pPr>
        <w:jc w:val="right"/>
      </w:pPr>
      <w:bookmarkStart w:id="0" w:name="_GoBack"/>
      <w:bookmarkEnd w:id="0"/>
      <w:r>
        <w:rPr>
          <w:b/>
          <w:noProof/>
          <w:sz w:val="40"/>
          <w:szCs w:val="52"/>
        </w:rPr>
        <w:drawing>
          <wp:inline distT="0" distB="0" distL="0" distR="0" wp14:anchorId="3A0CD7DE" wp14:editId="19C22B8E">
            <wp:extent cx="2571750" cy="356592"/>
            <wp:effectExtent l="0" t="0" r="0" b="5715"/>
            <wp:docPr id="1" name="Picture 4" descr="Great Western Hospitals FT Col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eat Western Hospitals FT Col 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5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196F0" w14:textId="77777777" w:rsidR="00E201B2" w:rsidRDefault="00E201B2" w:rsidP="00E201B2">
      <w:pPr>
        <w:jc w:val="right"/>
      </w:pPr>
    </w:p>
    <w:tbl>
      <w:tblPr>
        <w:tblW w:w="9962" w:type="dxa"/>
        <w:tblLook w:val="04A0" w:firstRow="1" w:lastRow="0" w:firstColumn="1" w:lastColumn="0" w:noHBand="0" w:noVBand="1"/>
      </w:tblPr>
      <w:tblGrid>
        <w:gridCol w:w="2070"/>
        <w:gridCol w:w="7892"/>
      </w:tblGrid>
      <w:tr w:rsidR="00123AD8" w:rsidRPr="007833DE" w14:paraId="4311435B" w14:textId="77777777" w:rsidTr="00D3537F">
        <w:tc>
          <w:tcPr>
            <w:tcW w:w="9962" w:type="dxa"/>
            <w:gridSpan w:val="2"/>
          </w:tcPr>
          <w:p w14:paraId="6C783879" w14:textId="10A102C6" w:rsidR="00123AD8" w:rsidRDefault="00FD6279" w:rsidP="00FD62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DEMENTIA </w:t>
            </w:r>
            <w:r w:rsidR="00891992">
              <w:rPr>
                <w:b/>
                <w:bCs/>
              </w:rPr>
              <w:t xml:space="preserve">STRATEGY </w:t>
            </w:r>
            <w:r>
              <w:rPr>
                <w:b/>
                <w:bCs/>
              </w:rPr>
              <w:t xml:space="preserve">OPERATIONAL GROUP </w:t>
            </w:r>
          </w:p>
          <w:p w14:paraId="5B1B5824" w14:textId="0B56810A" w:rsidR="00FD6279" w:rsidRPr="007E0D7E" w:rsidRDefault="00FD6279" w:rsidP="00891992">
            <w:pPr>
              <w:jc w:val="center"/>
              <w:rPr>
                <w:bCs/>
                <w:szCs w:val="22"/>
              </w:rPr>
            </w:pPr>
            <w:r>
              <w:rPr>
                <w:b/>
                <w:bCs/>
              </w:rPr>
              <w:t xml:space="preserve">(Sub </w:t>
            </w:r>
            <w:r w:rsidR="00F701EA">
              <w:rPr>
                <w:b/>
                <w:bCs/>
              </w:rPr>
              <w:t>group</w:t>
            </w:r>
            <w:r>
              <w:rPr>
                <w:b/>
                <w:bCs/>
              </w:rPr>
              <w:t xml:space="preserve"> of Dementia Strategy Group)</w:t>
            </w:r>
          </w:p>
        </w:tc>
      </w:tr>
      <w:tr w:rsidR="00123AD8" w:rsidRPr="007833DE" w14:paraId="75A658CE" w14:textId="77777777" w:rsidTr="009F1F43">
        <w:tc>
          <w:tcPr>
            <w:tcW w:w="9962" w:type="dxa"/>
            <w:gridSpan w:val="2"/>
          </w:tcPr>
          <w:p w14:paraId="0851D194" w14:textId="77777777" w:rsidR="00FD6279" w:rsidRDefault="00FD6279" w:rsidP="00E5223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5E1D43C" w14:textId="77777777" w:rsidR="00123AD8" w:rsidRPr="00F84785" w:rsidRDefault="00123AD8" w:rsidP="00E5223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8478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TERMS OF REFERENCE</w:t>
            </w:r>
          </w:p>
          <w:p w14:paraId="0397E7DA" w14:textId="77777777" w:rsidR="00123AD8" w:rsidRPr="007E0D7E" w:rsidRDefault="00123AD8" w:rsidP="00E5223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123AD8" w:rsidRPr="007833DE" w14:paraId="6EF654EA" w14:textId="77777777" w:rsidTr="009F1F43">
        <w:tc>
          <w:tcPr>
            <w:tcW w:w="9962" w:type="dxa"/>
            <w:gridSpan w:val="2"/>
          </w:tcPr>
          <w:p w14:paraId="09A9C309" w14:textId="42D3CDF3" w:rsidR="00123AD8" w:rsidRPr="007E0D7E" w:rsidRDefault="00123AD8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7E0D7E">
              <w:rPr>
                <w:rFonts w:asciiTheme="minorHAnsi" w:hAnsiTheme="minorHAnsi" w:cstheme="minorHAnsi"/>
                <w:b/>
                <w:sz w:val="20"/>
              </w:rPr>
              <w:t>Overview</w:t>
            </w:r>
          </w:p>
          <w:p w14:paraId="74F41830" w14:textId="77777777" w:rsidR="007F0B4F" w:rsidRDefault="007F0B4F" w:rsidP="00470FFB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7E0D7E" w:rsidRPr="007E0D7E">
              <w:rPr>
                <w:rFonts w:ascii="Arial" w:hAnsi="Arial" w:cs="Arial"/>
                <w:sz w:val="20"/>
              </w:rPr>
              <w:t xml:space="preserve">Dementia </w:t>
            </w:r>
            <w:r w:rsidR="00470FFB">
              <w:rPr>
                <w:rFonts w:ascii="Arial" w:hAnsi="Arial" w:cs="Arial"/>
                <w:sz w:val="20"/>
              </w:rPr>
              <w:t xml:space="preserve">Operational Group </w:t>
            </w:r>
            <w:r w:rsidR="007E0D7E" w:rsidRPr="007E0D7E">
              <w:rPr>
                <w:rFonts w:ascii="Arial" w:hAnsi="Arial" w:cs="Arial"/>
                <w:sz w:val="20"/>
              </w:rPr>
              <w:t xml:space="preserve">is </w:t>
            </w:r>
            <w:r w:rsidR="00470FFB">
              <w:rPr>
                <w:rFonts w:ascii="Arial" w:hAnsi="Arial" w:cs="Arial"/>
                <w:sz w:val="20"/>
              </w:rPr>
              <w:t>a sub-committee</w:t>
            </w:r>
            <w:r>
              <w:rPr>
                <w:rFonts w:ascii="Arial" w:hAnsi="Arial" w:cs="Arial"/>
                <w:sz w:val="20"/>
              </w:rPr>
              <w:t xml:space="preserve"> of the GWH Dementia Strategy Group.  The primary aim of the </w:t>
            </w:r>
            <w:r w:rsidR="00470FFB">
              <w:rPr>
                <w:rFonts w:ascii="Arial" w:hAnsi="Arial" w:cs="Arial"/>
                <w:sz w:val="20"/>
              </w:rPr>
              <w:t>Dementia Operational Group</w:t>
            </w:r>
            <w:r w:rsidR="00EF17AC">
              <w:rPr>
                <w:rFonts w:ascii="Arial" w:hAnsi="Arial" w:cs="Arial"/>
                <w:sz w:val="20"/>
              </w:rPr>
              <w:t xml:space="preserve"> is to oversee the implementation of the six key dementia work</w:t>
            </w:r>
            <w:r w:rsidR="00093237">
              <w:rPr>
                <w:rFonts w:ascii="Arial" w:hAnsi="Arial" w:cs="Arial"/>
                <w:sz w:val="20"/>
              </w:rPr>
              <w:t xml:space="preserve"> </w:t>
            </w:r>
            <w:r w:rsidR="00EF17AC">
              <w:rPr>
                <w:rFonts w:ascii="Arial" w:hAnsi="Arial" w:cs="Arial"/>
                <w:sz w:val="20"/>
              </w:rPr>
              <w:t>streams as recommended in the GWH Dementia Strategy 2014-2017.</w:t>
            </w:r>
            <w:r w:rsidR="00DB3809">
              <w:rPr>
                <w:rFonts w:ascii="Arial" w:hAnsi="Arial" w:cs="Arial"/>
                <w:sz w:val="20"/>
              </w:rPr>
              <w:t xml:space="preserve">  Progress will be directly fed back to the main Dementia Strategy Group.</w:t>
            </w:r>
          </w:p>
          <w:p w14:paraId="5BAB29EA" w14:textId="77777777" w:rsidR="002C35BD" w:rsidRDefault="002C35BD" w:rsidP="00470FFB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" w:hAnsi="Arial" w:cs="Arial"/>
                <w:sz w:val="20"/>
              </w:rPr>
            </w:pPr>
          </w:p>
          <w:p w14:paraId="5073E3ED" w14:textId="77777777" w:rsidR="002C35BD" w:rsidRPr="002C35BD" w:rsidRDefault="002C35BD" w:rsidP="00470FFB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2C35BD">
              <w:rPr>
                <w:rFonts w:ascii="Arial" w:hAnsi="Arial" w:cs="Arial"/>
                <w:b/>
                <w:sz w:val="20"/>
              </w:rPr>
              <w:t>Objectives of the Group</w:t>
            </w:r>
          </w:p>
          <w:p w14:paraId="08FBE6D9" w14:textId="77777777" w:rsidR="002C35BD" w:rsidRDefault="002C35BD" w:rsidP="00470FFB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  <w:gridCol w:w="9169"/>
            </w:tblGrid>
            <w:tr w:rsidR="002C35BD" w14:paraId="15650A32" w14:textId="77777777" w:rsidTr="002C35BD">
              <w:tc>
                <w:tcPr>
                  <w:tcW w:w="562" w:type="dxa"/>
                </w:tcPr>
                <w:p w14:paraId="0A197FBE" w14:textId="60C4E7D1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1.</w:t>
                  </w:r>
                </w:p>
              </w:tc>
              <w:tc>
                <w:tcPr>
                  <w:tcW w:w="9169" w:type="dxa"/>
                </w:tcPr>
                <w:p w14:paraId="0EC2C7D4" w14:textId="77777777" w:rsidR="002C35BD" w:rsidRDefault="002C35BD" w:rsidP="002C35BD">
                  <w:pPr>
                    <w:pStyle w:val="BodyText"/>
                    <w:spacing w:after="0" w:line="240" w:lineRule="auto"/>
                    <w:ind w:left="33" w:firstLine="0"/>
                    <w:rPr>
                      <w:rFonts w:ascii="Arial" w:hAnsi="Arial" w:cs="Arial"/>
                      <w:sz w:val="20"/>
                    </w:rPr>
                  </w:pPr>
                  <w:r w:rsidRPr="00F017F3">
                    <w:rPr>
                      <w:rFonts w:ascii="Arial" w:hAnsi="Arial" w:cs="Arial"/>
                      <w:sz w:val="20"/>
                    </w:rPr>
                    <w:t>To implement and monitor the Trust</w:t>
                  </w:r>
                  <w:r>
                    <w:rPr>
                      <w:rFonts w:ascii="Arial" w:hAnsi="Arial" w:cs="Arial"/>
                      <w:sz w:val="20"/>
                    </w:rPr>
                    <w:t>’s</w:t>
                  </w:r>
                  <w:r w:rsidRPr="00F017F3">
                    <w:rPr>
                      <w:rFonts w:ascii="Arial" w:hAnsi="Arial" w:cs="Arial"/>
                      <w:sz w:val="20"/>
                    </w:rPr>
                    <w:t xml:space="preserve"> Dementia Strategy, ensuring that gaps in achievements are highlighted and reported to the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Dementia Strategy Group</w:t>
                  </w:r>
                  <w:r w:rsidRPr="00F017F3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 To ensure progress is being made in all six work streams evenly across the Trust.</w:t>
                  </w:r>
                  <w:r w:rsidRPr="00F017F3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14:paraId="0F46422A" w14:textId="77777777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C35BD" w14:paraId="76E1F683" w14:textId="77777777" w:rsidTr="002C35BD">
              <w:tc>
                <w:tcPr>
                  <w:tcW w:w="562" w:type="dxa"/>
                </w:tcPr>
                <w:p w14:paraId="6044D7D6" w14:textId="7CFE1975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2.</w:t>
                  </w:r>
                </w:p>
              </w:tc>
              <w:tc>
                <w:tcPr>
                  <w:tcW w:w="9169" w:type="dxa"/>
                </w:tcPr>
                <w:p w14:paraId="727D3898" w14:textId="77777777" w:rsidR="002C35BD" w:rsidRDefault="002C35BD" w:rsidP="002C35BD">
                  <w:pPr>
                    <w:pStyle w:val="BodyText"/>
                    <w:spacing w:after="0" w:line="240" w:lineRule="auto"/>
                    <w:ind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To review and update the dementia training programme delivered at all levels to ensure that it is in compliance with training recommendations from Health Education England.</w:t>
                  </w:r>
                </w:p>
                <w:p w14:paraId="4C190502" w14:textId="77777777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C35BD" w14:paraId="5C56F698" w14:textId="77777777" w:rsidTr="002C35BD">
              <w:tc>
                <w:tcPr>
                  <w:tcW w:w="562" w:type="dxa"/>
                </w:tcPr>
                <w:p w14:paraId="55BB0928" w14:textId="3B23AA38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3.</w:t>
                  </w:r>
                </w:p>
              </w:tc>
              <w:tc>
                <w:tcPr>
                  <w:tcW w:w="9169" w:type="dxa"/>
                </w:tcPr>
                <w:p w14:paraId="6640B91E" w14:textId="77777777" w:rsidR="002C35BD" w:rsidRPr="00F017F3" w:rsidRDefault="002C35BD" w:rsidP="002C35BD">
                  <w:pPr>
                    <w:pStyle w:val="BodyText"/>
                    <w:spacing w:after="0" w:line="240" w:lineRule="auto"/>
                    <w:ind w:left="33" w:firstLine="0"/>
                    <w:rPr>
                      <w:rFonts w:ascii="Arial" w:hAnsi="Arial" w:cs="Arial"/>
                      <w:sz w:val="20"/>
                    </w:rPr>
                  </w:pPr>
                  <w:r w:rsidRPr="00F017F3">
                    <w:rPr>
                      <w:rFonts w:ascii="Arial" w:hAnsi="Arial" w:cs="Arial"/>
                      <w:sz w:val="20"/>
                    </w:rPr>
                    <w:t xml:space="preserve">To establish and implement a clear clinical pathway for people with dementia </w:t>
                  </w:r>
                  <w:r>
                    <w:rPr>
                      <w:rFonts w:ascii="Arial" w:hAnsi="Arial" w:cs="Arial"/>
                      <w:sz w:val="20"/>
                    </w:rPr>
                    <w:t>across the Trust.</w:t>
                  </w:r>
                </w:p>
                <w:p w14:paraId="035B3042" w14:textId="77777777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C35BD" w14:paraId="503C833E" w14:textId="77777777" w:rsidTr="002C35BD">
              <w:tc>
                <w:tcPr>
                  <w:tcW w:w="562" w:type="dxa"/>
                </w:tcPr>
                <w:p w14:paraId="0F3EFBEA" w14:textId="624604FA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4.</w:t>
                  </w:r>
                </w:p>
              </w:tc>
              <w:tc>
                <w:tcPr>
                  <w:tcW w:w="9169" w:type="dxa"/>
                </w:tcPr>
                <w:p w14:paraId="1CC3F3A3" w14:textId="77777777" w:rsidR="002C35BD" w:rsidRDefault="002C35BD" w:rsidP="002C35BD">
                  <w:pPr>
                    <w:pStyle w:val="BodyText"/>
                    <w:spacing w:after="0" w:line="240" w:lineRule="auto"/>
                    <w:ind w:left="33"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To ensure environments in which dementia care is provided are appropriate and optimised throughout the Trust.</w:t>
                  </w:r>
                </w:p>
                <w:p w14:paraId="7E52F98D" w14:textId="77777777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C35BD" w14:paraId="76AE89B5" w14:textId="77777777" w:rsidTr="002C35BD">
              <w:tc>
                <w:tcPr>
                  <w:tcW w:w="562" w:type="dxa"/>
                </w:tcPr>
                <w:p w14:paraId="3C83C674" w14:textId="3339D478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5.</w:t>
                  </w:r>
                </w:p>
              </w:tc>
              <w:tc>
                <w:tcPr>
                  <w:tcW w:w="9169" w:type="dxa"/>
                </w:tcPr>
                <w:p w14:paraId="07402781" w14:textId="77777777" w:rsidR="002C35BD" w:rsidRPr="00F017F3" w:rsidRDefault="002C35BD" w:rsidP="002C35BD">
                  <w:pPr>
                    <w:pStyle w:val="BodyText"/>
                    <w:spacing w:after="0" w:line="240" w:lineRule="auto"/>
                    <w:ind w:left="33"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To oversee implementation of the recommendations from local and National</w:t>
                  </w:r>
                  <w:r w:rsidRPr="00F017F3">
                    <w:rPr>
                      <w:rFonts w:ascii="Arial" w:hAnsi="Arial" w:cs="Arial"/>
                      <w:sz w:val="20"/>
                    </w:rPr>
                    <w:t xml:space="preserve"> clinical audits that would form part of the Trust assurance framework towards the delivery of National and Regional Standards.  </w:t>
                  </w:r>
                </w:p>
                <w:p w14:paraId="26611D52" w14:textId="77777777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C35BD" w14:paraId="723D6441" w14:textId="77777777" w:rsidTr="002C35BD">
              <w:tc>
                <w:tcPr>
                  <w:tcW w:w="562" w:type="dxa"/>
                </w:tcPr>
                <w:p w14:paraId="20E5EA6E" w14:textId="4C98DDC7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6.</w:t>
                  </w:r>
                </w:p>
              </w:tc>
              <w:tc>
                <w:tcPr>
                  <w:tcW w:w="9169" w:type="dxa"/>
                </w:tcPr>
                <w:p w14:paraId="5CA392F5" w14:textId="77777777" w:rsidR="002C35BD" w:rsidRPr="00F017F3" w:rsidRDefault="002C35BD" w:rsidP="002C35BD">
                  <w:pPr>
                    <w:pStyle w:val="BodyText"/>
                    <w:spacing w:after="0" w:line="240" w:lineRule="auto"/>
                    <w:ind w:left="33" w:firstLine="0"/>
                    <w:rPr>
                      <w:rFonts w:ascii="Arial" w:hAnsi="Arial" w:cs="Arial"/>
                      <w:sz w:val="20"/>
                    </w:rPr>
                  </w:pPr>
                  <w:r w:rsidRPr="00F017F3">
                    <w:rPr>
                      <w:rFonts w:ascii="Arial" w:hAnsi="Arial" w:cs="Arial"/>
                      <w:sz w:val="20"/>
                    </w:rPr>
                    <w:t>To provide advice and support to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various</w:t>
                  </w:r>
                  <w:r w:rsidRPr="00F017F3">
                    <w:rPr>
                      <w:rFonts w:ascii="Arial" w:hAnsi="Arial" w:cs="Arial"/>
                      <w:sz w:val="20"/>
                    </w:rPr>
                    <w:t xml:space="preserve"> Divisions on achieving compliance with the National Dementia CQUIN.</w:t>
                  </w:r>
                </w:p>
                <w:p w14:paraId="2F5F333C" w14:textId="77777777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C35BD" w14:paraId="1F06CBDD" w14:textId="77777777" w:rsidTr="002C35BD">
              <w:tc>
                <w:tcPr>
                  <w:tcW w:w="562" w:type="dxa"/>
                </w:tcPr>
                <w:p w14:paraId="383BFB30" w14:textId="1F81017F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7.</w:t>
                  </w:r>
                </w:p>
              </w:tc>
              <w:tc>
                <w:tcPr>
                  <w:tcW w:w="9169" w:type="dxa"/>
                </w:tcPr>
                <w:p w14:paraId="49A2CA24" w14:textId="77777777" w:rsidR="002C35BD" w:rsidRDefault="002C35BD" w:rsidP="002C35BD">
                  <w:pPr>
                    <w:pStyle w:val="BodyText"/>
                    <w:spacing w:after="0" w:line="240" w:lineRule="auto"/>
                    <w:ind w:left="33" w:firstLine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To monitor for trends and themes in carer feedback and implement changes in dementia services based on robust feedback.</w:t>
                  </w:r>
                </w:p>
                <w:p w14:paraId="702037BA" w14:textId="77777777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C35BD" w14:paraId="5519D91E" w14:textId="77777777" w:rsidTr="002C35BD">
              <w:tc>
                <w:tcPr>
                  <w:tcW w:w="562" w:type="dxa"/>
                </w:tcPr>
                <w:p w14:paraId="62C7A956" w14:textId="332335B0" w:rsidR="002C35BD" w:rsidRDefault="002C35BD" w:rsidP="00470FFB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8.</w:t>
                  </w:r>
                </w:p>
              </w:tc>
              <w:tc>
                <w:tcPr>
                  <w:tcW w:w="9169" w:type="dxa"/>
                </w:tcPr>
                <w:p w14:paraId="20B83018" w14:textId="17ABBB74" w:rsidR="002C35BD" w:rsidRDefault="002C35BD" w:rsidP="009F1F43">
                  <w:pPr>
                    <w:pStyle w:val="BodyText"/>
                    <w:spacing w:after="0" w:line="240" w:lineRule="auto"/>
                    <w:ind w:left="33" w:firstLine="0"/>
                    <w:rPr>
                      <w:rFonts w:ascii="Arial" w:hAnsi="Arial" w:cs="Arial"/>
                      <w:sz w:val="20"/>
                    </w:rPr>
                  </w:pPr>
                  <w:r w:rsidRPr="00F017F3">
                    <w:rPr>
                      <w:rFonts w:ascii="Arial" w:hAnsi="Arial" w:cs="Arial"/>
                      <w:sz w:val="20"/>
                    </w:rPr>
                    <w:t xml:space="preserve">To raise the awareness of Dementia across the Organisation through the development of Dementia Champions; Volunteer Services; Carers involvement; Education and Training; Celebrating good practices. </w:t>
                  </w:r>
                </w:p>
              </w:tc>
            </w:tr>
          </w:tbl>
          <w:p w14:paraId="50ABEED5" w14:textId="3C374DC2" w:rsidR="002C35BD" w:rsidRPr="00093237" w:rsidRDefault="002C35BD" w:rsidP="00470FFB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D36B0E" w:rsidRPr="00D80DBB" w14:paraId="13363241" w14:textId="77777777" w:rsidTr="009F1F43">
        <w:tc>
          <w:tcPr>
            <w:tcW w:w="9962" w:type="dxa"/>
            <w:gridSpan w:val="2"/>
          </w:tcPr>
          <w:p w14:paraId="324300B9" w14:textId="77777777" w:rsidR="009F1F43" w:rsidRDefault="009F1F43" w:rsidP="002C35B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0F570C" w14:textId="77777777" w:rsidR="002C35BD" w:rsidRPr="007E0D7E" w:rsidRDefault="002C35BD" w:rsidP="002C35B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E0D7E">
              <w:rPr>
                <w:rFonts w:asciiTheme="minorHAnsi" w:hAnsiTheme="minorHAnsi" w:cstheme="minorHAnsi"/>
                <w:b/>
                <w:sz w:val="20"/>
                <w:szCs w:val="20"/>
              </w:rPr>
              <w:t>Membership</w:t>
            </w:r>
          </w:p>
          <w:p w14:paraId="72A83D7A" w14:textId="77777777" w:rsidR="002C35BD" w:rsidRDefault="002C35BD" w:rsidP="00C27E70">
            <w:pPr>
              <w:jc w:val="both"/>
              <w:rPr>
                <w:sz w:val="20"/>
                <w:szCs w:val="20"/>
              </w:rPr>
            </w:pPr>
          </w:p>
          <w:p w14:paraId="63FBB489" w14:textId="7318A659" w:rsidR="00D36B0E" w:rsidRDefault="00A204B1" w:rsidP="00C27E7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Group shall consist of: </w:t>
            </w:r>
          </w:p>
          <w:p w14:paraId="3B141EBE" w14:textId="77777777" w:rsidR="009657B9" w:rsidRPr="00F91792" w:rsidRDefault="009657B9" w:rsidP="009657B9">
            <w:pPr>
              <w:pStyle w:val="Footer"/>
              <w:rPr>
                <w:sz w:val="16"/>
                <w:szCs w:val="16"/>
              </w:rPr>
            </w:pPr>
          </w:p>
          <w:tbl>
            <w:tblPr>
              <w:tblW w:w="9776" w:type="dxa"/>
              <w:tblLook w:val="0000" w:firstRow="0" w:lastRow="0" w:firstColumn="0" w:lastColumn="0" w:noHBand="0" w:noVBand="0"/>
            </w:tblPr>
            <w:tblGrid>
              <w:gridCol w:w="9776"/>
            </w:tblGrid>
            <w:tr w:rsidR="009657B9" w:rsidRPr="009657B9" w14:paraId="30CC3639" w14:textId="77777777" w:rsidTr="003A1982">
              <w:tc>
                <w:tcPr>
                  <w:tcW w:w="9776" w:type="dxa"/>
                </w:tcPr>
                <w:p w14:paraId="16FEE3EB" w14:textId="46E28193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Consultant Physician and Dementia Lead (Chair)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Great Western Hospital (GWH)</w:t>
                  </w:r>
                </w:p>
              </w:tc>
            </w:tr>
            <w:tr w:rsidR="009657B9" w:rsidRPr="009657B9" w14:paraId="2355E303" w14:textId="77777777" w:rsidTr="003A1982">
              <w:tc>
                <w:tcPr>
                  <w:tcW w:w="9776" w:type="dxa"/>
                </w:tcPr>
                <w:p w14:paraId="710AD51B" w14:textId="59DFCF09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Head of Safeguarding Adults at Risk and Mental Health, Matron Lead for Learning Disabilities and Dementia – (</w:t>
                  </w:r>
                  <w:r w:rsidR="00DD2A02"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Deputy Chair </w:t>
                  </w:r>
                  <w:r w:rsidR="00DD2A0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- </w:t>
                  </w: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Interim 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Chair), GWH</w:t>
                  </w:r>
                </w:p>
              </w:tc>
            </w:tr>
            <w:tr w:rsidR="009657B9" w:rsidRPr="009657B9" w14:paraId="76955A44" w14:textId="77777777" w:rsidTr="003A1982">
              <w:tc>
                <w:tcPr>
                  <w:tcW w:w="9776" w:type="dxa"/>
                </w:tcPr>
                <w:p w14:paraId="3A922C97" w14:textId="062ECE88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Matron Lead for Dementia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9657B9" w:rsidRPr="009657B9" w14:paraId="6EFC282F" w14:textId="77777777" w:rsidTr="003A1982">
              <w:tc>
                <w:tcPr>
                  <w:tcW w:w="9776" w:type="dxa"/>
                </w:tcPr>
                <w:p w14:paraId="643EA065" w14:textId="54ECEB41" w:rsidR="009657B9" w:rsidRPr="009657B9" w:rsidRDefault="009657B9" w:rsidP="00DD2A02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Chief Nurse, Executive Lead for Safeguarding Adults at Risk</w:t>
                  </w:r>
                  <w:r w:rsidR="00DD2A0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, 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GWH</w:t>
                  </w:r>
                </w:p>
              </w:tc>
            </w:tr>
            <w:tr w:rsidR="009657B9" w:rsidRPr="009657B9" w14:paraId="4DD9CD45" w14:textId="77777777" w:rsidTr="003A1982">
              <w:tc>
                <w:tcPr>
                  <w:tcW w:w="9776" w:type="dxa"/>
                </w:tcPr>
                <w:p w14:paraId="3A7CF9C9" w14:textId="783B7797" w:rsidR="009657B9" w:rsidRPr="009657B9" w:rsidRDefault="00682908" w:rsidP="00B52934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Nurse representative </w:t>
                  </w:r>
                  <w:r w:rsidR="009657B9"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Diagnostics &amp; Outpatients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9657B9" w:rsidRPr="009657B9" w14:paraId="0ABE2BD5" w14:textId="77777777" w:rsidTr="003A1982">
              <w:tc>
                <w:tcPr>
                  <w:tcW w:w="9776" w:type="dxa"/>
                </w:tcPr>
                <w:p w14:paraId="5E1FFA8D" w14:textId="1C67E20E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Matron Lead for Dementia, Planned Care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9657B9" w:rsidRPr="009657B9" w14:paraId="0322145F" w14:textId="77777777" w:rsidTr="003A1982">
              <w:tc>
                <w:tcPr>
                  <w:tcW w:w="9776" w:type="dxa"/>
                </w:tcPr>
                <w:p w14:paraId="56E6720B" w14:textId="5857F2D9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Chair of Carers Committee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9657B9" w:rsidRPr="009657B9" w14:paraId="680F1D28" w14:textId="77777777" w:rsidTr="003A1982">
              <w:tc>
                <w:tcPr>
                  <w:tcW w:w="9776" w:type="dxa"/>
                </w:tcPr>
                <w:p w14:paraId="159B92FF" w14:textId="410C5EC6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Matron Lead for Dementia, Unscheduled Care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9657B9" w:rsidRPr="009657B9" w14:paraId="5C7A9D8D" w14:textId="77777777" w:rsidTr="003A1982">
              <w:tc>
                <w:tcPr>
                  <w:tcW w:w="9776" w:type="dxa"/>
                </w:tcPr>
                <w:p w14:paraId="47C33D01" w14:textId="2178F116" w:rsidR="009657B9" w:rsidRPr="009657B9" w:rsidRDefault="00CB5C75" w:rsidP="00CB5C7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R</w:t>
                  </w: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epresentative </w:t>
                  </w:r>
                  <w:r w:rsidR="009657B9"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Gynaecology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9657B9" w:rsidRPr="009657B9" w14:paraId="75A0931C" w14:textId="77777777" w:rsidTr="003A1982">
              <w:tc>
                <w:tcPr>
                  <w:tcW w:w="9776" w:type="dxa"/>
                </w:tcPr>
                <w:p w14:paraId="058BF298" w14:textId="21989DAB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Divisional Director of Nursing, Midwifery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9657B9" w:rsidRPr="009657B9" w14:paraId="016D4CE9" w14:textId="77777777" w:rsidTr="003A1982">
              <w:tc>
                <w:tcPr>
                  <w:tcW w:w="9776" w:type="dxa"/>
                </w:tcPr>
                <w:p w14:paraId="2A6DF5AD" w14:textId="76E572C6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Sister, Emergency Department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9657B9" w:rsidRPr="009657B9" w14:paraId="3D32B18E" w14:textId="77777777" w:rsidTr="003A1982">
              <w:tc>
                <w:tcPr>
                  <w:tcW w:w="9776" w:type="dxa"/>
                </w:tcPr>
                <w:p w14:paraId="59FAF0F1" w14:textId="5B7104F9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Ward Manager, Unscheduled Care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9657B9" w:rsidRPr="009657B9" w14:paraId="48EF101F" w14:textId="77777777" w:rsidTr="003A1982">
              <w:tc>
                <w:tcPr>
                  <w:tcW w:w="9776" w:type="dxa"/>
                </w:tcPr>
                <w:p w14:paraId="20884AE2" w14:textId="19D8A5CB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Ward Manager, Planned Care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9657B9" w:rsidRPr="009657B9" w14:paraId="639AD292" w14:textId="77777777" w:rsidTr="003A1982">
              <w:tc>
                <w:tcPr>
                  <w:tcW w:w="9776" w:type="dxa"/>
                </w:tcPr>
                <w:p w14:paraId="4AD18D81" w14:textId="2961041A" w:rsidR="009657B9" w:rsidRPr="009657B9" w:rsidRDefault="009657B9" w:rsidP="00B52934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Academy Lead for Dementia Training GWH</w:t>
                  </w:r>
                </w:p>
              </w:tc>
            </w:tr>
            <w:tr w:rsidR="009657B9" w:rsidRPr="009657B9" w14:paraId="7451AD11" w14:textId="77777777" w:rsidTr="003A1982">
              <w:tc>
                <w:tcPr>
                  <w:tcW w:w="9776" w:type="dxa"/>
                </w:tcPr>
                <w:p w14:paraId="79671B9C" w14:textId="6BE005F0" w:rsidR="009657B9" w:rsidRPr="009657B9" w:rsidRDefault="009657B9" w:rsidP="009657B9">
                  <w:pP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Trust Wide Research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, </w:t>
                  </w: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Research and Development, GWH</w:t>
                  </w:r>
                </w:p>
              </w:tc>
            </w:tr>
            <w:tr w:rsidR="009657B9" w:rsidRPr="009657B9" w14:paraId="6809CA25" w14:textId="77777777" w:rsidTr="003A1982">
              <w:tc>
                <w:tcPr>
                  <w:tcW w:w="9776" w:type="dxa"/>
                </w:tcPr>
                <w:p w14:paraId="7060830F" w14:textId="34533BC0" w:rsidR="009657B9" w:rsidRPr="009657B9" w:rsidRDefault="009657B9" w:rsidP="00682908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 xml:space="preserve">Safeguarding Adults at Risk, Mental Capacity Act and Deprivation of Liberty Safeguards 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Lead, GWH</w:t>
                  </w:r>
                </w:p>
              </w:tc>
            </w:tr>
            <w:tr w:rsidR="00887F3F" w:rsidRPr="009657B9" w14:paraId="48E74E63" w14:textId="77777777" w:rsidTr="003A1982">
              <w:tc>
                <w:tcPr>
                  <w:tcW w:w="9776" w:type="dxa"/>
                </w:tcPr>
                <w:p w14:paraId="44C4B1D7" w14:textId="4260098E" w:rsidR="00887F3F" w:rsidRPr="009657B9" w:rsidRDefault="00887F3F" w:rsidP="00682908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Physiotherapist/Occupational Therapist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887F3F" w:rsidRPr="009657B9" w14:paraId="4573E984" w14:textId="77777777" w:rsidTr="003A1982">
              <w:tc>
                <w:tcPr>
                  <w:tcW w:w="9776" w:type="dxa"/>
                </w:tcPr>
                <w:p w14:paraId="425B590C" w14:textId="41EFA3DB" w:rsidR="00887F3F" w:rsidRPr="009657B9" w:rsidRDefault="00887F3F" w:rsidP="00887F3F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>P</w:t>
                  </w:r>
                  <w:r w:rsidRPr="009657B9"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 xml:space="preserve">ain </w:t>
                  </w:r>
                  <w:r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>Team R</w:t>
                  </w:r>
                  <w:r w:rsidRPr="009657B9"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>epresentative</w:t>
                  </w:r>
                  <w:r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 xml:space="preserve">, </w:t>
                  </w:r>
                  <w:r w:rsidRPr="009657B9"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>GWH</w:t>
                  </w:r>
                </w:p>
              </w:tc>
            </w:tr>
            <w:tr w:rsidR="00887F3F" w:rsidRPr="009657B9" w14:paraId="2ED5F8DB" w14:textId="77777777" w:rsidTr="003A1982">
              <w:tc>
                <w:tcPr>
                  <w:tcW w:w="9776" w:type="dxa"/>
                </w:tcPr>
                <w:p w14:paraId="1106040C" w14:textId="2F095BF2" w:rsidR="00887F3F" w:rsidRDefault="00887F3F" w:rsidP="00887F3F">
                  <w:pPr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Dementia Champion Representative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  <w:tr w:rsidR="00887F3F" w:rsidRPr="009657B9" w14:paraId="13AC6494" w14:textId="77777777" w:rsidTr="003A1982">
              <w:tc>
                <w:tcPr>
                  <w:tcW w:w="9776" w:type="dxa"/>
                </w:tcPr>
                <w:p w14:paraId="004FE261" w14:textId="77257068" w:rsidR="00887F3F" w:rsidRPr="009657B9" w:rsidRDefault="00887F3F" w:rsidP="00887F3F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Voluntary Services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Manager, GWH</w:t>
                  </w:r>
                </w:p>
              </w:tc>
            </w:tr>
            <w:tr w:rsidR="00887F3F" w:rsidRPr="009657B9" w14:paraId="612E4825" w14:textId="77777777" w:rsidTr="003A1982">
              <w:tc>
                <w:tcPr>
                  <w:tcW w:w="9776" w:type="dxa"/>
                </w:tcPr>
                <w:p w14:paraId="6ED0F405" w14:textId="5FCBAD6D" w:rsidR="00887F3F" w:rsidRPr="009657B9" w:rsidRDefault="00887F3F" w:rsidP="00887F3F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>End of Life Specialist Nurse</w:t>
                  </w:r>
                  <w:r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>, GWH</w:t>
                  </w:r>
                </w:p>
              </w:tc>
            </w:tr>
            <w:tr w:rsidR="009657B9" w:rsidRPr="009657B9" w14:paraId="3225E105" w14:textId="77777777" w:rsidTr="003A1982">
              <w:tc>
                <w:tcPr>
                  <w:tcW w:w="9776" w:type="dxa"/>
                </w:tcPr>
                <w:p w14:paraId="216F9E68" w14:textId="7A91CFEC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Consultant Lead A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von &amp; Wiltshire Mental Health Partnership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(AWP)</w:t>
                  </w:r>
                </w:p>
              </w:tc>
            </w:tr>
            <w:tr w:rsidR="009657B9" w:rsidRPr="009657B9" w14:paraId="705E78D7" w14:textId="77777777" w:rsidTr="003A1982">
              <w:tc>
                <w:tcPr>
                  <w:tcW w:w="9776" w:type="dxa"/>
                </w:tcPr>
                <w:p w14:paraId="7494946C" w14:textId="3222E1CA" w:rsidR="009657B9" w:rsidRPr="009657B9" w:rsidRDefault="009657B9" w:rsidP="00887F3F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Mental Health Liaison </w:t>
                  </w:r>
                  <w:r w:rsidR="00887F3F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Team 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(AWP)</w:t>
                  </w:r>
                </w:p>
              </w:tc>
            </w:tr>
            <w:tr w:rsidR="009657B9" w:rsidRPr="009657B9" w14:paraId="775CE59A" w14:textId="77777777" w:rsidTr="003A1982">
              <w:tc>
                <w:tcPr>
                  <w:tcW w:w="9776" w:type="dxa"/>
                </w:tcPr>
                <w:p w14:paraId="3FD90B5B" w14:textId="0C50CBD7" w:rsidR="009657B9" w:rsidRPr="009657B9" w:rsidRDefault="009657B9" w:rsidP="00887F3F">
                  <w:pPr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Swindon Dementia Specialist Care Home Liaison Team 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(AWP)</w:t>
                  </w:r>
                </w:p>
              </w:tc>
            </w:tr>
            <w:tr w:rsidR="009657B9" w:rsidRPr="009657B9" w14:paraId="63E16D91" w14:textId="77777777" w:rsidTr="003A1982">
              <w:tc>
                <w:tcPr>
                  <w:tcW w:w="9776" w:type="dxa"/>
                </w:tcPr>
                <w:p w14:paraId="26DC9D5B" w14:textId="38727A90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Senior Practitioner, Victoria Centre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, 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(AWP)</w:t>
                  </w:r>
                </w:p>
              </w:tc>
            </w:tr>
            <w:tr w:rsidR="009657B9" w:rsidRPr="009657B9" w14:paraId="0BC06149" w14:textId="77777777" w:rsidTr="003A1982">
              <w:tc>
                <w:tcPr>
                  <w:tcW w:w="9776" w:type="dxa"/>
                </w:tcPr>
                <w:p w14:paraId="48C90877" w14:textId="3206CF0D" w:rsidR="009657B9" w:rsidRPr="009657B9" w:rsidRDefault="009657B9" w:rsidP="00B52934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Acute Liaison Nurse for People with Learning Disabilities SEQOL</w:t>
                  </w:r>
                </w:p>
              </w:tc>
            </w:tr>
            <w:tr w:rsidR="009657B9" w:rsidRPr="009657B9" w14:paraId="44E10B47" w14:textId="77777777" w:rsidTr="003A1982">
              <w:tc>
                <w:tcPr>
                  <w:tcW w:w="9776" w:type="dxa"/>
                </w:tcPr>
                <w:p w14:paraId="532AD068" w14:textId="77777777" w:rsidR="009657B9" w:rsidRPr="009657B9" w:rsidRDefault="009657B9" w:rsidP="00B52934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Person with Dementia</w:t>
                  </w:r>
                </w:p>
              </w:tc>
            </w:tr>
            <w:tr w:rsidR="009657B9" w:rsidRPr="009657B9" w14:paraId="12D0AB61" w14:textId="77777777" w:rsidTr="003A1982">
              <w:tc>
                <w:tcPr>
                  <w:tcW w:w="9776" w:type="dxa"/>
                </w:tcPr>
                <w:p w14:paraId="1C647664" w14:textId="5E1909F6" w:rsidR="009657B9" w:rsidRPr="009657B9" w:rsidRDefault="009657B9" w:rsidP="009657B9">
                  <w:pPr>
                    <w:ind w:left="-1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Expert by experience (Carer)</w:t>
                  </w:r>
                </w:p>
              </w:tc>
            </w:tr>
            <w:tr w:rsidR="009657B9" w:rsidRPr="009657B9" w14:paraId="7978C462" w14:textId="77777777" w:rsidTr="003A1982">
              <w:tc>
                <w:tcPr>
                  <w:tcW w:w="9776" w:type="dxa"/>
                </w:tcPr>
                <w:p w14:paraId="2FDF69EB" w14:textId="01A00AD2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Alzheimer’s Society, Manager Swindon and BANES</w:t>
                  </w:r>
                </w:p>
              </w:tc>
            </w:tr>
            <w:tr w:rsidR="009657B9" w:rsidRPr="009657B9" w14:paraId="4F834E23" w14:textId="77777777" w:rsidTr="003A1982">
              <w:tc>
                <w:tcPr>
                  <w:tcW w:w="9776" w:type="dxa"/>
                </w:tcPr>
                <w:p w14:paraId="752308CE" w14:textId="77777777" w:rsidR="009657B9" w:rsidRDefault="009657B9" w:rsidP="009657B9">
                  <w:pPr>
                    <w:pStyle w:val="NormalWeb"/>
                    <w:shd w:val="clear" w:color="auto" w:fill="FFFFFF"/>
                    <w:rPr>
                      <w:rStyle w:val="Strong"/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9657B9">
                    <w:rPr>
                      <w:rStyle w:val="Strong"/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Carer Support Manager, Swindon Carers Centre</w:t>
                  </w:r>
                </w:p>
                <w:p w14:paraId="5B73FF0C" w14:textId="480938D5" w:rsidR="003664A2" w:rsidRPr="009657B9" w:rsidRDefault="003664A2" w:rsidP="009657B9">
                  <w:pPr>
                    <w:pStyle w:val="NormalWeb"/>
                    <w:shd w:val="clear" w:color="auto" w:fill="FFFFFF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Carers Support, Wiltshire</w:t>
                  </w:r>
                </w:p>
              </w:tc>
            </w:tr>
            <w:tr w:rsidR="009657B9" w:rsidRPr="009657B9" w14:paraId="2578150A" w14:textId="77777777" w:rsidTr="003A1982">
              <w:tc>
                <w:tcPr>
                  <w:tcW w:w="9776" w:type="dxa"/>
                </w:tcPr>
                <w:p w14:paraId="1A7A97AC" w14:textId="2468FE41" w:rsidR="009657B9" w:rsidRPr="009657B9" w:rsidRDefault="009657B9" w:rsidP="00682908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 xml:space="preserve">Prospect Hospital Based Clinical Nurse </w:t>
                  </w:r>
                  <w:r w:rsidR="00682908"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>Specialist for P</w:t>
                  </w:r>
                  <w:r w:rsidRPr="009657B9"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 xml:space="preserve">alliative </w:t>
                  </w:r>
                  <w:r w:rsidR="00682908"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>C</w:t>
                  </w:r>
                  <w:r w:rsidRPr="009657B9">
                    <w:rPr>
                      <w:rFonts w:asciiTheme="minorHAnsi" w:hAnsiTheme="minorHAnsi" w:cstheme="minorHAnsi"/>
                      <w:iCs/>
                      <w:sz w:val="20"/>
                      <w:szCs w:val="20"/>
                    </w:rPr>
                    <w:t>are</w:t>
                  </w:r>
                </w:p>
              </w:tc>
            </w:tr>
            <w:tr w:rsidR="009657B9" w:rsidRPr="009657B9" w14:paraId="4349F874" w14:textId="77777777" w:rsidTr="003A1982">
              <w:tc>
                <w:tcPr>
                  <w:tcW w:w="9776" w:type="dxa"/>
                </w:tcPr>
                <w:p w14:paraId="5BA650B1" w14:textId="3F71A462" w:rsidR="009657B9" w:rsidRPr="009657B9" w:rsidRDefault="009657B9" w:rsidP="00A97ABA">
                  <w:pPr>
                    <w:rPr>
                      <w:rFonts w:asciiTheme="minorHAnsi" w:hAnsiTheme="minorHAnsi" w:cstheme="minorHAnsi"/>
                      <w:iCs/>
                      <w:color w:val="FF0000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IMCA</w:t>
                  </w:r>
                  <w:r w:rsidR="00A97A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/</w:t>
                  </w:r>
                  <w:r w:rsidR="00A97A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IMHA Team Leader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Swindon Advocacy Movement</w:t>
                  </w:r>
                </w:p>
              </w:tc>
            </w:tr>
            <w:tr w:rsidR="009657B9" w:rsidRPr="009657B9" w14:paraId="4FDA4ED4" w14:textId="77777777" w:rsidTr="003A1982">
              <w:tc>
                <w:tcPr>
                  <w:tcW w:w="9776" w:type="dxa"/>
                </w:tcPr>
                <w:p w14:paraId="4B21C6D7" w14:textId="6AEECD7E" w:rsidR="009657B9" w:rsidRPr="009657B9" w:rsidRDefault="009657B9" w:rsidP="009657B9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9657B9">
                    <w:rPr>
                      <w:rFonts w:asciiTheme="minorHAnsi" w:hAnsiTheme="minorHAnsi" w:cstheme="minorHAnsi"/>
                      <w:sz w:val="20"/>
                      <w:szCs w:val="20"/>
                    </w:rPr>
                    <w:t>Mental Health Act and Safeguarding Adults at Risk Administrator - Administrator for meeting</w:t>
                  </w:r>
                  <w:r w:rsidR="00682908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GWH</w:t>
                  </w:r>
                </w:p>
              </w:tc>
            </w:tr>
          </w:tbl>
          <w:p w14:paraId="050F06B1" w14:textId="77777777" w:rsidR="009657B9" w:rsidRDefault="009657B9" w:rsidP="009657B9"/>
          <w:p w14:paraId="4DF640C8" w14:textId="77777777" w:rsidR="00CE1D13" w:rsidRPr="00EC6C63" w:rsidRDefault="00D36B0E" w:rsidP="00EC6C63">
            <w:pPr>
              <w:ind w:left="360"/>
              <w:jc w:val="both"/>
              <w:rPr>
                <w:sz w:val="20"/>
                <w:szCs w:val="20"/>
              </w:rPr>
            </w:pPr>
            <w:r w:rsidRPr="00EC6C63">
              <w:rPr>
                <w:sz w:val="20"/>
                <w:szCs w:val="20"/>
              </w:rPr>
              <w:t xml:space="preserve">Other members will be co-opted on an as and when basis to discuss relevant issues </w:t>
            </w:r>
          </w:p>
          <w:p w14:paraId="2F9DAFC1" w14:textId="77777777" w:rsidR="00F701EA" w:rsidRDefault="00F701EA" w:rsidP="00F701EA">
            <w:pPr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 w:rsidRPr="00D80DBB">
              <w:rPr>
                <w:sz w:val="20"/>
                <w:szCs w:val="20"/>
              </w:rPr>
              <w:t xml:space="preserve">Deputy Chief Pharmacist </w:t>
            </w:r>
          </w:p>
          <w:p w14:paraId="21354D60" w14:textId="2270E47B" w:rsidR="00F701EA" w:rsidRDefault="00F06D32" w:rsidP="00F701EA">
            <w:pPr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Carillion Services</w:t>
            </w:r>
            <w:r w:rsidR="009657B9">
              <w:rPr>
                <w:sz w:val="20"/>
                <w:szCs w:val="20"/>
              </w:rPr>
              <w:t xml:space="preserve"> Management</w:t>
            </w:r>
          </w:p>
          <w:p w14:paraId="35736BE3" w14:textId="315EF1D9" w:rsidR="00F06D32" w:rsidRDefault="009657B9" w:rsidP="00F701EA">
            <w:pPr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Manager, </w:t>
            </w:r>
            <w:r w:rsidR="00F06D32">
              <w:rPr>
                <w:sz w:val="20"/>
                <w:szCs w:val="20"/>
              </w:rPr>
              <w:t>Patient Advice &amp; Liaison Service (PALS)</w:t>
            </w:r>
          </w:p>
          <w:p w14:paraId="27FEC001" w14:textId="4811257F" w:rsidR="00F06D32" w:rsidRPr="00F06D32" w:rsidRDefault="00F06D32" w:rsidP="00F701EA">
            <w:pPr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 w:rsidRPr="00F06D32">
              <w:rPr>
                <w:sz w:val="20"/>
                <w:szCs w:val="20"/>
              </w:rPr>
              <w:t>Clinical Audit Facilitator</w:t>
            </w:r>
          </w:p>
          <w:p w14:paraId="4894E586" w14:textId="77777777" w:rsidR="009E2DCB" w:rsidRPr="00D80DBB" w:rsidRDefault="009E2DCB" w:rsidP="00FF40A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6B0E" w:rsidRPr="007833DE" w14:paraId="6E0113E3" w14:textId="77777777" w:rsidTr="009F1F43">
        <w:tc>
          <w:tcPr>
            <w:tcW w:w="9962" w:type="dxa"/>
            <w:gridSpan w:val="2"/>
          </w:tcPr>
          <w:p w14:paraId="66AD599F" w14:textId="77777777" w:rsidR="002C35BD" w:rsidRDefault="002C35BD" w:rsidP="00C27E70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sz w:val="20"/>
              </w:rPr>
            </w:pPr>
          </w:p>
          <w:p w14:paraId="2132A2A9" w14:textId="77777777" w:rsidR="00D36B0E" w:rsidRPr="00EE4370" w:rsidRDefault="00D36B0E" w:rsidP="00C27E70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EE4370">
              <w:rPr>
                <w:rFonts w:asciiTheme="minorHAnsi" w:hAnsiTheme="minorHAnsi" w:cstheme="minorHAnsi"/>
                <w:b/>
                <w:sz w:val="20"/>
              </w:rPr>
              <w:t>Meeting requirements</w:t>
            </w:r>
          </w:p>
          <w:p w14:paraId="2E96E5F7" w14:textId="77777777" w:rsidR="00D36B0E" w:rsidRPr="0008140F" w:rsidRDefault="00D36B0E" w:rsidP="00C27E70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</w:p>
        </w:tc>
      </w:tr>
      <w:tr w:rsidR="00D36B0E" w:rsidRPr="007833DE" w14:paraId="1417B2B9" w14:textId="77777777" w:rsidTr="002C35BD">
        <w:tc>
          <w:tcPr>
            <w:tcW w:w="2162" w:type="dxa"/>
          </w:tcPr>
          <w:p w14:paraId="3A64DF88" w14:textId="77777777" w:rsidR="00D36B0E" w:rsidRPr="00EE4370" w:rsidRDefault="00D36B0E" w:rsidP="00C27E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4370">
              <w:rPr>
                <w:rFonts w:asciiTheme="minorHAnsi" w:hAnsiTheme="minorHAnsi" w:cstheme="minorHAnsi"/>
                <w:sz w:val="20"/>
                <w:szCs w:val="20"/>
              </w:rPr>
              <w:t>(a)</w:t>
            </w:r>
          </w:p>
        </w:tc>
        <w:tc>
          <w:tcPr>
            <w:tcW w:w="7800" w:type="dxa"/>
          </w:tcPr>
          <w:p w14:paraId="4AE025D1" w14:textId="77777777" w:rsidR="00D36B0E" w:rsidRPr="0008140F" w:rsidRDefault="00D36B0E" w:rsidP="00D36B0E">
            <w:pPr>
              <w:pStyle w:val="BodyText"/>
              <w:ind w:firstLine="0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EE4370">
              <w:rPr>
                <w:rFonts w:asciiTheme="minorHAnsi" w:hAnsiTheme="minorHAnsi" w:cstheme="minorHAnsi"/>
                <w:b/>
                <w:sz w:val="20"/>
              </w:rPr>
              <w:t>Quorum</w:t>
            </w:r>
            <w:r w:rsidRPr="00EE4370">
              <w:rPr>
                <w:rFonts w:asciiTheme="minorHAnsi" w:hAnsiTheme="minorHAnsi" w:cstheme="minorHAnsi"/>
                <w:sz w:val="20"/>
              </w:rPr>
              <w:t xml:space="preserve"> –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E4370">
              <w:rPr>
                <w:rFonts w:ascii="Arial" w:hAnsi="Arial" w:cs="Arial"/>
                <w:sz w:val="20"/>
              </w:rPr>
              <w:t xml:space="preserve">A quorum </w:t>
            </w:r>
            <w:r>
              <w:rPr>
                <w:rFonts w:ascii="Arial" w:hAnsi="Arial" w:cs="Arial"/>
                <w:sz w:val="20"/>
              </w:rPr>
              <w:t xml:space="preserve">will be considered if at least </w:t>
            </w:r>
            <w:r w:rsidR="00977915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 xml:space="preserve"> representatives are present, o</w:t>
            </w:r>
            <w:r w:rsidRPr="00EE4370">
              <w:rPr>
                <w:rFonts w:ascii="Arial" w:hAnsi="Arial" w:cs="Arial"/>
                <w:sz w:val="20"/>
              </w:rPr>
              <w:t xml:space="preserve">ne of those shall be either the Chair or Deputy Chair. </w:t>
            </w:r>
          </w:p>
        </w:tc>
      </w:tr>
      <w:tr w:rsidR="00D36B0E" w:rsidRPr="007833DE" w14:paraId="784A6591" w14:textId="77777777" w:rsidTr="002C35BD">
        <w:tc>
          <w:tcPr>
            <w:tcW w:w="2162" w:type="dxa"/>
          </w:tcPr>
          <w:p w14:paraId="6C3016FB" w14:textId="77777777" w:rsidR="00D36B0E" w:rsidRPr="00C73283" w:rsidRDefault="00D36B0E" w:rsidP="00C27E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>(b)</w:t>
            </w:r>
          </w:p>
        </w:tc>
        <w:tc>
          <w:tcPr>
            <w:tcW w:w="7800" w:type="dxa"/>
          </w:tcPr>
          <w:p w14:paraId="0BEE88BB" w14:textId="151817FF" w:rsidR="00D36B0E" w:rsidRPr="00C73283" w:rsidRDefault="00D36B0E" w:rsidP="00C27E70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73283">
              <w:rPr>
                <w:rFonts w:asciiTheme="minorHAnsi" w:hAnsiTheme="minorHAnsi" w:cstheme="minorHAnsi"/>
                <w:b/>
                <w:sz w:val="20"/>
                <w:szCs w:val="20"/>
              </w:rPr>
              <w:t>Attendance –</w:t>
            </w: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 xml:space="preserve"> Members should make every effort to attend all meetings of the </w:t>
            </w:r>
            <w:r w:rsidR="00117ECB">
              <w:rPr>
                <w:rFonts w:asciiTheme="minorHAnsi" w:hAnsiTheme="minorHAnsi" w:cstheme="minorHAnsi"/>
                <w:sz w:val="20"/>
                <w:szCs w:val="20"/>
              </w:rPr>
              <w:t>Group</w:t>
            </w: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 xml:space="preserve"> each year.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Recommended annual attendance for the Chair and Deputy Chair is 80% and for other </w:t>
            </w:r>
            <w:r w:rsidR="00117ECB">
              <w:rPr>
                <w:rFonts w:asciiTheme="minorHAnsi" w:hAnsiTheme="minorHAnsi" w:cstheme="minorHAnsi"/>
                <w:sz w:val="20"/>
                <w:szCs w:val="20"/>
              </w:rPr>
              <w:t xml:space="preserve">group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members (or their designated deputies) is 60%.</w:t>
            </w: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14:paraId="590036FD" w14:textId="77777777" w:rsidR="00D36B0E" w:rsidRPr="00C73283" w:rsidRDefault="00D36B0E" w:rsidP="00C27E7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6B0E" w:rsidRPr="007833DE" w14:paraId="1AB3AE29" w14:textId="77777777" w:rsidTr="002C35BD">
        <w:tc>
          <w:tcPr>
            <w:tcW w:w="2162" w:type="dxa"/>
          </w:tcPr>
          <w:p w14:paraId="59276DD3" w14:textId="77777777" w:rsidR="00D36B0E" w:rsidRPr="00C73283" w:rsidRDefault="00D36B0E" w:rsidP="00C27E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>(c)</w:t>
            </w:r>
          </w:p>
        </w:tc>
        <w:tc>
          <w:tcPr>
            <w:tcW w:w="7800" w:type="dxa"/>
          </w:tcPr>
          <w:p w14:paraId="58AD251F" w14:textId="1F106AAA" w:rsidR="00D36B0E" w:rsidRPr="00C73283" w:rsidRDefault="00D36B0E" w:rsidP="00C27E70">
            <w:pPr>
              <w:tabs>
                <w:tab w:val="left" w:pos="709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73283">
              <w:rPr>
                <w:rFonts w:asciiTheme="minorHAnsi" w:hAnsiTheme="minorHAnsi" w:cstheme="minorHAnsi"/>
                <w:b/>
                <w:sz w:val="20"/>
                <w:szCs w:val="20"/>
              </w:rPr>
              <w:t>Substitutes/Deputies</w:t>
            </w: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 xml:space="preserve"> - Each member of the </w:t>
            </w:r>
            <w:r w:rsidR="00117ECB">
              <w:rPr>
                <w:rFonts w:asciiTheme="minorHAnsi" w:hAnsiTheme="minorHAnsi" w:cstheme="minorHAnsi"/>
                <w:sz w:val="20"/>
                <w:szCs w:val="20"/>
              </w:rPr>
              <w:t xml:space="preserve">Group </w:t>
            </w: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 xml:space="preserve">is permitted to send a substitute / deputy to attend in their absence. Prior notification should be sent to the Chair of the </w:t>
            </w:r>
            <w:r w:rsidR="00117ECB">
              <w:rPr>
                <w:rFonts w:asciiTheme="minorHAnsi" w:hAnsiTheme="minorHAnsi" w:cstheme="minorHAnsi"/>
                <w:sz w:val="20"/>
                <w:szCs w:val="20"/>
              </w:rPr>
              <w:t>Group</w:t>
            </w: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>.  This attendance will count towards the quorum.</w:t>
            </w:r>
          </w:p>
          <w:p w14:paraId="0575FE91" w14:textId="77777777" w:rsidR="00D36B0E" w:rsidRPr="00C73283" w:rsidRDefault="00D36B0E" w:rsidP="00C27E70">
            <w:pPr>
              <w:tabs>
                <w:tab w:val="left" w:pos="709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36B0E" w:rsidRPr="007833DE" w14:paraId="68A5A5E3" w14:textId="77777777" w:rsidTr="002C35BD">
        <w:trPr>
          <w:trHeight w:val="781"/>
        </w:trPr>
        <w:tc>
          <w:tcPr>
            <w:tcW w:w="2162" w:type="dxa"/>
          </w:tcPr>
          <w:p w14:paraId="7A2D182F" w14:textId="77777777" w:rsidR="00D36B0E" w:rsidRPr="00C73283" w:rsidRDefault="00D36B0E" w:rsidP="00C27E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>(d)</w:t>
            </w:r>
          </w:p>
          <w:p w14:paraId="2F05B33E" w14:textId="77777777" w:rsidR="00D36B0E" w:rsidRPr="00C73283" w:rsidRDefault="00D36B0E" w:rsidP="00C27E7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00" w:type="dxa"/>
          </w:tcPr>
          <w:p w14:paraId="08BA2838" w14:textId="233271DE" w:rsidR="00D36B0E" w:rsidRPr="00C73283" w:rsidRDefault="00D36B0E" w:rsidP="000E2DCD">
            <w:pPr>
              <w:pStyle w:val="BodyTextIndent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C73283">
              <w:rPr>
                <w:rFonts w:asciiTheme="minorHAnsi" w:hAnsiTheme="minorHAnsi" w:cstheme="minorHAnsi"/>
                <w:b/>
                <w:sz w:val="20"/>
                <w:szCs w:val="20"/>
              </w:rPr>
              <w:t>Invitees</w:t>
            </w: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 xml:space="preserve"> - Other persons may be invited to attend meetings of the </w:t>
            </w:r>
            <w:r w:rsidR="000E2DCD">
              <w:rPr>
                <w:rFonts w:asciiTheme="minorHAnsi" w:hAnsiTheme="minorHAnsi" w:cstheme="minorHAnsi"/>
                <w:sz w:val="20"/>
                <w:szCs w:val="20"/>
              </w:rPr>
              <w:t xml:space="preserve">Group </w:t>
            </w: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 xml:space="preserve">as required and agreed by the Chair of the </w:t>
            </w:r>
            <w:r w:rsidR="000E2DCD">
              <w:rPr>
                <w:rFonts w:asciiTheme="minorHAnsi" w:hAnsiTheme="minorHAnsi" w:cstheme="minorHAnsi"/>
                <w:sz w:val="20"/>
                <w:szCs w:val="20"/>
              </w:rPr>
              <w:t>Group</w:t>
            </w: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 xml:space="preserve">.  </w:t>
            </w:r>
          </w:p>
        </w:tc>
      </w:tr>
      <w:tr w:rsidR="00D36B0E" w:rsidRPr="007833DE" w14:paraId="5EFD6C08" w14:textId="77777777" w:rsidTr="002C35BD">
        <w:tc>
          <w:tcPr>
            <w:tcW w:w="2162" w:type="dxa"/>
          </w:tcPr>
          <w:p w14:paraId="35D9E27D" w14:textId="77777777" w:rsidR="00D36B0E" w:rsidRPr="00C73283" w:rsidRDefault="00D36B0E" w:rsidP="00C27E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>(e)</w:t>
            </w:r>
          </w:p>
          <w:p w14:paraId="02D293E8" w14:textId="77777777" w:rsidR="00D36B0E" w:rsidRPr="00C73283" w:rsidRDefault="00D36B0E" w:rsidP="00C27E7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00" w:type="dxa"/>
          </w:tcPr>
          <w:p w14:paraId="6380CB20" w14:textId="76B2F4C5" w:rsidR="00D36B0E" w:rsidRPr="00C73283" w:rsidRDefault="00D36B0E" w:rsidP="000E2DCD">
            <w:pPr>
              <w:pStyle w:val="BodyText"/>
              <w:ind w:firstLine="33"/>
              <w:rPr>
                <w:rFonts w:asciiTheme="minorHAnsi" w:hAnsiTheme="minorHAnsi" w:cstheme="minorHAnsi"/>
                <w:sz w:val="20"/>
              </w:rPr>
            </w:pPr>
            <w:r w:rsidRPr="00C73283">
              <w:rPr>
                <w:rFonts w:asciiTheme="minorHAnsi" w:hAnsiTheme="minorHAnsi" w:cstheme="minorHAnsi"/>
                <w:b/>
                <w:sz w:val="20"/>
              </w:rPr>
              <w:t>Frequency of Meetings</w:t>
            </w:r>
            <w:r w:rsidRPr="00C73283">
              <w:rPr>
                <w:rFonts w:asciiTheme="minorHAnsi" w:hAnsiTheme="minorHAnsi" w:cstheme="minorHAnsi"/>
                <w:sz w:val="20"/>
              </w:rPr>
              <w:t xml:space="preserve"> – The </w:t>
            </w:r>
            <w:r w:rsidR="000E2DCD">
              <w:rPr>
                <w:rFonts w:asciiTheme="minorHAnsi" w:hAnsiTheme="minorHAnsi" w:cstheme="minorHAnsi"/>
                <w:sz w:val="20"/>
              </w:rPr>
              <w:t xml:space="preserve">Group </w:t>
            </w:r>
            <w:r w:rsidRPr="00C73283">
              <w:rPr>
                <w:rFonts w:asciiTheme="minorHAnsi" w:hAnsiTheme="minorHAnsi" w:cstheme="minorHAnsi"/>
                <w:sz w:val="20"/>
              </w:rPr>
              <w:t xml:space="preserve">will meet </w:t>
            </w:r>
            <w:r w:rsidR="00155C9E">
              <w:rPr>
                <w:rFonts w:asciiTheme="minorHAnsi" w:hAnsiTheme="minorHAnsi" w:cstheme="minorHAnsi"/>
                <w:sz w:val="20"/>
              </w:rPr>
              <w:t xml:space="preserve">quarterly </w:t>
            </w:r>
            <w:r w:rsidRPr="00C73283">
              <w:rPr>
                <w:rFonts w:ascii="Arial" w:hAnsi="Arial" w:cs="Arial"/>
                <w:sz w:val="20"/>
              </w:rPr>
              <w:t>and special meetings may be convened at short notice if required.</w:t>
            </w:r>
          </w:p>
        </w:tc>
      </w:tr>
      <w:tr w:rsidR="00D36B0E" w:rsidRPr="007833DE" w14:paraId="24F85B5F" w14:textId="77777777" w:rsidTr="002C35BD">
        <w:tc>
          <w:tcPr>
            <w:tcW w:w="2162" w:type="dxa"/>
          </w:tcPr>
          <w:p w14:paraId="3B2664D8" w14:textId="77777777" w:rsidR="00D36B0E" w:rsidRPr="00C73283" w:rsidRDefault="00D36B0E" w:rsidP="00C27E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73283">
              <w:rPr>
                <w:rFonts w:asciiTheme="minorHAnsi" w:hAnsiTheme="minorHAnsi" w:cstheme="minorHAnsi"/>
                <w:sz w:val="20"/>
                <w:szCs w:val="20"/>
              </w:rPr>
              <w:t>(f)</w:t>
            </w:r>
          </w:p>
        </w:tc>
        <w:tc>
          <w:tcPr>
            <w:tcW w:w="7800" w:type="dxa"/>
          </w:tcPr>
          <w:p w14:paraId="4AF78890" w14:textId="323FA789" w:rsidR="00D36B0E" w:rsidRDefault="00D36B0E" w:rsidP="00C27E70">
            <w:pPr>
              <w:jc w:val="both"/>
              <w:rPr>
                <w:rFonts w:asciiTheme="minorHAnsi" w:hAnsiTheme="minorHAnsi" w:cstheme="minorHAnsi"/>
                <w:spacing w:val="-4"/>
                <w:w w:val="105"/>
                <w:sz w:val="20"/>
              </w:rPr>
            </w:pPr>
            <w:r w:rsidRPr="00C73283">
              <w:rPr>
                <w:rFonts w:asciiTheme="minorHAnsi" w:hAnsiTheme="minorHAnsi" w:cstheme="minorHAnsi"/>
                <w:b/>
                <w:sz w:val="20"/>
              </w:rPr>
              <w:t>Administration of Committee</w:t>
            </w:r>
            <w:r w:rsidRPr="00C73283">
              <w:rPr>
                <w:rFonts w:asciiTheme="minorHAnsi" w:hAnsiTheme="minorHAnsi" w:cstheme="minorHAnsi"/>
                <w:sz w:val="20"/>
              </w:rPr>
              <w:t xml:space="preserve"> – The Mental Health Act and Safeguarding Adults at Risk</w:t>
            </w:r>
            <w:r w:rsidR="0035381D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5F1D35" w:rsidRPr="00DF6F75">
              <w:rPr>
                <w:sz w:val="20"/>
                <w:szCs w:val="20"/>
              </w:rPr>
              <w:t xml:space="preserve">Administrator </w:t>
            </w:r>
            <w:r w:rsidRPr="00C73283">
              <w:rPr>
                <w:rFonts w:asciiTheme="minorHAnsi" w:hAnsiTheme="minorHAnsi" w:cstheme="minorHAnsi"/>
                <w:sz w:val="20"/>
              </w:rPr>
              <w:t>shall provide appropriate administrative support, guidance</w:t>
            </w:r>
            <w:r w:rsidRPr="00C73283">
              <w:rPr>
                <w:rFonts w:asciiTheme="minorHAnsi" w:hAnsiTheme="minorHAnsi" w:cstheme="minorHAnsi"/>
                <w:spacing w:val="-3"/>
                <w:w w:val="105"/>
                <w:sz w:val="20"/>
              </w:rPr>
              <w:t xml:space="preserve"> and </w:t>
            </w:r>
            <w:r w:rsidRPr="00C73283">
              <w:rPr>
                <w:rFonts w:asciiTheme="minorHAnsi" w:hAnsiTheme="minorHAnsi" w:cstheme="minorHAnsi"/>
                <w:spacing w:val="-4"/>
                <w:w w:val="105"/>
                <w:sz w:val="20"/>
              </w:rPr>
              <w:t xml:space="preserve">advice to the Chair and </w:t>
            </w:r>
            <w:r w:rsidR="00D15810">
              <w:rPr>
                <w:rFonts w:asciiTheme="minorHAnsi" w:hAnsiTheme="minorHAnsi" w:cstheme="minorHAnsi"/>
                <w:spacing w:val="-4"/>
                <w:w w:val="105"/>
                <w:sz w:val="20"/>
              </w:rPr>
              <w:t xml:space="preserve">group </w:t>
            </w:r>
            <w:r w:rsidRPr="00C73283">
              <w:rPr>
                <w:rFonts w:asciiTheme="minorHAnsi" w:hAnsiTheme="minorHAnsi" w:cstheme="minorHAnsi"/>
                <w:spacing w:val="-4"/>
                <w:w w:val="105"/>
                <w:sz w:val="20"/>
              </w:rPr>
              <w:t>members.</w:t>
            </w:r>
          </w:p>
          <w:p w14:paraId="153ECAD7" w14:textId="77777777" w:rsidR="00DC1497" w:rsidRPr="00C73283" w:rsidRDefault="00DC1497" w:rsidP="00C27E70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  <w:tr w:rsidR="002706EE" w:rsidRPr="007833DE" w14:paraId="584BCCD1" w14:textId="77777777" w:rsidTr="00D3537F">
        <w:tc>
          <w:tcPr>
            <w:tcW w:w="9962" w:type="dxa"/>
            <w:gridSpan w:val="2"/>
          </w:tcPr>
          <w:p w14:paraId="66D60701" w14:textId="77777777" w:rsidR="002706EE" w:rsidRPr="00D80DBB" w:rsidRDefault="002706EE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D80DBB">
              <w:rPr>
                <w:rFonts w:asciiTheme="minorHAnsi" w:hAnsiTheme="minorHAnsi" w:cstheme="minorHAnsi"/>
                <w:b/>
                <w:sz w:val="20"/>
              </w:rPr>
              <w:t>Responsibility / delegated authority</w:t>
            </w:r>
          </w:p>
          <w:p w14:paraId="3BD793BF" w14:textId="77777777" w:rsidR="002706EE" w:rsidRPr="0008140F" w:rsidRDefault="002706EE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2706EE" w:rsidRPr="007833DE" w14:paraId="1D098F39" w14:textId="77777777" w:rsidTr="002C35BD">
        <w:tc>
          <w:tcPr>
            <w:tcW w:w="2162" w:type="dxa"/>
          </w:tcPr>
          <w:p w14:paraId="6EFD643C" w14:textId="77777777" w:rsidR="002706EE" w:rsidRPr="00D80DBB" w:rsidRDefault="002706EE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sz w:val="20"/>
              </w:rPr>
            </w:pPr>
            <w:r w:rsidRPr="00D80DBB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7800" w:type="dxa"/>
          </w:tcPr>
          <w:p w14:paraId="09FB4ABC" w14:textId="14D0A46D" w:rsidR="003A55B8" w:rsidRPr="00D80DBB" w:rsidRDefault="00DC1497" w:rsidP="003A55B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D15810">
              <w:rPr>
                <w:rFonts w:asciiTheme="minorHAnsi" w:hAnsiTheme="minorHAnsi" w:cstheme="minorHAnsi"/>
                <w:sz w:val="20"/>
                <w:szCs w:val="20"/>
              </w:rPr>
              <w:t xml:space="preserve">group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will be accountable and responsible to the Dementia Strategy Group.</w:t>
            </w:r>
          </w:p>
          <w:p w14:paraId="086EC85F" w14:textId="77777777" w:rsidR="002706EE" w:rsidRPr="00D80DBB" w:rsidRDefault="002706EE" w:rsidP="00DA0773">
            <w:pPr>
              <w:tabs>
                <w:tab w:val="left" w:pos="0"/>
                <w:tab w:val="left" w:pos="709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07865" w:rsidRPr="00511B7E" w14:paraId="5FEDC113" w14:textId="77777777" w:rsidTr="00D3537F">
        <w:tc>
          <w:tcPr>
            <w:tcW w:w="9962" w:type="dxa"/>
            <w:gridSpan w:val="2"/>
          </w:tcPr>
          <w:p w14:paraId="28274650" w14:textId="77777777" w:rsidR="00107865" w:rsidRPr="007D0A04" w:rsidRDefault="00107865" w:rsidP="00C27E70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0A04">
              <w:rPr>
                <w:rFonts w:asciiTheme="minorHAnsi" w:hAnsiTheme="minorHAnsi" w:cstheme="minorHAnsi"/>
                <w:b/>
                <w:sz w:val="20"/>
                <w:szCs w:val="20"/>
              </w:rPr>
              <w:t>Standing Agenda Items</w:t>
            </w:r>
          </w:p>
          <w:p w14:paraId="05C133D2" w14:textId="77777777" w:rsidR="00107865" w:rsidRPr="00D80DBB" w:rsidRDefault="00107865" w:rsidP="00D80DBB">
            <w:pPr>
              <w:jc w:val="both"/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</w:p>
        </w:tc>
      </w:tr>
      <w:tr w:rsidR="00D80DBB" w:rsidRPr="007833DE" w14:paraId="66F6B028" w14:textId="77777777" w:rsidTr="002C35BD">
        <w:trPr>
          <w:trHeight w:val="506"/>
        </w:trPr>
        <w:tc>
          <w:tcPr>
            <w:tcW w:w="2162" w:type="dxa"/>
          </w:tcPr>
          <w:p w14:paraId="3F14E22D" w14:textId="77777777" w:rsidR="00D80DBB" w:rsidRPr="00484658" w:rsidRDefault="00D80DBB" w:rsidP="00C27E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4658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7800" w:type="dxa"/>
          </w:tcPr>
          <w:p w14:paraId="1F359DE2" w14:textId="77777777" w:rsidR="00D80DBB" w:rsidRPr="00484658" w:rsidRDefault="00D80DBB" w:rsidP="00C27E70">
            <w:pPr>
              <w:tabs>
                <w:tab w:val="left" w:pos="0"/>
                <w:tab w:val="left" w:pos="709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Update on six priority work</w:t>
            </w:r>
            <w:r w:rsidR="00AA194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streams</w:t>
            </w:r>
            <w:r w:rsidRPr="00484658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</w:tr>
      <w:tr w:rsidR="00107865" w:rsidRPr="007833DE" w14:paraId="594C57CC" w14:textId="77777777" w:rsidTr="00D3537F">
        <w:tc>
          <w:tcPr>
            <w:tcW w:w="9962" w:type="dxa"/>
            <w:gridSpan w:val="2"/>
          </w:tcPr>
          <w:p w14:paraId="05364F98" w14:textId="43CD79F8" w:rsidR="00107865" w:rsidRPr="007D0A04" w:rsidRDefault="00107865" w:rsidP="00E5223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140F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br w:type="page"/>
            </w:r>
            <w:r w:rsidRPr="007D0A04">
              <w:rPr>
                <w:rFonts w:asciiTheme="minorHAnsi" w:hAnsiTheme="minorHAnsi" w:cstheme="minorHAnsi"/>
                <w:b/>
                <w:sz w:val="20"/>
                <w:szCs w:val="20"/>
              </w:rPr>
              <w:t>Accountability / reporting requirements</w:t>
            </w:r>
          </w:p>
          <w:p w14:paraId="0F981AE4" w14:textId="77777777" w:rsidR="00107865" w:rsidRPr="0008140F" w:rsidRDefault="00107865" w:rsidP="004529C9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color w:val="FF0000"/>
                <w:sz w:val="20"/>
              </w:rPr>
            </w:pPr>
          </w:p>
        </w:tc>
      </w:tr>
      <w:tr w:rsidR="00107865" w:rsidRPr="007833DE" w14:paraId="55811166" w14:textId="77777777" w:rsidTr="002C35BD">
        <w:trPr>
          <w:trHeight w:val="506"/>
        </w:trPr>
        <w:tc>
          <w:tcPr>
            <w:tcW w:w="2162" w:type="dxa"/>
          </w:tcPr>
          <w:p w14:paraId="60D10513" w14:textId="77777777" w:rsidR="00107865" w:rsidRPr="007D0A04" w:rsidRDefault="00356B08" w:rsidP="00E5223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07865" w:rsidRPr="007D0A0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7800" w:type="dxa"/>
          </w:tcPr>
          <w:p w14:paraId="4DBC8D2F" w14:textId="57D1DB1E" w:rsidR="00107865" w:rsidRPr="007D0A04" w:rsidRDefault="00C213F5" w:rsidP="00D15810">
            <w:pPr>
              <w:pStyle w:val="BodyText"/>
              <w:ind w:firstLine="33"/>
              <w:rPr>
                <w:rFonts w:asciiTheme="minorHAnsi" w:hAnsiTheme="minorHAnsi" w:cstheme="minorHAnsi"/>
                <w:sz w:val="20"/>
              </w:rPr>
            </w:pPr>
            <w:r w:rsidRPr="00C213F5">
              <w:rPr>
                <w:rFonts w:ascii="Arial" w:hAnsi="Arial" w:cs="Arial"/>
                <w:sz w:val="20"/>
              </w:rPr>
              <w:t xml:space="preserve">Minutes of the </w:t>
            </w:r>
            <w:r>
              <w:rPr>
                <w:rFonts w:ascii="Arial" w:hAnsi="Arial" w:cs="Arial"/>
                <w:sz w:val="20"/>
              </w:rPr>
              <w:t xml:space="preserve">meeting </w:t>
            </w:r>
            <w:r w:rsidRPr="00C213F5">
              <w:rPr>
                <w:rFonts w:ascii="Arial" w:hAnsi="Arial" w:cs="Arial"/>
                <w:sz w:val="20"/>
              </w:rPr>
              <w:t xml:space="preserve">shall be formally recorded, circulated to </w:t>
            </w:r>
            <w:r w:rsidR="00D15810">
              <w:rPr>
                <w:rFonts w:ascii="Arial" w:hAnsi="Arial" w:cs="Arial"/>
                <w:sz w:val="20"/>
              </w:rPr>
              <w:t xml:space="preserve">group </w:t>
            </w:r>
            <w:r w:rsidRPr="00C213F5">
              <w:rPr>
                <w:rFonts w:ascii="Arial" w:hAnsi="Arial" w:cs="Arial"/>
                <w:sz w:val="20"/>
              </w:rPr>
              <w:t xml:space="preserve">members, and </w:t>
            </w:r>
            <w:r w:rsidRPr="00C213F5">
              <w:rPr>
                <w:rFonts w:ascii="Arial" w:hAnsi="Arial" w:cs="Arial"/>
                <w:sz w:val="20"/>
              </w:rPr>
              <w:lastRenderedPageBreak/>
              <w:t xml:space="preserve">other appropriate groups or Committees. </w:t>
            </w:r>
          </w:p>
        </w:tc>
      </w:tr>
      <w:tr w:rsidR="00107865" w:rsidRPr="00D80DBB" w14:paraId="311A621E" w14:textId="77777777" w:rsidTr="002C35BD">
        <w:trPr>
          <w:trHeight w:val="506"/>
        </w:trPr>
        <w:tc>
          <w:tcPr>
            <w:tcW w:w="2162" w:type="dxa"/>
          </w:tcPr>
          <w:p w14:paraId="53856147" w14:textId="77777777" w:rsidR="00107865" w:rsidRPr="00D80DBB" w:rsidRDefault="00356B08" w:rsidP="00E5223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  <w:r w:rsidR="00107865" w:rsidRPr="00D80DB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7800" w:type="dxa"/>
          </w:tcPr>
          <w:p w14:paraId="3EF1B7DC" w14:textId="6D56C198" w:rsidR="00107865" w:rsidRPr="00D80DBB" w:rsidRDefault="00D15810" w:rsidP="00C27E70">
            <w:pPr>
              <w:pStyle w:val="ListNumber"/>
              <w:shd w:val="clear" w:color="auto" w:fill="FFFFFF"/>
              <w:spacing w:after="0"/>
              <w:ind w:left="0" w:right="0"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The group </w:t>
            </w:r>
            <w:r w:rsidR="00107865" w:rsidRPr="00D80DBB">
              <w:rPr>
                <w:rFonts w:asciiTheme="minorHAnsi" w:hAnsiTheme="minorHAnsi" w:cstheme="minorHAnsi"/>
                <w:sz w:val="20"/>
              </w:rPr>
              <w:t xml:space="preserve">will draw to the attention of </w:t>
            </w:r>
            <w:r w:rsidR="005512A1">
              <w:rPr>
                <w:rFonts w:asciiTheme="minorHAnsi" w:hAnsiTheme="minorHAnsi" w:cstheme="minorHAnsi"/>
                <w:sz w:val="20"/>
              </w:rPr>
              <w:t xml:space="preserve">the Dementia Strategy Group </w:t>
            </w:r>
            <w:r w:rsidR="00107865" w:rsidRPr="00D80DBB">
              <w:rPr>
                <w:rFonts w:asciiTheme="minorHAnsi" w:hAnsiTheme="minorHAnsi" w:cstheme="minorHAnsi"/>
                <w:sz w:val="20"/>
              </w:rPr>
              <w:t>any issues which it believes requires that committee’s consideration.</w:t>
            </w:r>
          </w:p>
          <w:p w14:paraId="5A274F4F" w14:textId="77777777" w:rsidR="00107865" w:rsidRPr="00D80DBB" w:rsidRDefault="00107865" w:rsidP="00C27E70">
            <w:pPr>
              <w:pStyle w:val="ListNumber"/>
              <w:shd w:val="clear" w:color="auto" w:fill="FFFFFF"/>
              <w:spacing w:after="0"/>
              <w:ind w:left="0" w:right="0" w:firstLine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7865" w:rsidRPr="00D80DBB" w14:paraId="7D3C1C59" w14:textId="77777777" w:rsidTr="002C35BD">
        <w:trPr>
          <w:trHeight w:val="506"/>
        </w:trPr>
        <w:tc>
          <w:tcPr>
            <w:tcW w:w="2162" w:type="dxa"/>
          </w:tcPr>
          <w:p w14:paraId="5C32D943" w14:textId="77777777" w:rsidR="00107865" w:rsidRPr="00D80DBB" w:rsidRDefault="00356B08" w:rsidP="00E5223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107865" w:rsidRPr="00D80DB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7800" w:type="dxa"/>
          </w:tcPr>
          <w:p w14:paraId="25C5BA4E" w14:textId="0D15D5B3" w:rsidR="00107865" w:rsidRPr="00D80DBB" w:rsidRDefault="00107865" w:rsidP="00C27E70">
            <w:pPr>
              <w:pStyle w:val="ListNumber"/>
              <w:shd w:val="clear" w:color="auto" w:fill="FFFFFF"/>
              <w:spacing w:after="0"/>
              <w:ind w:left="0" w:right="0" w:firstLine="0"/>
              <w:rPr>
                <w:rFonts w:asciiTheme="minorHAnsi" w:hAnsiTheme="minorHAnsi" w:cstheme="minorHAnsi"/>
                <w:sz w:val="20"/>
              </w:rPr>
            </w:pPr>
            <w:r w:rsidRPr="00D80DBB">
              <w:rPr>
                <w:rFonts w:asciiTheme="minorHAnsi" w:hAnsiTheme="minorHAnsi" w:cstheme="minorHAnsi"/>
                <w:sz w:val="20"/>
              </w:rPr>
              <w:t xml:space="preserve">Additional risks will be reported to the </w:t>
            </w:r>
            <w:r w:rsidR="00D15810">
              <w:rPr>
                <w:rFonts w:asciiTheme="minorHAnsi" w:hAnsiTheme="minorHAnsi" w:cstheme="minorHAnsi"/>
                <w:sz w:val="20"/>
              </w:rPr>
              <w:t xml:space="preserve">group by the representatives of the Divisions </w:t>
            </w:r>
            <w:r w:rsidRPr="00D80DBB">
              <w:rPr>
                <w:rFonts w:asciiTheme="minorHAnsi" w:hAnsiTheme="minorHAnsi" w:cstheme="minorHAnsi"/>
                <w:sz w:val="20"/>
              </w:rPr>
              <w:t>as necessary.</w:t>
            </w:r>
          </w:p>
          <w:p w14:paraId="2D890972" w14:textId="77777777" w:rsidR="00107865" w:rsidRPr="00D80DBB" w:rsidRDefault="00107865" w:rsidP="00C27E70">
            <w:pPr>
              <w:pStyle w:val="ListNumber"/>
              <w:shd w:val="clear" w:color="auto" w:fill="FFFFFF"/>
              <w:spacing w:after="0"/>
              <w:ind w:left="0" w:right="0" w:firstLine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7865" w:rsidRPr="007833DE" w14:paraId="746E9DDC" w14:textId="77777777" w:rsidTr="00D3537F">
        <w:tc>
          <w:tcPr>
            <w:tcW w:w="9962" w:type="dxa"/>
            <w:gridSpan w:val="2"/>
          </w:tcPr>
          <w:p w14:paraId="06187C8B" w14:textId="77777777" w:rsidR="00107865" w:rsidRPr="0008140F" w:rsidRDefault="00107865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</w:p>
        </w:tc>
      </w:tr>
      <w:tr w:rsidR="00107865" w:rsidRPr="007833DE" w14:paraId="558AC1F8" w14:textId="77777777" w:rsidTr="00D3537F">
        <w:tc>
          <w:tcPr>
            <w:tcW w:w="9962" w:type="dxa"/>
            <w:gridSpan w:val="2"/>
          </w:tcPr>
          <w:p w14:paraId="52AAF80F" w14:textId="77777777" w:rsidR="00107865" w:rsidRPr="002A584C" w:rsidRDefault="00356B08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Lead C</w:t>
            </w:r>
            <w:r w:rsidR="00107865" w:rsidRPr="002A584C">
              <w:rPr>
                <w:rFonts w:asciiTheme="minorHAnsi" w:hAnsiTheme="minorHAnsi" w:cstheme="minorHAnsi"/>
                <w:b/>
                <w:sz w:val="20"/>
              </w:rPr>
              <w:t>ontact for this Meeting</w:t>
            </w:r>
          </w:p>
          <w:p w14:paraId="03FB2A19" w14:textId="77777777" w:rsidR="00107865" w:rsidRPr="002A584C" w:rsidRDefault="00107865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107865" w:rsidRPr="007833DE" w14:paraId="332B8EB0" w14:textId="77777777" w:rsidTr="00D3537F">
        <w:tc>
          <w:tcPr>
            <w:tcW w:w="9962" w:type="dxa"/>
            <w:gridSpan w:val="2"/>
          </w:tcPr>
          <w:p w14:paraId="47402C79" w14:textId="77777777" w:rsidR="00107865" w:rsidRPr="002A584C" w:rsidRDefault="00107865" w:rsidP="003A3AF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sz w:val="20"/>
              </w:rPr>
            </w:pPr>
            <w:r w:rsidRPr="002A584C">
              <w:rPr>
                <w:rFonts w:asciiTheme="minorHAnsi" w:hAnsiTheme="minorHAnsi" w:cstheme="minorHAnsi"/>
                <w:sz w:val="20"/>
              </w:rPr>
              <w:t>Medical Consultant Lead for Dementia</w:t>
            </w:r>
            <w:r w:rsidR="00F04481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03F6EE95" w14:textId="77777777" w:rsidR="00107865" w:rsidRPr="002A584C" w:rsidRDefault="00107865" w:rsidP="003A3AF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07865" w:rsidRPr="007833DE" w14:paraId="0AE035DD" w14:textId="77777777" w:rsidTr="00D3537F">
        <w:tc>
          <w:tcPr>
            <w:tcW w:w="9962" w:type="dxa"/>
            <w:gridSpan w:val="2"/>
          </w:tcPr>
          <w:p w14:paraId="620F53D4" w14:textId="77777777" w:rsidR="00C348BD" w:rsidRDefault="00C348BD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sz w:val="20"/>
              </w:rPr>
            </w:pPr>
          </w:p>
          <w:p w14:paraId="290DD77F" w14:textId="77777777" w:rsidR="00107865" w:rsidRPr="002A584C" w:rsidRDefault="00107865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2A584C">
              <w:rPr>
                <w:rFonts w:asciiTheme="minorHAnsi" w:hAnsiTheme="minorHAnsi" w:cstheme="minorHAnsi"/>
                <w:b/>
                <w:sz w:val="20"/>
              </w:rPr>
              <w:t>Monitoring Effectiveness</w:t>
            </w:r>
          </w:p>
          <w:p w14:paraId="1310E9A6" w14:textId="77777777" w:rsidR="00107865" w:rsidRPr="002A584C" w:rsidRDefault="00107865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107865" w:rsidRPr="007833DE" w14:paraId="70FF34CF" w14:textId="77777777" w:rsidTr="00D3537F">
        <w:tc>
          <w:tcPr>
            <w:tcW w:w="9962" w:type="dxa"/>
            <w:gridSpan w:val="2"/>
          </w:tcPr>
          <w:p w14:paraId="567F075F" w14:textId="77777777" w:rsidR="00107865" w:rsidRPr="002A584C" w:rsidRDefault="00494D6E" w:rsidP="00E40BA8">
            <w:pPr>
              <w:pStyle w:val="BodyText"/>
              <w:spacing w:after="0"/>
              <w:ind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The Committee </w:t>
            </w:r>
            <w:r w:rsidR="00107865" w:rsidRPr="002A584C">
              <w:rPr>
                <w:rFonts w:asciiTheme="minorHAnsi" w:hAnsiTheme="minorHAnsi" w:cstheme="minorHAnsi"/>
                <w:sz w:val="20"/>
              </w:rPr>
              <w:t xml:space="preserve">should review its </w:t>
            </w:r>
            <w:r w:rsidR="00D81CF7">
              <w:rPr>
                <w:rFonts w:asciiTheme="minorHAnsi" w:hAnsiTheme="minorHAnsi" w:cstheme="minorHAnsi"/>
                <w:sz w:val="20"/>
              </w:rPr>
              <w:t>effectiveness at least annually</w:t>
            </w:r>
          </w:p>
          <w:p w14:paraId="624AA82B" w14:textId="77777777" w:rsidR="00107865" w:rsidRPr="002A584C" w:rsidRDefault="00107865" w:rsidP="003E424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 w:rsidRPr="002A584C">
              <w:rPr>
                <w:sz w:val="20"/>
                <w:szCs w:val="20"/>
              </w:rPr>
              <w:t xml:space="preserve">Annual review against </w:t>
            </w:r>
            <w:r w:rsidR="00D81CF7">
              <w:rPr>
                <w:sz w:val="20"/>
                <w:szCs w:val="20"/>
              </w:rPr>
              <w:t>Dementia Work P</w:t>
            </w:r>
            <w:r w:rsidRPr="002A584C">
              <w:rPr>
                <w:sz w:val="20"/>
                <w:szCs w:val="20"/>
              </w:rPr>
              <w:t>lan</w:t>
            </w:r>
            <w:r w:rsidR="00D81CF7">
              <w:rPr>
                <w:sz w:val="20"/>
                <w:szCs w:val="20"/>
              </w:rPr>
              <w:t xml:space="preserve"> </w:t>
            </w:r>
          </w:p>
          <w:p w14:paraId="65225F99" w14:textId="77777777" w:rsidR="00107865" w:rsidRPr="00393FFB" w:rsidRDefault="00107865" w:rsidP="00D81CF7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HAnsi"/>
                <w:b/>
                <w:sz w:val="20"/>
              </w:rPr>
            </w:pPr>
            <w:r w:rsidRPr="002A584C">
              <w:rPr>
                <w:sz w:val="20"/>
                <w:szCs w:val="20"/>
              </w:rPr>
              <w:t xml:space="preserve">Annual review Terms of Reference </w:t>
            </w:r>
          </w:p>
          <w:p w14:paraId="72BA5296" w14:textId="77777777" w:rsidR="00393FFB" w:rsidRPr="002A584C" w:rsidRDefault="00393FFB" w:rsidP="00393FFB">
            <w:pPr>
              <w:pStyle w:val="ListParagraph"/>
              <w:spacing w:line="276" w:lineRule="auto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107865" w:rsidRPr="007833DE" w14:paraId="22A181DB" w14:textId="77777777" w:rsidTr="00D3537F">
        <w:tc>
          <w:tcPr>
            <w:tcW w:w="9962" w:type="dxa"/>
            <w:gridSpan w:val="2"/>
          </w:tcPr>
          <w:p w14:paraId="0999CDD5" w14:textId="77777777" w:rsidR="00107865" w:rsidRPr="005A64E3" w:rsidRDefault="00107865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5A64E3">
              <w:rPr>
                <w:rFonts w:asciiTheme="minorHAnsi" w:hAnsiTheme="minorHAnsi" w:cstheme="minorHAnsi"/>
                <w:b/>
                <w:sz w:val="20"/>
              </w:rPr>
              <w:t>Review</w:t>
            </w:r>
          </w:p>
          <w:p w14:paraId="6C7A15C1" w14:textId="77777777" w:rsidR="00107865" w:rsidRPr="0008140F" w:rsidRDefault="00107865" w:rsidP="00E52237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b/>
                <w:color w:val="FF0000"/>
                <w:sz w:val="20"/>
              </w:rPr>
            </w:pPr>
          </w:p>
        </w:tc>
      </w:tr>
      <w:tr w:rsidR="00107865" w:rsidRPr="007833DE" w14:paraId="612C2DC6" w14:textId="77777777" w:rsidTr="002C35BD">
        <w:tc>
          <w:tcPr>
            <w:tcW w:w="2162" w:type="dxa"/>
          </w:tcPr>
          <w:p w14:paraId="28FF6209" w14:textId="77777777" w:rsidR="00107865" w:rsidRPr="005A64E3" w:rsidRDefault="00107865" w:rsidP="00E5223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64E3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7800" w:type="dxa"/>
          </w:tcPr>
          <w:p w14:paraId="6860C4F0" w14:textId="7EAD2BC7" w:rsidR="00107865" w:rsidRDefault="00107865" w:rsidP="007E6809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sz w:val="20"/>
              </w:rPr>
            </w:pPr>
            <w:r w:rsidRPr="005A64E3">
              <w:rPr>
                <w:rFonts w:asciiTheme="minorHAnsi" w:hAnsiTheme="minorHAnsi" w:cstheme="minorHAnsi"/>
                <w:sz w:val="20"/>
              </w:rPr>
              <w:t xml:space="preserve">These Terms of Reference were agreed by the Dementia Strategy </w:t>
            </w:r>
            <w:r w:rsidR="00C348BD">
              <w:rPr>
                <w:rFonts w:asciiTheme="minorHAnsi" w:hAnsiTheme="minorHAnsi" w:cstheme="minorHAnsi"/>
                <w:sz w:val="20"/>
              </w:rPr>
              <w:t xml:space="preserve">Operational Group </w:t>
            </w:r>
            <w:r w:rsidRPr="005A64E3">
              <w:rPr>
                <w:rFonts w:asciiTheme="minorHAnsi" w:hAnsiTheme="minorHAnsi" w:cstheme="minorHAnsi"/>
                <w:sz w:val="20"/>
              </w:rPr>
              <w:t>members.</w:t>
            </w:r>
          </w:p>
          <w:p w14:paraId="63702AF0" w14:textId="77777777" w:rsidR="00CA78D8" w:rsidRPr="005A64E3" w:rsidRDefault="00CA78D8" w:rsidP="007E6809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07865" w:rsidRPr="007833DE" w14:paraId="4717EB46" w14:textId="77777777" w:rsidTr="002C35BD">
        <w:tc>
          <w:tcPr>
            <w:tcW w:w="2162" w:type="dxa"/>
          </w:tcPr>
          <w:p w14:paraId="76E4F70B" w14:textId="77777777" w:rsidR="00107865" w:rsidRPr="005A64E3" w:rsidRDefault="00107865" w:rsidP="00E5223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64E3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7800" w:type="dxa"/>
          </w:tcPr>
          <w:p w14:paraId="48E65356" w14:textId="4029CE5F" w:rsidR="00393FFB" w:rsidRPr="005A64E3" w:rsidRDefault="00107865" w:rsidP="00EE028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  <w:sz w:val="20"/>
              </w:rPr>
            </w:pPr>
            <w:r w:rsidRPr="005A64E3">
              <w:rPr>
                <w:rFonts w:asciiTheme="minorHAnsi" w:hAnsiTheme="minorHAnsi" w:cstheme="minorHAnsi"/>
                <w:sz w:val="20"/>
              </w:rPr>
              <w:t xml:space="preserve">The Terms of Reference of this </w:t>
            </w:r>
            <w:r w:rsidR="00C348BD">
              <w:rPr>
                <w:rFonts w:asciiTheme="minorHAnsi" w:hAnsiTheme="minorHAnsi" w:cstheme="minorHAnsi"/>
                <w:sz w:val="20"/>
              </w:rPr>
              <w:t xml:space="preserve">Group </w:t>
            </w:r>
            <w:r w:rsidR="003E6043">
              <w:rPr>
                <w:rFonts w:asciiTheme="minorHAnsi" w:hAnsiTheme="minorHAnsi" w:cstheme="minorHAnsi"/>
                <w:sz w:val="20"/>
              </w:rPr>
              <w:t xml:space="preserve">should be </w:t>
            </w:r>
            <w:r w:rsidR="00AD56A9">
              <w:rPr>
                <w:rFonts w:asciiTheme="minorHAnsi" w:hAnsiTheme="minorHAnsi" w:cstheme="minorHAnsi"/>
                <w:sz w:val="20"/>
              </w:rPr>
              <w:t xml:space="preserve">reviewed annually (next due </w:t>
            </w:r>
            <w:r w:rsidR="00EE028E">
              <w:rPr>
                <w:rFonts w:asciiTheme="minorHAnsi" w:hAnsiTheme="minorHAnsi" w:cstheme="minorHAnsi"/>
                <w:sz w:val="20"/>
              </w:rPr>
              <w:t xml:space="preserve">May </w:t>
            </w:r>
            <w:r w:rsidR="00AD56A9">
              <w:rPr>
                <w:rFonts w:asciiTheme="minorHAnsi" w:hAnsiTheme="minorHAnsi" w:cstheme="minorHAnsi"/>
                <w:sz w:val="20"/>
              </w:rPr>
              <w:t>2017</w:t>
            </w:r>
            <w:r w:rsidR="003E6043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</w:tbl>
    <w:p w14:paraId="7BA9BEE2" w14:textId="77777777" w:rsidR="00A8353B" w:rsidRPr="008779B8" w:rsidRDefault="00A8353B" w:rsidP="007E6809">
      <w:pPr>
        <w:tabs>
          <w:tab w:val="left" w:pos="6690"/>
        </w:tabs>
        <w:rPr>
          <w:rFonts w:asciiTheme="minorHAnsi" w:hAnsiTheme="minorHAnsi" w:cstheme="minorHAnsi"/>
          <w:sz w:val="20"/>
          <w:szCs w:val="20"/>
        </w:rPr>
      </w:pPr>
    </w:p>
    <w:sectPr w:rsidR="00A8353B" w:rsidRPr="008779B8" w:rsidSect="0032652D">
      <w:footerReference w:type="default" r:id="rId10"/>
      <w:pgSz w:w="11906" w:h="16838"/>
      <w:pgMar w:top="709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C5D35" w14:textId="77777777" w:rsidR="003F3DBA" w:rsidRDefault="003F3DBA" w:rsidP="00EF09F1">
      <w:r>
        <w:separator/>
      </w:r>
    </w:p>
  </w:endnote>
  <w:endnote w:type="continuationSeparator" w:id="0">
    <w:p w14:paraId="0EFF3DDB" w14:textId="77777777" w:rsidR="003F3DBA" w:rsidRDefault="003F3DBA" w:rsidP="00EF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003234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823E5A7" w14:textId="299D9996" w:rsidR="003F3DBA" w:rsidRPr="00CE1D13" w:rsidRDefault="00A32353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Version </w:t>
            </w:r>
            <w:r w:rsidR="00D936C4">
              <w:rPr>
                <w:sz w:val="16"/>
                <w:szCs w:val="16"/>
              </w:rPr>
              <w:t>v2</w:t>
            </w:r>
            <w:r>
              <w:rPr>
                <w:sz w:val="16"/>
                <w:szCs w:val="16"/>
              </w:rPr>
              <w:t xml:space="preserve">: </w:t>
            </w:r>
            <w:r w:rsidR="00876CE8">
              <w:rPr>
                <w:sz w:val="16"/>
                <w:szCs w:val="16"/>
              </w:rPr>
              <w:t>21.04.16</w:t>
            </w:r>
            <w:r w:rsidR="003F3DBA" w:rsidRPr="00CE1D13">
              <w:rPr>
                <w:sz w:val="16"/>
                <w:szCs w:val="16"/>
              </w:rPr>
              <w:t xml:space="preserve"> </w:t>
            </w:r>
            <w:r w:rsidR="003F3DBA"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3F3DBA" w:rsidRPr="00CE1D13">
              <w:rPr>
                <w:sz w:val="16"/>
                <w:szCs w:val="16"/>
              </w:rPr>
              <w:t xml:space="preserve">Page </w:t>
            </w:r>
            <w:r w:rsidR="003F3DBA" w:rsidRPr="00CE1D13">
              <w:rPr>
                <w:b/>
                <w:bCs/>
                <w:sz w:val="16"/>
                <w:szCs w:val="16"/>
              </w:rPr>
              <w:fldChar w:fldCharType="begin"/>
            </w:r>
            <w:r w:rsidR="003F3DBA" w:rsidRPr="00CE1D13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="003F3DBA" w:rsidRPr="00CE1D13">
              <w:rPr>
                <w:b/>
                <w:bCs/>
                <w:sz w:val="16"/>
                <w:szCs w:val="16"/>
              </w:rPr>
              <w:fldChar w:fldCharType="separate"/>
            </w:r>
            <w:r w:rsidR="00C41FA9">
              <w:rPr>
                <w:b/>
                <w:bCs/>
                <w:noProof/>
                <w:sz w:val="16"/>
                <w:szCs w:val="16"/>
              </w:rPr>
              <w:t>1</w:t>
            </w:r>
            <w:r w:rsidR="003F3DBA" w:rsidRPr="00CE1D13">
              <w:rPr>
                <w:b/>
                <w:bCs/>
                <w:sz w:val="16"/>
                <w:szCs w:val="16"/>
              </w:rPr>
              <w:fldChar w:fldCharType="end"/>
            </w:r>
            <w:r w:rsidR="003F3DBA">
              <w:rPr>
                <w:b/>
                <w:bCs/>
                <w:sz w:val="16"/>
                <w:szCs w:val="16"/>
              </w:rPr>
              <w:t xml:space="preserve"> </w:t>
            </w:r>
            <w:r w:rsidR="003F3DBA" w:rsidRPr="00CE1D13">
              <w:rPr>
                <w:sz w:val="16"/>
                <w:szCs w:val="16"/>
              </w:rPr>
              <w:t>of</w:t>
            </w:r>
            <w:r w:rsidR="003F3DBA">
              <w:rPr>
                <w:sz w:val="16"/>
                <w:szCs w:val="16"/>
              </w:rPr>
              <w:t xml:space="preserve"> </w:t>
            </w:r>
            <w:r w:rsidR="003F3DBA" w:rsidRPr="00CE1D13">
              <w:rPr>
                <w:b/>
                <w:bCs/>
                <w:sz w:val="16"/>
                <w:szCs w:val="16"/>
              </w:rPr>
              <w:fldChar w:fldCharType="begin"/>
            </w:r>
            <w:r w:rsidR="003F3DBA" w:rsidRPr="00CE1D13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="003F3DBA" w:rsidRPr="00CE1D13">
              <w:rPr>
                <w:b/>
                <w:bCs/>
                <w:sz w:val="16"/>
                <w:szCs w:val="16"/>
              </w:rPr>
              <w:fldChar w:fldCharType="separate"/>
            </w:r>
            <w:r w:rsidR="00C41FA9">
              <w:rPr>
                <w:b/>
                <w:bCs/>
                <w:noProof/>
                <w:sz w:val="16"/>
                <w:szCs w:val="16"/>
              </w:rPr>
              <w:t>3</w:t>
            </w:r>
            <w:r w:rsidR="003F3DBA" w:rsidRPr="00CE1D13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42E1DF3" w14:textId="77777777" w:rsidR="003F3DBA" w:rsidRPr="00CE1D13" w:rsidRDefault="003F3DBA" w:rsidP="00CE1D13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D9A23" w14:textId="77777777" w:rsidR="003F3DBA" w:rsidRDefault="003F3DBA" w:rsidP="00EF09F1">
      <w:r>
        <w:separator/>
      </w:r>
    </w:p>
  </w:footnote>
  <w:footnote w:type="continuationSeparator" w:id="0">
    <w:p w14:paraId="6C76BD53" w14:textId="77777777" w:rsidR="003F3DBA" w:rsidRDefault="003F3DBA" w:rsidP="00EF0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349"/>
    <w:multiLevelType w:val="hybridMultilevel"/>
    <w:tmpl w:val="158C1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34088"/>
    <w:multiLevelType w:val="hybridMultilevel"/>
    <w:tmpl w:val="1DCC69C0"/>
    <w:lvl w:ilvl="0" w:tplc="DE62E1DA">
      <w:start w:val="2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18873076"/>
    <w:multiLevelType w:val="hybridMultilevel"/>
    <w:tmpl w:val="D9D081FC"/>
    <w:lvl w:ilvl="0" w:tplc="34A2B60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3004C2"/>
    <w:multiLevelType w:val="hybridMultilevel"/>
    <w:tmpl w:val="4D5C31A0"/>
    <w:lvl w:ilvl="0" w:tplc="22AA561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9493BA8"/>
    <w:multiLevelType w:val="multilevel"/>
    <w:tmpl w:val="D10E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5">
    <w:nsid w:val="1FB80DD9"/>
    <w:multiLevelType w:val="hybridMultilevel"/>
    <w:tmpl w:val="0AA6C346"/>
    <w:lvl w:ilvl="0" w:tplc="EA901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B85D23"/>
    <w:multiLevelType w:val="hybridMultilevel"/>
    <w:tmpl w:val="999EE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1D4356"/>
    <w:multiLevelType w:val="hybridMultilevel"/>
    <w:tmpl w:val="EFF4FA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C105E5"/>
    <w:multiLevelType w:val="multilevel"/>
    <w:tmpl w:val="9D82022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FD943F3"/>
    <w:multiLevelType w:val="hybridMultilevel"/>
    <w:tmpl w:val="EA00A1E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5B370E"/>
    <w:multiLevelType w:val="hybridMultilevel"/>
    <w:tmpl w:val="BC50F892"/>
    <w:lvl w:ilvl="0" w:tplc="0A060442">
      <w:start w:val="2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3CB93B17"/>
    <w:multiLevelType w:val="hybridMultilevel"/>
    <w:tmpl w:val="4B16FC8E"/>
    <w:lvl w:ilvl="0" w:tplc="4F2E16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70409B"/>
    <w:multiLevelType w:val="hybridMultilevel"/>
    <w:tmpl w:val="93CA3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46B68"/>
    <w:multiLevelType w:val="hybridMultilevel"/>
    <w:tmpl w:val="7236DD2C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4">
    <w:nsid w:val="4B2C145A"/>
    <w:multiLevelType w:val="multilevel"/>
    <w:tmpl w:val="D59C66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FC57EA4"/>
    <w:multiLevelType w:val="hybridMultilevel"/>
    <w:tmpl w:val="3B3AAEE2"/>
    <w:lvl w:ilvl="0" w:tplc="EA9016AE">
      <w:start w:val="1"/>
      <w:numFmt w:val="decimal"/>
      <w:lvlText w:val="%1."/>
      <w:lvlJc w:val="left"/>
      <w:pPr>
        <w:tabs>
          <w:tab w:val="num" w:pos="753"/>
        </w:tabs>
        <w:ind w:left="753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73" w:hanging="360"/>
      </w:pPr>
    </w:lvl>
    <w:lvl w:ilvl="2" w:tplc="0809001B" w:tentative="1">
      <w:start w:val="1"/>
      <w:numFmt w:val="lowerRoman"/>
      <w:lvlText w:val="%3."/>
      <w:lvlJc w:val="right"/>
      <w:pPr>
        <w:ind w:left="2193" w:hanging="180"/>
      </w:pPr>
    </w:lvl>
    <w:lvl w:ilvl="3" w:tplc="0809000F" w:tentative="1">
      <w:start w:val="1"/>
      <w:numFmt w:val="decimal"/>
      <w:lvlText w:val="%4."/>
      <w:lvlJc w:val="left"/>
      <w:pPr>
        <w:ind w:left="2913" w:hanging="360"/>
      </w:pPr>
    </w:lvl>
    <w:lvl w:ilvl="4" w:tplc="08090019" w:tentative="1">
      <w:start w:val="1"/>
      <w:numFmt w:val="lowerLetter"/>
      <w:lvlText w:val="%5."/>
      <w:lvlJc w:val="left"/>
      <w:pPr>
        <w:ind w:left="3633" w:hanging="360"/>
      </w:pPr>
    </w:lvl>
    <w:lvl w:ilvl="5" w:tplc="0809001B" w:tentative="1">
      <w:start w:val="1"/>
      <w:numFmt w:val="lowerRoman"/>
      <w:lvlText w:val="%6."/>
      <w:lvlJc w:val="right"/>
      <w:pPr>
        <w:ind w:left="4353" w:hanging="180"/>
      </w:pPr>
    </w:lvl>
    <w:lvl w:ilvl="6" w:tplc="0809000F" w:tentative="1">
      <w:start w:val="1"/>
      <w:numFmt w:val="decimal"/>
      <w:lvlText w:val="%7."/>
      <w:lvlJc w:val="left"/>
      <w:pPr>
        <w:ind w:left="5073" w:hanging="360"/>
      </w:pPr>
    </w:lvl>
    <w:lvl w:ilvl="7" w:tplc="08090019" w:tentative="1">
      <w:start w:val="1"/>
      <w:numFmt w:val="lowerLetter"/>
      <w:lvlText w:val="%8."/>
      <w:lvlJc w:val="left"/>
      <w:pPr>
        <w:ind w:left="5793" w:hanging="360"/>
      </w:pPr>
    </w:lvl>
    <w:lvl w:ilvl="8" w:tplc="08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6">
    <w:nsid w:val="57383F05"/>
    <w:multiLevelType w:val="hybridMultilevel"/>
    <w:tmpl w:val="C5C6DE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E41379"/>
    <w:multiLevelType w:val="hybridMultilevel"/>
    <w:tmpl w:val="0AA6C346"/>
    <w:lvl w:ilvl="0" w:tplc="EA901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B71CC8"/>
    <w:multiLevelType w:val="hybridMultilevel"/>
    <w:tmpl w:val="075A8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A6D77"/>
    <w:multiLevelType w:val="hybridMultilevel"/>
    <w:tmpl w:val="681EAE44"/>
    <w:lvl w:ilvl="0" w:tplc="EA901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85DB7"/>
    <w:multiLevelType w:val="hybridMultilevel"/>
    <w:tmpl w:val="0AA6C346"/>
    <w:lvl w:ilvl="0" w:tplc="EA901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F46459"/>
    <w:multiLevelType w:val="hybridMultilevel"/>
    <w:tmpl w:val="8BE201A4"/>
    <w:lvl w:ilvl="0" w:tplc="B156D526">
      <w:start w:val="2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6B875591"/>
    <w:multiLevelType w:val="hybridMultilevel"/>
    <w:tmpl w:val="BB3C7C3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BAD1461"/>
    <w:multiLevelType w:val="hybridMultilevel"/>
    <w:tmpl w:val="D5665736"/>
    <w:lvl w:ilvl="0" w:tplc="39FE21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EB6E73"/>
    <w:multiLevelType w:val="hybridMultilevel"/>
    <w:tmpl w:val="17D46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F264E"/>
    <w:multiLevelType w:val="hybridMultilevel"/>
    <w:tmpl w:val="0AA6C346"/>
    <w:lvl w:ilvl="0" w:tplc="EA901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6B2D3B"/>
    <w:multiLevelType w:val="hybridMultilevel"/>
    <w:tmpl w:val="0AA6C346"/>
    <w:lvl w:ilvl="0" w:tplc="EA901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594F13"/>
    <w:multiLevelType w:val="hybridMultilevel"/>
    <w:tmpl w:val="0AA6C346"/>
    <w:lvl w:ilvl="0" w:tplc="EA901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F07F83"/>
    <w:multiLevelType w:val="multilevel"/>
    <w:tmpl w:val="4DD2C8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4"/>
  </w:num>
  <w:num w:numId="5">
    <w:abstractNumId w:val="22"/>
  </w:num>
  <w:num w:numId="6">
    <w:abstractNumId w:val="14"/>
  </w:num>
  <w:num w:numId="7">
    <w:abstractNumId w:val="7"/>
  </w:num>
  <w:num w:numId="8">
    <w:abstractNumId w:val="16"/>
  </w:num>
  <w:num w:numId="9">
    <w:abstractNumId w:val="9"/>
  </w:num>
  <w:num w:numId="10">
    <w:abstractNumId w:val="1"/>
  </w:num>
  <w:num w:numId="11">
    <w:abstractNumId w:val="10"/>
  </w:num>
  <w:num w:numId="12">
    <w:abstractNumId w:val="21"/>
  </w:num>
  <w:num w:numId="13">
    <w:abstractNumId w:val="2"/>
  </w:num>
  <w:num w:numId="14">
    <w:abstractNumId w:val="6"/>
  </w:num>
  <w:num w:numId="15">
    <w:abstractNumId w:val="28"/>
  </w:num>
  <w:num w:numId="16">
    <w:abstractNumId w:val="8"/>
  </w:num>
  <w:num w:numId="17">
    <w:abstractNumId w:val="24"/>
  </w:num>
  <w:num w:numId="18">
    <w:abstractNumId w:val="2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6"/>
  </w:num>
  <w:num w:numId="22">
    <w:abstractNumId w:val="27"/>
  </w:num>
  <w:num w:numId="23">
    <w:abstractNumId w:val="17"/>
  </w:num>
  <w:num w:numId="24">
    <w:abstractNumId w:val="13"/>
  </w:num>
  <w:num w:numId="25">
    <w:abstractNumId w:val="15"/>
  </w:num>
  <w:num w:numId="26">
    <w:abstractNumId w:val="20"/>
  </w:num>
  <w:num w:numId="27">
    <w:abstractNumId w:val="25"/>
  </w:num>
  <w:num w:numId="28">
    <w:abstractNumId w:val="19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B2"/>
    <w:rsid w:val="000317AE"/>
    <w:rsid w:val="000337C8"/>
    <w:rsid w:val="00063E31"/>
    <w:rsid w:val="00063E7F"/>
    <w:rsid w:val="0008140F"/>
    <w:rsid w:val="00085730"/>
    <w:rsid w:val="00093237"/>
    <w:rsid w:val="000A69CF"/>
    <w:rsid w:val="000B5905"/>
    <w:rsid w:val="000E2DCD"/>
    <w:rsid w:val="000E6467"/>
    <w:rsid w:val="000E77E3"/>
    <w:rsid w:val="000F0E6B"/>
    <w:rsid w:val="000F79DA"/>
    <w:rsid w:val="001023DA"/>
    <w:rsid w:val="001047B3"/>
    <w:rsid w:val="00104F59"/>
    <w:rsid w:val="00107865"/>
    <w:rsid w:val="00111877"/>
    <w:rsid w:val="00117ECB"/>
    <w:rsid w:val="00123AD8"/>
    <w:rsid w:val="00125676"/>
    <w:rsid w:val="00130A3F"/>
    <w:rsid w:val="0014573A"/>
    <w:rsid w:val="00155C9E"/>
    <w:rsid w:val="001611D3"/>
    <w:rsid w:val="001615F0"/>
    <w:rsid w:val="0018418C"/>
    <w:rsid w:val="00197466"/>
    <w:rsid w:val="001C4B12"/>
    <w:rsid w:val="001E6264"/>
    <w:rsid w:val="001F2AC4"/>
    <w:rsid w:val="001F5953"/>
    <w:rsid w:val="001F6EC4"/>
    <w:rsid w:val="00214BFF"/>
    <w:rsid w:val="00221BAA"/>
    <w:rsid w:val="002430F1"/>
    <w:rsid w:val="00262294"/>
    <w:rsid w:val="002705CF"/>
    <w:rsid w:val="002706EE"/>
    <w:rsid w:val="002724C8"/>
    <w:rsid w:val="00274626"/>
    <w:rsid w:val="00287BEE"/>
    <w:rsid w:val="002941FD"/>
    <w:rsid w:val="00295BE5"/>
    <w:rsid w:val="002A007C"/>
    <w:rsid w:val="002A35B2"/>
    <w:rsid w:val="002A4952"/>
    <w:rsid w:val="002A584C"/>
    <w:rsid w:val="002C35BD"/>
    <w:rsid w:val="002D1A41"/>
    <w:rsid w:val="002D4145"/>
    <w:rsid w:val="002E4401"/>
    <w:rsid w:val="002E5268"/>
    <w:rsid w:val="002E7DDE"/>
    <w:rsid w:val="0032652D"/>
    <w:rsid w:val="00334CAB"/>
    <w:rsid w:val="003437AE"/>
    <w:rsid w:val="00345046"/>
    <w:rsid w:val="00345F0E"/>
    <w:rsid w:val="0035381D"/>
    <w:rsid w:val="00356189"/>
    <w:rsid w:val="00356B08"/>
    <w:rsid w:val="00362BC3"/>
    <w:rsid w:val="00364F09"/>
    <w:rsid w:val="003664A2"/>
    <w:rsid w:val="00367142"/>
    <w:rsid w:val="00372661"/>
    <w:rsid w:val="0037657C"/>
    <w:rsid w:val="00381D6A"/>
    <w:rsid w:val="00387F59"/>
    <w:rsid w:val="00393FFB"/>
    <w:rsid w:val="003942C2"/>
    <w:rsid w:val="003A1982"/>
    <w:rsid w:val="003A3AF3"/>
    <w:rsid w:val="003A55B8"/>
    <w:rsid w:val="003E396C"/>
    <w:rsid w:val="003E424B"/>
    <w:rsid w:val="003E6043"/>
    <w:rsid w:val="003E78F7"/>
    <w:rsid w:val="003F3DBA"/>
    <w:rsid w:val="00410FCD"/>
    <w:rsid w:val="004142A3"/>
    <w:rsid w:val="00441B4B"/>
    <w:rsid w:val="004529C9"/>
    <w:rsid w:val="004538B8"/>
    <w:rsid w:val="004548CA"/>
    <w:rsid w:val="00470FFB"/>
    <w:rsid w:val="00471777"/>
    <w:rsid w:val="004801F6"/>
    <w:rsid w:val="00484658"/>
    <w:rsid w:val="00491542"/>
    <w:rsid w:val="0049269D"/>
    <w:rsid w:val="0049423C"/>
    <w:rsid w:val="00494D36"/>
    <w:rsid w:val="00494D6E"/>
    <w:rsid w:val="0049713E"/>
    <w:rsid w:val="004C338D"/>
    <w:rsid w:val="004C3BAC"/>
    <w:rsid w:val="004D1177"/>
    <w:rsid w:val="004D394F"/>
    <w:rsid w:val="004D70D8"/>
    <w:rsid w:val="004E09A8"/>
    <w:rsid w:val="004E76D3"/>
    <w:rsid w:val="004F250A"/>
    <w:rsid w:val="004F2B34"/>
    <w:rsid w:val="004F74E8"/>
    <w:rsid w:val="00500A32"/>
    <w:rsid w:val="00500E24"/>
    <w:rsid w:val="0051162F"/>
    <w:rsid w:val="00511B7E"/>
    <w:rsid w:val="005512A1"/>
    <w:rsid w:val="0056439A"/>
    <w:rsid w:val="0057248C"/>
    <w:rsid w:val="00575294"/>
    <w:rsid w:val="00581001"/>
    <w:rsid w:val="005843EB"/>
    <w:rsid w:val="005A1B11"/>
    <w:rsid w:val="005A522C"/>
    <w:rsid w:val="005A55E4"/>
    <w:rsid w:val="005A5A6B"/>
    <w:rsid w:val="005A64E3"/>
    <w:rsid w:val="005A7F48"/>
    <w:rsid w:val="005B124A"/>
    <w:rsid w:val="005B1EA1"/>
    <w:rsid w:val="005B7EF5"/>
    <w:rsid w:val="005C1399"/>
    <w:rsid w:val="005D377F"/>
    <w:rsid w:val="005F1D35"/>
    <w:rsid w:val="005F6577"/>
    <w:rsid w:val="00600926"/>
    <w:rsid w:val="00611DD3"/>
    <w:rsid w:val="00634B6B"/>
    <w:rsid w:val="0065050A"/>
    <w:rsid w:val="00654A16"/>
    <w:rsid w:val="00657ED7"/>
    <w:rsid w:val="00682908"/>
    <w:rsid w:val="00682FC5"/>
    <w:rsid w:val="006924B2"/>
    <w:rsid w:val="00692990"/>
    <w:rsid w:val="006B7459"/>
    <w:rsid w:val="006F7E4D"/>
    <w:rsid w:val="00710706"/>
    <w:rsid w:val="0071228F"/>
    <w:rsid w:val="00712FD8"/>
    <w:rsid w:val="00720DCF"/>
    <w:rsid w:val="00721976"/>
    <w:rsid w:val="007234B1"/>
    <w:rsid w:val="00731597"/>
    <w:rsid w:val="00746E76"/>
    <w:rsid w:val="007532E0"/>
    <w:rsid w:val="00762F9E"/>
    <w:rsid w:val="00766F55"/>
    <w:rsid w:val="0077364D"/>
    <w:rsid w:val="007833DE"/>
    <w:rsid w:val="00794E4F"/>
    <w:rsid w:val="007A2DCF"/>
    <w:rsid w:val="007A4E12"/>
    <w:rsid w:val="007A5E58"/>
    <w:rsid w:val="007B08B5"/>
    <w:rsid w:val="007C26EA"/>
    <w:rsid w:val="007D0A04"/>
    <w:rsid w:val="007D4CCB"/>
    <w:rsid w:val="007D586F"/>
    <w:rsid w:val="007E0D7E"/>
    <w:rsid w:val="007E35DF"/>
    <w:rsid w:val="007E5198"/>
    <w:rsid w:val="007E5DA5"/>
    <w:rsid w:val="007E6809"/>
    <w:rsid w:val="007F0B4F"/>
    <w:rsid w:val="00824EA0"/>
    <w:rsid w:val="00833433"/>
    <w:rsid w:val="00834101"/>
    <w:rsid w:val="00853BDE"/>
    <w:rsid w:val="00860ED4"/>
    <w:rsid w:val="0087507B"/>
    <w:rsid w:val="00876CE8"/>
    <w:rsid w:val="008779B8"/>
    <w:rsid w:val="008821DA"/>
    <w:rsid w:val="00885ED4"/>
    <w:rsid w:val="00887F3F"/>
    <w:rsid w:val="00891992"/>
    <w:rsid w:val="008948EE"/>
    <w:rsid w:val="008B69F2"/>
    <w:rsid w:val="008C71FE"/>
    <w:rsid w:val="008D76BD"/>
    <w:rsid w:val="00905CA7"/>
    <w:rsid w:val="009264D2"/>
    <w:rsid w:val="00930C8D"/>
    <w:rsid w:val="009312A7"/>
    <w:rsid w:val="00941BE0"/>
    <w:rsid w:val="00957D17"/>
    <w:rsid w:val="009657B9"/>
    <w:rsid w:val="00970940"/>
    <w:rsid w:val="00971DED"/>
    <w:rsid w:val="00977915"/>
    <w:rsid w:val="0098347E"/>
    <w:rsid w:val="009844AD"/>
    <w:rsid w:val="00985A6D"/>
    <w:rsid w:val="00991702"/>
    <w:rsid w:val="00996264"/>
    <w:rsid w:val="009A6756"/>
    <w:rsid w:val="009B4D21"/>
    <w:rsid w:val="009E1071"/>
    <w:rsid w:val="009E2DCB"/>
    <w:rsid w:val="009F1F43"/>
    <w:rsid w:val="009F5D4E"/>
    <w:rsid w:val="00A002CA"/>
    <w:rsid w:val="00A06FFC"/>
    <w:rsid w:val="00A13210"/>
    <w:rsid w:val="00A204B1"/>
    <w:rsid w:val="00A268A7"/>
    <w:rsid w:val="00A32353"/>
    <w:rsid w:val="00A346D9"/>
    <w:rsid w:val="00A54321"/>
    <w:rsid w:val="00A8353B"/>
    <w:rsid w:val="00A97ABA"/>
    <w:rsid w:val="00AA057A"/>
    <w:rsid w:val="00AA1949"/>
    <w:rsid w:val="00AA2C1C"/>
    <w:rsid w:val="00AC703A"/>
    <w:rsid w:val="00AC7A2C"/>
    <w:rsid w:val="00AD1C64"/>
    <w:rsid w:val="00AD56A9"/>
    <w:rsid w:val="00AD7497"/>
    <w:rsid w:val="00AE7799"/>
    <w:rsid w:val="00AF61D3"/>
    <w:rsid w:val="00B27987"/>
    <w:rsid w:val="00B41EB2"/>
    <w:rsid w:val="00B46B9B"/>
    <w:rsid w:val="00B63DDD"/>
    <w:rsid w:val="00B712E9"/>
    <w:rsid w:val="00B77B9D"/>
    <w:rsid w:val="00BC3524"/>
    <w:rsid w:val="00BD46E5"/>
    <w:rsid w:val="00BF0622"/>
    <w:rsid w:val="00C213F5"/>
    <w:rsid w:val="00C21CED"/>
    <w:rsid w:val="00C2429A"/>
    <w:rsid w:val="00C27E70"/>
    <w:rsid w:val="00C34508"/>
    <w:rsid w:val="00C348BD"/>
    <w:rsid w:val="00C41FA9"/>
    <w:rsid w:val="00C46854"/>
    <w:rsid w:val="00C46FF9"/>
    <w:rsid w:val="00C51387"/>
    <w:rsid w:val="00C52A34"/>
    <w:rsid w:val="00C6271F"/>
    <w:rsid w:val="00C63331"/>
    <w:rsid w:val="00C638C2"/>
    <w:rsid w:val="00C6602E"/>
    <w:rsid w:val="00C73283"/>
    <w:rsid w:val="00C823F4"/>
    <w:rsid w:val="00CA77E8"/>
    <w:rsid w:val="00CA78D8"/>
    <w:rsid w:val="00CB0706"/>
    <w:rsid w:val="00CB21E6"/>
    <w:rsid w:val="00CB5C75"/>
    <w:rsid w:val="00CC0561"/>
    <w:rsid w:val="00CD17F2"/>
    <w:rsid w:val="00CD24F6"/>
    <w:rsid w:val="00CE1D13"/>
    <w:rsid w:val="00D1287D"/>
    <w:rsid w:val="00D15810"/>
    <w:rsid w:val="00D3321F"/>
    <w:rsid w:val="00D3537F"/>
    <w:rsid w:val="00D36B0E"/>
    <w:rsid w:val="00D41BDC"/>
    <w:rsid w:val="00D561D0"/>
    <w:rsid w:val="00D608DC"/>
    <w:rsid w:val="00D634F8"/>
    <w:rsid w:val="00D7303F"/>
    <w:rsid w:val="00D80DBB"/>
    <w:rsid w:val="00D81CF7"/>
    <w:rsid w:val="00D932C2"/>
    <w:rsid w:val="00D936C4"/>
    <w:rsid w:val="00DA0773"/>
    <w:rsid w:val="00DB3809"/>
    <w:rsid w:val="00DC1497"/>
    <w:rsid w:val="00DD2A02"/>
    <w:rsid w:val="00DD4B65"/>
    <w:rsid w:val="00DF6F75"/>
    <w:rsid w:val="00E1130C"/>
    <w:rsid w:val="00E201B2"/>
    <w:rsid w:val="00E40BA8"/>
    <w:rsid w:val="00E40E88"/>
    <w:rsid w:val="00E4240C"/>
    <w:rsid w:val="00E43F26"/>
    <w:rsid w:val="00E52237"/>
    <w:rsid w:val="00E662B0"/>
    <w:rsid w:val="00E81522"/>
    <w:rsid w:val="00E82C5A"/>
    <w:rsid w:val="00E83CD6"/>
    <w:rsid w:val="00E91C62"/>
    <w:rsid w:val="00EC16F7"/>
    <w:rsid w:val="00EC6C63"/>
    <w:rsid w:val="00EC76C9"/>
    <w:rsid w:val="00EC79C3"/>
    <w:rsid w:val="00ED072B"/>
    <w:rsid w:val="00EE028E"/>
    <w:rsid w:val="00EE4370"/>
    <w:rsid w:val="00EE5D8C"/>
    <w:rsid w:val="00EF09F1"/>
    <w:rsid w:val="00EF17AC"/>
    <w:rsid w:val="00F01663"/>
    <w:rsid w:val="00F017F3"/>
    <w:rsid w:val="00F04481"/>
    <w:rsid w:val="00F06D32"/>
    <w:rsid w:val="00F12D13"/>
    <w:rsid w:val="00F15D32"/>
    <w:rsid w:val="00F356E9"/>
    <w:rsid w:val="00F47339"/>
    <w:rsid w:val="00F6313C"/>
    <w:rsid w:val="00F6683E"/>
    <w:rsid w:val="00F701EA"/>
    <w:rsid w:val="00F74CF3"/>
    <w:rsid w:val="00F83C82"/>
    <w:rsid w:val="00F84785"/>
    <w:rsid w:val="00F90CBA"/>
    <w:rsid w:val="00F945C5"/>
    <w:rsid w:val="00FA026D"/>
    <w:rsid w:val="00FA3353"/>
    <w:rsid w:val="00FA6723"/>
    <w:rsid w:val="00FB2DD2"/>
    <w:rsid w:val="00FD2A17"/>
    <w:rsid w:val="00FD3423"/>
    <w:rsid w:val="00FD4F6A"/>
    <w:rsid w:val="00FD6279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13D3DF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44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CAB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8353B"/>
    <w:pPr>
      <w:keepNext/>
      <w:ind w:left="720" w:hanging="720"/>
      <w:jc w:val="both"/>
      <w:outlineLvl w:val="2"/>
    </w:pPr>
    <w:rPr>
      <w:rFonts w:ascii="Calibri" w:hAnsi="Calibr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4CAB"/>
    <w:rPr>
      <w:b/>
      <w:bCs/>
    </w:rPr>
  </w:style>
  <w:style w:type="paragraph" w:styleId="ListParagraph">
    <w:name w:val="List Paragraph"/>
    <w:basedOn w:val="Normal"/>
    <w:uiPriority w:val="34"/>
    <w:qFormat/>
    <w:rsid w:val="00334CA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20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01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201B2"/>
    <w:pPr>
      <w:tabs>
        <w:tab w:val="center" w:pos="4153"/>
        <w:tab w:val="right" w:pos="8306"/>
      </w:tabs>
    </w:pPr>
    <w:rPr>
      <w:rFonts w:ascii="Times New Roman" w:hAnsi="Times New Roman" w:cs="Times New Roman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201B2"/>
    <w:rPr>
      <w:rFonts w:ascii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F09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9F1"/>
    <w:rPr>
      <w:sz w:val="24"/>
      <w:szCs w:val="24"/>
    </w:rPr>
  </w:style>
  <w:style w:type="paragraph" w:styleId="ListNumber">
    <w:name w:val="List Number"/>
    <w:basedOn w:val="List"/>
    <w:rsid w:val="00123AD8"/>
    <w:pPr>
      <w:spacing w:after="240" w:line="240" w:lineRule="atLeast"/>
      <w:ind w:left="720" w:right="720" w:hanging="360"/>
      <w:contextualSpacing w:val="0"/>
      <w:jc w:val="both"/>
    </w:pPr>
    <w:rPr>
      <w:rFonts w:ascii="Garamond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rsid w:val="00123AD8"/>
    <w:pPr>
      <w:spacing w:after="240" w:line="240" w:lineRule="atLeast"/>
      <w:ind w:firstLine="360"/>
      <w:jc w:val="both"/>
    </w:pPr>
    <w:rPr>
      <w:rFonts w:ascii="Garamond" w:hAnsi="Garamond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23AD8"/>
    <w:rPr>
      <w:rFonts w:ascii="Garamond" w:hAnsi="Garamond" w:cs="Times New Roman"/>
      <w:szCs w:val="20"/>
    </w:rPr>
  </w:style>
  <w:style w:type="paragraph" w:customStyle="1" w:styleId="OmniPage3">
    <w:name w:val="OmniPage #3"/>
    <w:rsid w:val="00123AD8"/>
    <w:pPr>
      <w:tabs>
        <w:tab w:val="left" w:pos="151"/>
        <w:tab w:val="right" w:pos="8878"/>
      </w:tabs>
    </w:pPr>
    <w:rPr>
      <w:rFonts w:ascii="CG Times" w:hAnsi="CG Times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123AD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23AD8"/>
    <w:rPr>
      <w:sz w:val="24"/>
      <w:szCs w:val="24"/>
    </w:rPr>
  </w:style>
  <w:style w:type="paragraph" w:styleId="List">
    <w:name w:val="List"/>
    <w:basedOn w:val="Normal"/>
    <w:rsid w:val="00123AD8"/>
    <w:pPr>
      <w:ind w:left="283" w:hanging="283"/>
      <w:contextualSpacing/>
    </w:pPr>
  </w:style>
  <w:style w:type="character" w:customStyle="1" w:styleId="Heading3Char">
    <w:name w:val="Heading 3 Char"/>
    <w:basedOn w:val="DefaultParagraphFont"/>
    <w:link w:val="Heading3"/>
    <w:rsid w:val="00A8353B"/>
    <w:rPr>
      <w:rFonts w:ascii="Calibri" w:hAnsi="Calibri"/>
      <w:b/>
      <w:bCs/>
      <w:sz w:val="24"/>
      <w:szCs w:val="26"/>
    </w:rPr>
  </w:style>
  <w:style w:type="paragraph" w:customStyle="1" w:styleId="Default">
    <w:name w:val="Default"/>
    <w:rsid w:val="00DF6F75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9657B9"/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657B9"/>
    <w:rPr>
      <w:rFonts w:ascii="Times New Roman" w:eastAsiaTheme="minorHAnsi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44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CAB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8353B"/>
    <w:pPr>
      <w:keepNext/>
      <w:ind w:left="720" w:hanging="720"/>
      <w:jc w:val="both"/>
      <w:outlineLvl w:val="2"/>
    </w:pPr>
    <w:rPr>
      <w:rFonts w:ascii="Calibri" w:hAnsi="Calibr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4CAB"/>
    <w:rPr>
      <w:b/>
      <w:bCs/>
    </w:rPr>
  </w:style>
  <w:style w:type="paragraph" w:styleId="ListParagraph">
    <w:name w:val="List Paragraph"/>
    <w:basedOn w:val="Normal"/>
    <w:uiPriority w:val="34"/>
    <w:qFormat/>
    <w:rsid w:val="00334CA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20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01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201B2"/>
    <w:pPr>
      <w:tabs>
        <w:tab w:val="center" w:pos="4153"/>
        <w:tab w:val="right" w:pos="8306"/>
      </w:tabs>
    </w:pPr>
    <w:rPr>
      <w:rFonts w:ascii="Times New Roman" w:hAnsi="Times New Roman" w:cs="Times New Roman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201B2"/>
    <w:rPr>
      <w:rFonts w:ascii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F09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9F1"/>
    <w:rPr>
      <w:sz w:val="24"/>
      <w:szCs w:val="24"/>
    </w:rPr>
  </w:style>
  <w:style w:type="paragraph" w:styleId="ListNumber">
    <w:name w:val="List Number"/>
    <w:basedOn w:val="List"/>
    <w:rsid w:val="00123AD8"/>
    <w:pPr>
      <w:spacing w:after="240" w:line="240" w:lineRule="atLeast"/>
      <w:ind w:left="720" w:right="720" w:hanging="360"/>
      <w:contextualSpacing w:val="0"/>
      <w:jc w:val="both"/>
    </w:pPr>
    <w:rPr>
      <w:rFonts w:ascii="Garamond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rsid w:val="00123AD8"/>
    <w:pPr>
      <w:spacing w:after="240" w:line="240" w:lineRule="atLeast"/>
      <w:ind w:firstLine="360"/>
      <w:jc w:val="both"/>
    </w:pPr>
    <w:rPr>
      <w:rFonts w:ascii="Garamond" w:hAnsi="Garamond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23AD8"/>
    <w:rPr>
      <w:rFonts w:ascii="Garamond" w:hAnsi="Garamond" w:cs="Times New Roman"/>
      <w:szCs w:val="20"/>
    </w:rPr>
  </w:style>
  <w:style w:type="paragraph" w:customStyle="1" w:styleId="OmniPage3">
    <w:name w:val="OmniPage #3"/>
    <w:rsid w:val="00123AD8"/>
    <w:pPr>
      <w:tabs>
        <w:tab w:val="left" w:pos="151"/>
        <w:tab w:val="right" w:pos="8878"/>
      </w:tabs>
    </w:pPr>
    <w:rPr>
      <w:rFonts w:ascii="CG Times" w:hAnsi="CG Times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123AD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23AD8"/>
    <w:rPr>
      <w:sz w:val="24"/>
      <w:szCs w:val="24"/>
    </w:rPr>
  </w:style>
  <w:style w:type="paragraph" w:styleId="List">
    <w:name w:val="List"/>
    <w:basedOn w:val="Normal"/>
    <w:rsid w:val="00123AD8"/>
    <w:pPr>
      <w:ind w:left="283" w:hanging="283"/>
      <w:contextualSpacing/>
    </w:pPr>
  </w:style>
  <w:style w:type="character" w:customStyle="1" w:styleId="Heading3Char">
    <w:name w:val="Heading 3 Char"/>
    <w:basedOn w:val="DefaultParagraphFont"/>
    <w:link w:val="Heading3"/>
    <w:rsid w:val="00A8353B"/>
    <w:rPr>
      <w:rFonts w:ascii="Calibri" w:hAnsi="Calibri"/>
      <w:b/>
      <w:bCs/>
      <w:sz w:val="24"/>
      <w:szCs w:val="26"/>
    </w:rPr>
  </w:style>
  <w:style w:type="paragraph" w:customStyle="1" w:styleId="Default">
    <w:name w:val="Default"/>
    <w:rsid w:val="00DF6F75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9657B9"/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657B9"/>
    <w:rPr>
      <w:rFonts w:ascii="Times New Roman" w:eastAsiaTheme="minorHAns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34203-A531-4373-B337-BFB21D9A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859</Words>
  <Characters>5020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carole.nicholl</dc:creator>
  <cp:lastModifiedBy>helen.booth</cp:lastModifiedBy>
  <cp:revision>2</cp:revision>
  <cp:lastPrinted>2016-04-21T15:28:00Z</cp:lastPrinted>
  <dcterms:created xsi:type="dcterms:W3CDTF">2017-03-01T08:07:00Z</dcterms:created>
  <dcterms:modified xsi:type="dcterms:W3CDTF">2017-03-01T08:07:00Z</dcterms:modified>
</cp:coreProperties>
</file>