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46C2" w14:textId="4EC32100" w:rsidR="00B25B39" w:rsidRDefault="00755B2C">
      <w:r>
        <w:rPr>
          <w:rFonts w:hint="eastAsia"/>
        </w:rPr>
        <w:t>寡头垄断中的战略互补</w:t>
      </w:r>
    </w:p>
    <w:p w14:paraId="5C356C90" w14:textId="77777777" w:rsidR="00755B2C" w:rsidRDefault="00755B2C"/>
    <w:p w14:paraId="7D5FCE4B" w14:textId="5F7A1492" w:rsidR="00755B2C" w:rsidRDefault="00755B2C">
      <w:r>
        <w:rPr>
          <w:rFonts w:hint="eastAsia"/>
        </w:rPr>
        <w:t>Intro</w:t>
      </w:r>
    </w:p>
    <w:p w14:paraId="24FCAD45" w14:textId="77777777" w:rsidR="00755B2C" w:rsidRDefault="00755B2C"/>
    <w:p w14:paraId="0AB6B387" w14:textId="0B7F82B8" w:rsidR="00755B2C" w:rsidRDefault="00755B2C">
      <w:r>
        <w:rPr>
          <w:rFonts w:hint="eastAsia"/>
        </w:rPr>
        <w:t>寡头垄断问题的核心：当市场既不是完全垄断，又不是完全竞争时的市场定价问题</w:t>
      </w:r>
    </w:p>
    <w:p w14:paraId="1B103D25" w14:textId="77777777" w:rsidR="00755B2C" w:rsidRDefault="00755B2C"/>
    <w:p w14:paraId="6803BA90" w14:textId="39FFD9DE" w:rsidR="00755B2C" w:rsidRDefault="00755B2C">
      <w:r>
        <w:rPr>
          <w:rFonts w:hint="eastAsia"/>
        </w:rPr>
        <w:t>技术问题：缺少局部凸性、支付的平滑性、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可分性、复杂策略空间</w:t>
      </w:r>
    </w:p>
    <w:p w14:paraId="2503AFC2" w14:textId="77777777" w:rsidR="00755B2C" w:rsidRDefault="00755B2C">
      <w:pPr>
        <w:rPr>
          <w:rFonts w:hint="eastAsia"/>
        </w:rPr>
      </w:pPr>
    </w:p>
    <w:p w14:paraId="0C653B07" w14:textId="77777777" w:rsidR="00755B2C" w:rsidRDefault="00755B2C">
      <w:r>
        <w:rPr>
          <w:rFonts w:hint="eastAsia"/>
        </w:rPr>
        <w:t>多重均衡：</w:t>
      </w:r>
    </w:p>
    <w:p w14:paraId="773D5CFC" w14:textId="77777777" w:rsidR="00755B2C" w:rsidRDefault="00755B2C" w:rsidP="00755B2C">
      <w:pPr>
        <w:ind w:firstLine="420"/>
      </w:pPr>
      <w:r>
        <w:rPr>
          <w:rFonts w:hint="eastAsia"/>
        </w:rPr>
        <w:t>参与者如何在某一个多重均衡上协同？</w:t>
      </w:r>
    </w:p>
    <w:p w14:paraId="48E79322" w14:textId="2296335E" w:rsidR="00755B2C" w:rsidRDefault="00755B2C" w:rsidP="00755B2C">
      <w:pPr>
        <w:ind w:left="420"/>
      </w:pPr>
      <w:r>
        <w:rPr>
          <w:rFonts w:hint="eastAsia"/>
        </w:rPr>
        <w:t>政策干预如何保证改变参数就能产生期望的经济效应？</w:t>
      </w:r>
    </w:p>
    <w:p w14:paraId="2F9E0B56" w14:textId="77777777" w:rsidR="00755B2C" w:rsidRDefault="00755B2C"/>
    <w:p w14:paraId="14413A89" w14:textId="368DBF91" w:rsidR="00755B2C" w:rsidRDefault="00755B2C">
      <w:r>
        <w:rPr>
          <w:rFonts w:hint="eastAsia"/>
        </w:rPr>
        <w:t>战略互补与</w:t>
      </w:r>
      <w:r>
        <w:rPr>
          <w:rFonts w:hint="eastAsia"/>
        </w:rPr>
        <w:t xml:space="preserve"> </w:t>
      </w:r>
      <w:r>
        <w:rPr>
          <w:rFonts w:hint="eastAsia"/>
        </w:rPr>
        <w:t>多重均衡紧密相关，战略互补的概念位于博弈理论分析的核心。</w:t>
      </w:r>
    </w:p>
    <w:p w14:paraId="148ED949" w14:textId="17BDA698" w:rsidR="00755B2C" w:rsidRDefault="00755B2C">
      <w:r>
        <w:rPr>
          <w:rFonts w:hint="eastAsia"/>
        </w:rPr>
        <w:t>例如：异质性产品的价格博弈、</w:t>
      </w:r>
      <w:r>
        <w:rPr>
          <w:rFonts w:hint="eastAsia"/>
        </w:rPr>
        <w:t>R&amp;D</w:t>
      </w:r>
      <w:r>
        <w:rPr>
          <w:rFonts w:hint="eastAsia"/>
        </w:rPr>
        <w:t>竞赛、技术应用和企业与品牌定位</w:t>
      </w:r>
    </w:p>
    <w:p w14:paraId="3DB019EC" w14:textId="77777777" w:rsidR="00755B2C" w:rsidRDefault="00755B2C"/>
    <w:p w14:paraId="3AAC4A8B" w14:textId="52BA7395" w:rsidR="00755B2C" w:rsidRDefault="00755B2C">
      <w:r>
        <w:rPr>
          <w:rFonts w:hint="eastAsia"/>
        </w:rPr>
        <w:t>工具：</w:t>
      </w:r>
      <w:r>
        <w:t>L</w:t>
      </w:r>
      <w:r>
        <w:rPr>
          <w:rFonts w:hint="eastAsia"/>
        </w:rPr>
        <w:t>attice theoretic methods</w:t>
      </w:r>
      <w:r>
        <w:rPr>
          <w:rFonts w:hint="eastAsia"/>
        </w:rPr>
        <w:t>网格理论</w:t>
      </w:r>
    </w:p>
    <w:p w14:paraId="18B3371A" w14:textId="33E67BA8" w:rsidR="00755B2C" w:rsidRDefault="00755B2C">
      <w:r w:rsidRPr="00755B2C">
        <w:rPr>
          <w:rFonts w:hint="eastAsia"/>
        </w:rPr>
        <w:t>单调比较静力学和超模博弈理论</w:t>
      </w:r>
    </w:p>
    <w:p w14:paraId="479A20DC" w14:textId="77777777" w:rsidR="006A40F5" w:rsidRDefault="006A40F5">
      <w:pPr>
        <w:rPr>
          <w:rFonts w:hint="eastAsia"/>
        </w:rPr>
      </w:pPr>
    </w:p>
    <w:p w14:paraId="28A4C208" w14:textId="43A9A121" w:rsidR="00755B2C" w:rsidRDefault="006A40F5">
      <w:r w:rsidRPr="006A40F5">
        <w:rPr>
          <w:rFonts w:hint="eastAsia"/>
        </w:rPr>
        <w:t>单调比较静力学分析</w:t>
      </w:r>
      <w:r>
        <w:rPr>
          <w:rFonts w:hint="eastAsia"/>
        </w:rPr>
        <w:t>：最优化问题的解随参数单调变动。有序性与单调性</w:t>
      </w:r>
    </w:p>
    <w:p w14:paraId="68D97928" w14:textId="6AC9F114" w:rsidR="006A40F5" w:rsidRDefault="006A40F5">
      <w:r>
        <w:rPr>
          <w:rFonts w:hint="eastAsia"/>
        </w:rPr>
        <w:t>如何应用？</w:t>
      </w:r>
    </w:p>
    <w:p w14:paraId="0A5B5659" w14:textId="77777777" w:rsidR="006A40F5" w:rsidRDefault="006A40F5"/>
    <w:p w14:paraId="0E591D46" w14:textId="4080BA5E" w:rsidR="006A40F5" w:rsidRDefault="006A40F5">
      <w:r>
        <w:t>A</w:t>
      </w:r>
      <w:r>
        <w:rPr>
          <w:rFonts w:hint="eastAsia"/>
        </w:rPr>
        <w:t>chievements</w:t>
      </w:r>
      <w:r>
        <w:rPr>
          <w:rFonts w:hint="eastAsia"/>
        </w:rPr>
        <w:t>：</w:t>
      </w:r>
    </w:p>
    <w:p w14:paraId="67555E87" w14:textId="50BFA438" w:rsidR="006A40F5" w:rsidRDefault="006A40F5">
      <w:r>
        <w:tab/>
      </w:r>
      <w:r>
        <w:rPr>
          <w:rFonts w:hint="eastAsia"/>
        </w:rPr>
        <w:t>为研究寡头垄断中的战略互补提出了严格框架，</w:t>
      </w:r>
      <w:r w:rsidR="00B6411E">
        <w:rPr>
          <w:rFonts w:hint="eastAsia"/>
        </w:rPr>
        <w:t>识别了关键环境参数</w:t>
      </w:r>
    </w:p>
    <w:p w14:paraId="5AC70180" w14:textId="3A3AD569" w:rsidR="00B6411E" w:rsidRDefault="00B6411E">
      <w:r>
        <w:tab/>
      </w:r>
      <w:r>
        <w:rPr>
          <w:rFonts w:hint="eastAsia"/>
        </w:rPr>
        <w:t>简化了分析，阐明了结果的驱动因素</w:t>
      </w:r>
    </w:p>
    <w:p w14:paraId="44393DD3" w14:textId="7A87A782" w:rsidR="00B6411E" w:rsidRDefault="00B6411E">
      <w:r>
        <w:tab/>
      </w:r>
      <w:r>
        <w:tab/>
      </w:r>
      <w:r>
        <w:rPr>
          <w:rFonts w:hint="eastAsia"/>
        </w:rPr>
        <w:t>为了获得期望的竞争性结果，需要改变什么设定？</w:t>
      </w:r>
    </w:p>
    <w:p w14:paraId="3ACE2929" w14:textId="30AD86E4" w:rsidR="00B6411E" w:rsidRDefault="00B6411E">
      <w:r>
        <w:tab/>
      </w:r>
      <w:r>
        <w:rPr>
          <w:rFonts w:hint="eastAsia"/>
        </w:rPr>
        <w:t>多重均衡：排序方法，理解潜在均衡结果随着兴趣参数变动的机制。</w:t>
      </w:r>
    </w:p>
    <w:p w14:paraId="290DFC50" w14:textId="2A6843BA" w:rsidR="00B6411E" w:rsidRDefault="00B6411E">
      <w:r>
        <w:tab/>
      </w:r>
      <w:r>
        <w:rPr>
          <w:rFonts w:hint="eastAsia"/>
        </w:rPr>
        <w:t>整合复杂策略空间，包括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可分性、函数空间</w:t>
      </w:r>
    </w:p>
    <w:p w14:paraId="4632E382" w14:textId="4433BA37" w:rsidR="00B6411E" w:rsidRDefault="00B6411E">
      <w:r>
        <w:tab/>
      </w:r>
      <w:r>
        <w:tab/>
      </w:r>
      <w:r>
        <w:rPr>
          <w:rFonts w:hint="eastAsia"/>
        </w:rPr>
        <w:t>例如动态博弈与不完全信息博弈</w:t>
      </w:r>
    </w:p>
    <w:p w14:paraId="1714A49E" w14:textId="77777777" w:rsidR="00B6411E" w:rsidRDefault="00B6411E"/>
    <w:p w14:paraId="623F4CEF" w14:textId="73B06519" w:rsidR="00B6411E" w:rsidRDefault="00B6411E">
      <w:r>
        <w:rPr>
          <w:rFonts w:hint="eastAsia"/>
        </w:rPr>
        <w:t>这一方法实现了：</w:t>
      </w:r>
    </w:p>
    <w:p w14:paraId="588BC733" w14:textId="022ED4CF" w:rsidR="00B6411E" w:rsidRDefault="00B6411E" w:rsidP="00B641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保证策略互补博弈以及其他博弈中存在纯策略均衡，不需要支付的</w:t>
      </w:r>
      <w:r>
        <w:rPr>
          <w:rFonts w:hint="eastAsia"/>
        </w:rPr>
        <w:t>quasi-concavity</w:t>
      </w:r>
      <w:r>
        <w:rPr>
          <w:rFonts w:hint="eastAsia"/>
        </w:rPr>
        <w:t>或者平稳</w:t>
      </w:r>
    </w:p>
    <w:p w14:paraId="63B53D88" w14:textId="2AD02AB7" w:rsidR="00B6411E" w:rsidRDefault="00B6411E" w:rsidP="00B641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包括均衡集中最大和最小元素的全局分析，均衡结果具有稳定性，能计算极值均衡</w:t>
      </w:r>
    </w:p>
    <w:p w14:paraId="1377FBA6" w14:textId="7CFDC5B3" w:rsidR="00B6411E" w:rsidRPr="00755B2C" w:rsidRDefault="00B6411E" w:rsidP="00B6411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允许</w:t>
      </w:r>
    </w:p>
    <w:sectPr w:rsidR="00B6411E" w:rsidRPr="0075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C296B"/>
    <w:multiLevelType w:val="hybridMultilevel"/>
    <w:tmpl w:val="487895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83A4E2E"/>
    <w:multiLevelType w:val="hybridMultilevel"/>
    <w:tmpl w:val="F23A1C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4C38A4"/>
    <w:multiLevelType w:val="hybridMultilevel"/>
    <w:tmpl w:val="6C9E4122"/>
    <w:lvl w:ilvl="0" w:tplc="0409000F">
      <w:start w:val="1"/>
      <w:numFmt w:val="decimal"/>
      <w:lvlText w:val="%1."/>
      <w:lvlJc w:val="left"/>
      <w:pPr>
        <w:ind w:left="861" w:hanging="440"/>
      </w:pPr>
    </w:lvl>
    <w:lvl w:ilvl="1" w:tplc="04090019" w:tentative="1">
      <w:start w:val="1"/>
      <w:numFmt w:val="lowerLetter"/>
      <w:lvlText w:val="%2)"/>
      <w:lvlJc w:val="left"/>
      <w:pPr>
        <w:ind w:left="1301" w:hanging="440"/>
      </w:pPr>
    </w:lvl>
    <w:lvl w:ilvl="2" w:tplc="0409001B" w:tentative="1">
      <w:start w:val="1"/>
      <w:numFmt w:val="lowerRoman"/>
      <w:lvlText w:val="%3."/>
      <w:lvlJc w:val="right"/>
      <w:pPr>
        <w:ind w:left="1741" w:hanging="440"/>
      </w:pPr>
    </w:lvl>
    <w:lvl w:ilvl="3" w:tplc="0409000F" w:tentative="1">
      <w:start w:val="1"/>
      <w:numFmt w:val="decimal"/>
      <w:lvlText w:val="%4."/>
      <w:lvlJc w:val="left"/>
      <w:pPr>
        <w:ind w:left="2181" w:hanging="440"/>
      </w:pPr>
    </w:lvl>
    <w:lvl w:ilvl="4" w:tplc="04090019" w:tentative="1">
      <w:start w:val="1"/>
      <w:numFmt w:val="lowerLetter"/>
      <w:lvlText w:val="%5)"/>
      <w:lvlJc w:val="left"/>
      <w:pPr>
        <w:ind w:left="2621" w:hanging="440"/>
      </w:pPr>
    </w:lvl>
    <w:lvl w:ilvl="5" w:tplc="0409001B" w:tentative="1">
      <w:start w:val="1"/>
      <w:numFmt w:val="lowerRoman"/>
      <w:lvlText w:val="%6."/>
      <w:lvlJc w:val="right"/>
      <w:pPr>
        <w:ind w:left="3061" w:hanging="440"/>
      </w:pPr>
    </w:lvl>
    <w:lvl w:ilvl="6" w:tplc="0409000F" w:tentative="1">
      <w:start w:val="1"/>
      <w:numFmt w:val="decimal"/>
      <w:lvlText w:val="%7."/>
      <w:lvlJc w:val="left"/>
      <w:pPr>
        <w:ind w:left="3501" w:hanging="440"/>
      </w:pPr>
    </w:lvl>
    <w:lvl w:ilvl="7" w:tplc="04090019" w:tentative="1">
      <w:start w:val="1"/>
      <w:numFmt w:val="lowerLetter"/>
      <w:lvlText w:val="%8)"/>
      <w:lvlJc w:val="left"/>
      <w:pPr>
        <w:ind w:left="3941" w:hanging="440"/>
      </w:pPr>
    </w:lvl>
    <w:lvl w:ilvl="8" w:tplc="0409001B" w:tentative="1">
      <w:start w:val="1"/>
      <w:numFmt w:val="lowerRoman"/>
      <w:lvlText w:val="%9."/>
      <w:lvlJc w:val="right"/>
      <w:pPr>
        <w:ind w:left="4381" w:hanging="440"/>
      </w:pPr>
    </w:lvl>
  </w:abstractNum>
  <w:num w:numId="1" w16cid:durableId="1504078936">
    <w:abstractNumId w:val="0"/>
  </w:num>
  <w:num w:numId="2" w16cid:durableId="1473448705">
    <w:abstractNumId w:val="2"/>
  </w:num>
  <w:num w:numId="3" w16cid:durableId="114794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2C"/>
    <w:rsid w:val="002E3107"/>
    <w:rsid w:val="00371634"/>
    <w:rsid w:val="006A40F5"/>
    <w:rsid w:val="006E11B8"/>
    <w:rsid w:val="00743734"/>
    <w:rsid w:val="00755B2C"/>
    <w:rsid w:val="00AB41EA"/>
    <w:rsid w:val="00B25B39"/>
    <w:rsid w:val="00B6411E"/>
    <w:rsid w:val="00E5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598E"/>
  <w15:chartTrackingRefBased/>
  <w15:docId w15:val="{DF9CEB19-9190-48A2-A41E-AFE7EB39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EA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E57404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7404"/>
    <w:rPr>
      <w:rFonts w:ascii="Times New Roman" w:eastAsia="黑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371634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1634"/>
    <w:rPr>
      <w:rFonts w:ascii="Times New Roman" w:eastAsia="宋体" w:hAnsi="Times New Roman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6A40F5"/>
    <w:rPr>
      <w:color w:val="666666"/>
    </w:rPr>
  </w:style>
  <w:style w:type="paragraph" w:styleId="a6">
    <w:name w:val="List Paragraph"/>
    <w:basedOn w:val="a"/>
    <w:uiPriority w:val="34"/>
    <w:qFormat/>
    <w:rsid w:val="00B64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Zhao</dc:creator>
  <cp:keywords/>
  <dc:description/>
  <cp:lastModifiedBy>Michael Zhao</cp:lastModifiedBy>
  <cp:revision>1</cp:revision>
  <dcterms:created xsi:type="dcterms:W3CDTF">2024-04-29T06:15:00Z</dcterms:created>
  <dcterms:modified xsi:type="dcterms:W3CDTF">2024-05-05T06:19:00Z</dcterms:modified>
</cp:coreProperties>
</file>