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Rezumat Articol Crude Oil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Această lucrare propune o metodă inovatoare pentru prognozarea fluctuațiilor prețului țițeiului prin integrarea analizei sentimentelor din știri cu un lexicon îmbunătățit de sentimente specific domeniului. Abordarea abordează limitele metodelor existente care se bazează pe lexicoane generice de sentimente nepotrivite pentru predicția prețului petrolului și tehnici de clustering nesupravegheate, predispuse la zgomot și erori de clasificare.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Metoda propusă cuprinde trei componente principale: În primul rând, un lexicon îmbunătățit de prognoză a prețului petrolului este construit prin actualizarea polarității sentimentelor în lexiconul financiar Loughran-McDonald (LM), combinându-l cu lexiconul prețului petrolului LM pentru a crea un lexicon extins de tip „seed” (LM-S), apoi extinzându-l folosind metodele PMI și Word2Vec. În al doilea rând, știrile sunt clasificate în opt categorii folosind învățarea supravegheată, iar patru indicatori de sentimente sunt concepuți pentru a extrage în mod cuprinzător caracteristicile emoționale din știri. În al treilea rând, fluctuațiile prețului țițeiului sunt prezise folosind modele de învățare profundă LSTM, BP și GRU, integrând prețurile WTI, indicatorii de sentimente și caracteristicile financiare.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Inovațiile cheie includ: (1) un algoritm automat pentru construirea de lexicoane de sentimente specifice domeniului care reduce povara etichetării manuale; (2) o abordare bazată pe reguli pentru a identifica știrile relevante pentru preț folosind potrivirea cuvintelor cheie; (3) patru indicatori noi de sentiment care măsoară în mod cuprinzător sentimentul știrilor; și (4) noi metrici de evaluare care combină acuratețea direcțională cu ratele de eroare absolute. Metoda utilizează valori Shapley pentru a interpreta contribuțiile caracteristicilor la rezultatele prognozei.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Abordarea depășește limitele cercetărilor anterioare prin utilizarea învățării supravegheate pentru clasificarea știrilor în loc de gruparea nesupravegheată, dezvoltarea unei analize a sentimentelor specifice petrolului în locul unor metode generice și concentrarea pe predicția fluctuației prețurilor - pe care investitorii o prioritizează față de valorile absolute ale prețurilor - folosind metrici de evaluare care surprind atât acuratețea direcțională, cât și cea numerică.</w:t>
      </w:r>
    </w:p>
    <w:p w:rsidR="00000000" w:rsidDel="00000000" w:rsidP="00000000" w:rsidRDefault="00000000" w:rsidRPr="00000000" w14:paraId="0000000A">
      <w:pPr>
        <w:rPr/>
      </w:pPr>
      <w:r w:rsidDel="00000000" w:rsidR="00000000" w:rsidRPr="00000000">
        <w:rPr>
          <w:rtl w:val="0"/>
        </w:rPr>
        <w:t xml:space="preserve">Textul detaliază o metodologie pentru prognozarea prețului țițeiului, integrând analiza sentimentului știrilor. În secțiunea 3.2.1, se explică faptul că prețurile țițeiului sunt influențate de cerere și ofertă, cererea fiind stabilă datorită dezvoltării economice, în timp ce oferta fluctuează prin ajustările producției efectuate de OPEC+ și SUA. Alți factori includ corelația negativă cu stocurile, politica monetară a Rezervei Federale a SUA (politica relaxată crește prețurile), conflictele geopolitice, fenomenele meteorologice extreme care perturbă oferta și pandemiile care afectează cererea. Sunt identificate opt categorii de știri: producția OPEC+, producția SUA, stocurile, cererea, finanțele, fenomenele meteorologice extreme, pandemiile și conflictele geopolitice. Un model de clasificare este construit prin împărțirea știrilor în paragrafe, etichetarea manuală, echilibrarea datelor dezechilibrate, preprocesarea cu TF-IDF și antrenarea clasificatoarelor Random Forest, XGBoost și LightGBM, combinând categoriile de paragrafe pentru clasificarea știrilor cu etichete multiple.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Secțiunea 3.2.2 descrie calcularea sentimentului știrilor folosind un lexic de prognoză a prețului petrolului cu reguli semantice care țin cont de negative și adverbe de grad (ecuațiile 6-8). Caracteristicile săptămânale ale sentimentului sunt calculate: (1) intensitatea categoriei (ecuația 9-10) reflectând activitatea știrilor; (2) intensitatea sentimentului (ecuația 11) agregarea valorilor sentimentului; (3) impactul decăderii sentimentului (ecuația 12) modelarea decăderii exponențiale a efectelor știrilor anterioare; (4) varianța sentimentului (ecuația 13) măsurarea dispersiei sentimentului ponderată în funcție de intensitate.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Secțiunea 3.3 prezintă prognoza prețului petrolului: selecția caracteristicilor prin metoda FCBF-MIC (două etape: corelație cu incertitudine simetrică și redundanță cu pături MIC și Markov); determinarea decalajului folosind modelul VAR și AIC. Prognoza utilizează modelele LSTM, BP și GRU. Evaluarea utilizează precizia direcțională (ecuația 14), MAPE (ecuația 15) și o nouă rată de eroare absolută direcțională (ecuația 16-18) ponderând erorile de direcție mai mari (α=0,8, β=0,2).</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Secțiunea 4 prezintă experimente. Liniile de bază includ studii de ablație (Exp 1-6) care compară surse de date și lexicoane (AFINN, NRC, LM, lexicon îmbogățit propus cu 896 de cuvinte pozitive și 827 de cuvinte negative construite din 43.624 de articole folosind PMI și Word2Vec, prag H=0,005). Rezultatele clasificării arată LightGBM cel mai bine (de exemplu, precizii 0,701-0,972 în toate categoriile), cu SMOTE pentru dezechilibru; comparația ADASYN confirmă robustețea. Seturi de date: prețuri săptămânale WTI, știri oilprice.com, 23 de articole financiare (noiembrie 2020-iulie 2025, tren până la 3 mai 2025, test din 10 mai). Selecția caracteristicilor păstrează factori cheie precum intensitățile categoriilor și descreșterile (Tabelele 7-8). Ablația (Tabelul 9) arată că metoda propusă (Exp. 6) este superioară, de exemplu, GRU MAPE 0,043, precizie direcțională 0,875, rată de eroare 0,02. Comparațiile (Tabelul 10) depășesc performanțele actuale (de exemplu, reduce MAPE cu 24,56%, rată de eroare 39,39%); valoarea de bază BERT este inferioară (Tabelul 11, MAPE 0,069 vs. 0,043). Analiza SHAP (Fig. 5-6) relevă principalii contribuitori: sentimentul producției din SUA (19%), intensitatea sentimentului OPEC+ (16%), finanțele (14%), subliniind rolul sentimentului din știri.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Secțiunea 5 concluzionează că metoda, care implică colectarea de știri bazată pe reguli, lexic îmbogățit, clasificarea categoriilor, indicatori de sentiment și modele (cel mai bun GRU), îmbunătățește performanța prognozei, verificată experimental. Aceasta ajută la elaborarea politicilor și a investițiilor, cu extensii viitoare la rețelele sociale, alte petroluri, o mai bună gestionare a dezechilibrelor și modele lingvistice mari.</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