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Times" w:hAnsi="Times" w:cs="Times"/>
          <w:sz w:val="56"/>
          <w:sz-cs w:val="56"/>
          <w:b/>
          <w:color w:val="1B4F72"/>
        </w:rPr>
        <w:t xml:space="preserve">NEUROLABEL</w:t>
      </w:r>
    </w:p>
    <w:p>
      <w:pPr>
        <w:spacing w:after="40"/>
      </w:pPr>
      <w:r>
        <w:rPr>
          <w:rFonts w:ascii="Times" w:hAnsi="Times" w:cs="Times"/>
          <w:sz w:val="32"/>
          <w:sz-cs w:val="32"/>
          <w:i/>
          <w:color w:val="5B7D9A"/>
        </w:rPr>
        <w:t xml:space="preserve">The Neural Data Quality Layer</w:t>
      </w:r>
    </w:p>
    <w:p>
      <w:pPr>
        <w:spacing w:after="200"/>
      </w:pPr>
      <w:r>
        <w:rPr>
          <w:rFonts w:ascii="Times" w:hAnsi="Times" w:cs="Times"/>
          <w:sz w:val="20"/>
          <w:sz-cs w:val="20"/>
          <w:color w:val="7F8C8D"/>
        </w:rPr>
        <w:t xml:space="preserve">Business Brief  |  February 2026</w:t>
      </w:r>
    </w:p>
    <w:p>
      <w:pPr>
        <w:spacing w:before="200" w:after="280"/>
      </w:pPr>
      <w:r>
        <w:rPr>
          <w:rFonts w:ascii="Times" w:hAnsi="Times" w:cs="Times"/>
          <w:sz w:val="24"/>
          <w:sz-cs w:val="24"/>
          <w:i/>
          <w:color w:val="2C3E50"/>
        </w:rPr>
        <w:t xml:space="preserve">NeuroLabel uses real-time brain monitoring to quality-score human-generated data, ensuring AI systems learn only from alert, focused, high-performing operators.</w:t>
      </w:r>
    </w:p>
    <w:p>
      <w:pPr>
        <w:spacing w:after="120"/>
      </w:pPr>
      <w:r>
        <w:rPr>
          <w:rFonts w:ascii="Times" w:hAnsi="Times" w:cs="Times"/>
          <w:sz w:val="24"/>
          <w:sz-cs w:val="24"/>
        </w:rPr>
        <w:t xml:space="preserve">The Problem</w:t>
      </w:r>
    </w:p>
    <w:p>
      <w:pPr>
        <w:spacing w:after="120"/>
      </w:pPr>
      <w:r>
        <w:rPr>
          <w:rFonts w:ascii="Times" w:hAnsi="Times" w:cs="Times"/>
          <w:sz w:val="24"/>
          <w:sz-cs w:val="24"/>
        </w:rPr>
        <w:t xml:space="preserve">Every AI system that learns from human behaviour inherits the quality of that behaviour. A self-driving car trained on drowsy driving learns drowsy habits. An LLM fine-tuned with RLHF preferences from fatigued annotators learns from degraded judgments. A surgical robot trained on data from an exhausted surgeon learns suboptimal technique.</w:t>
      </w:r>
    </w:p>
    <w:p>
      <w:pPr>
        <w:spacing w:after="120"/>
      </w:pPr>
      <w:r>
        <w:rPr>
          <w:rFonts w:ascii="Times" w:hAnsi="Times" w:cs="Times"/>
          <w:sz w:val="24"/>
          <w:sz-cs w:val="24"/>
        </w:rPr>
        <w:t xml:space="preserve">Today, no one measures the cognitive state of the human at the moment they generate training data. The entire AI industry treats all human-generated data as equal, regardless of whether the operator was sharp or impaired.</w:t>
      </w:r>
    </w:p>
    <w:p>
      <w:pPr>
        <w:spacing w:after="120"/>
      </w:pPr>
      <w:r>
        <w:rPr>
          <w:rFonts w:ascii="Times" w:hAnsi="Times" w:cs="Times"/>
          <w:sz w:val="24"/>
          <w:sz-cs w:val="24"/>
          <w:b/>
        </w:rPr>
        <w:t xml:space="preserve">The cost is real: </w:t>
      </w:r>
      <w:r>
        <w:rPr>
          <w:rFonts w:ascii="Times" w:hAnsi="Times" w:cs="Times"/>
          <w:sz w:val="24"/>
          <w:sz-cs w:val="24"/>
        </w:rPr>
        <w:t xml:space="preserve">annotator fatigue and judgment drift are acknowledged as primary sources of noise in RLHF pipelines. Camera-based driver monitoring detects gross distraction but misses cognitive degradation before it manifests behaviourally. Current quality control relies on statistical proxies (inter-annotator agreement, gold standard checks) rather than measuring the source of quality directly: the human brain.</w:t>
      </w:r>
    </w:p>
    <w:p>
      <w:pPr>
        <w:spacing w:after="120"/>
      </w:pPr>
      <w:r>
        <w:rPr>
          <w:rFonts w:ascii="Times" w:hAnsi="Times" w:cs="Times"/>
          <w:sz w:val="24"/>
          <w:sz-cs w:val="24"/>
        </w:rPr>
        <w:t xml:space="preserve">The Solution</w:t>
      </w:r>
    </w:p>
    <w:p>
      <w:pPr>
        <w:spacing w:after="120"/>
      </w:pPr>
      <w:r>
        <w:rPr>
          <w:rFonts w:ascii="Times" w:hAnsi="Times" w:cs="Times"/>
          <w:sz w:val="24"/>
          <w:sz-cs w:val="24"/>
        </w:rPr>
        <w:t xml:space="preserve">NeuroLabel is a neural data quality layer that sits between any human operator and any AI system learning from them. Using consumer-grade EEG and optional eye tracking, NeuroLabel continuously computes an Operator Confidence (OC) score for every moment of human activity. This score is attached as metadata to whatever data the operator produces, enabling downstream AI training pipelines to weight, filter, or flag data by cognitive quality.</w:t>
      </w:r>
    </w:p>
    <w:p>
      <w:pPr>
        <w:spacing w:before="240"/>
      </w:pPr>
      <w:r>
        <w:rPr>
          <w:rFonts w:ascii="Times" w:hAnsi="Times" w:cs="Times"/>
          <w:sz w:val="24"/>
          <w:sz-cs w:val="24"/>
        </w:rPr>
        <w:t xml:space="preserve">How It Works</w:t>
      </w:r>
    </w:p>
    <w:p>
      <w:pPr>
        <w:ind w:left="720" w:first-line="-720"/>
        <w:spacing w:after="120"/>
      </w:pPr>
      <w:r>
        <w:rPr>
          <w:rFonts w:ascii="Times" w:hAnsi="Times" w:cs="Times"/>
          <w:sz w:val="24"/>
          <w:sz-cs w:val="24"/>
          <w:b/>
        </w:rPr>
        <w:t xml:space="preserve"/>
        <w:tab/>
        <w:t xml:space="preserve">•</w:t>
        <w:tab/>
        <w:t xml:space="preserve">Capture</w:t>
      </w:r>
      <w:r>
        <w:rPr>
          <w:rFonts w:ascii="Times" w:hAnsi="Times" w:cs="Times"/>
          <w:sz w:val="24"/>
          <w:sz-cs w:val="24"/>
        </w:rPr>
        <w:t xml:space="preserve">: Custom wearable combining frontal EEG electrodes (Fp1, Fp2, F3, F4) streaming via BLE with integrated Pupil Labs eye tracking. Both modalities are time-synchronised through Lab Streaming Layer (LSL), producing a single multimodal data stream of cortical activity, gaze dynamics, and pupillometry at millisecond resolution.</w:t>
      </w:r>
    </w:p>
    <w:p>
      <w:pPr>
        <w:ind w:left="720" w:first-line="-720"/>
        <w:spacing w:after="120"/>
      </w:pPr>
      <w:r>
        <w:rPr>
          <w:rFonts w:ascii="Times" w:hAnsi="Times" w:cs="Times"/>
          <w:sz w:val="24"/>
          <w:sz-cs w:val="24"/>
          <w:b/>
        </w:rPr>
        <w:t xml:space="preserve"/>
        <w:tab/>
        <w:t xml:space="preserve">•</w:t>
        <w:tab/>
        <w:t xml:space="preserve">Process</w:t>
      </w:r>
      <w:r>
        <w:rPr>
          <w:rFonts w:ascii="Times" w:hAnsi="Times" w:cs="Times"/>
          <w:sz w:val="24"/>
          <w:sz-cs w:val="24"/>
        </w:rPr>
        <w:t xml:space="preserve">: Parallel feature extraction in 4-second sliding windows. The neural channel computes spectral band powers (theta 4–8 Hz, alpha 8–13 Hz, beta 13–30 Hz) and derives a fatigue index (theta/alpha ratio) and engagement index (beta/(alpha+theta)), z-scored against a brief per-session baseline to eliminate inter-subject variability. The ocular channel extracts PERCLOS, blink rate and duration, saccade velocity, and pupil diameter variability — each an independent physiological correlate of alertness and cognitive load. Critically, the eye signal also serves as a regression reference for EEG motion artifact rejection, improving neural signal quality in real-world conditions.</w:t>
      </w:r>
    </w:p>
    <w:p>
      <w:pPr>
        <w:ind w:left="720" w:first-line="-720"/>
        <w:spacing w:after="120"/>
      </w:pPr>
      <w:r>
        <w:rPr>
          <w:rFonts w:ascii="Times" w:hAnsi="Times" w:cs="Times"/>
          <w:sz w:val="24"/>
          <w:sz-cs w:val="24"/>
          <w:b/>
        </w:rPr>
        <w:t xml:space="preserve"/>
        <w:tab/>
        <w:t xml:space="preserve">•</w:t>
        <w:tab/>
        <w:t xml:space="preserve">Score</w:t>
      </w:r>
      <w:r>
        <w:rPr>
          <w:rFonts w:ascii="Times" w:hAnsi="Times" w:cs="Times"/>
          <w:sz w:val="24"/>
          <w:sz-cs w:val="24"/>
        </w:rPr>
        <w:t xml:space="preserve">: A multimodal Operator Confidence score (0–1) fuses both channels through signal-quality-aware weighting. When EEG signal quality is high, neural features dominate (capturing cognitive fatigue before behavioural manifestation). When EEG is artifact-contaminated, the system gracefully degrades to ocular dominance (maintaining continuous scoring with no dropouts). Sigmoid mapping with hysteresis prevents rapid state oscillation. The coupled architecture is more robust than either modality alone — EEG detects internal cognitive states invisible to cameras, while eye tracking captures attentional shifts invisible to scalp electrodes.</w:t>
      </w:r>
    </w:p>
    <w:p>
      <w:pPr>
        <w:ind w:left="720" w:first-line="-720"/>
        <w:spacing w:after="120"/>
      </w:pPr>
      <w:r>
        <w:rPr>
          <w:rFonts w:ascii="Times" w:hAnsi="Times" w:cs="Times"/>
          <w:sz w:val="24"/>
          <w:sz-cs w:val="24"/>
          <w:b/>
        </w:rPr>
        <w:t xml:space="preserve"/>
        <w:tab/>
        <w:t xml:space="preserve">•</w:t>
        <w:tab/>
        <w:t xml:space="preserve">Label</w:t>
      </w:r>
      <w:r>
        <w:rPr>
          <w:rFonts w:ascii="Times" w:hAnsi="Times" w:cs="Times"/>
          <w:sz w:val="24"/>
          <w:sz-cs w:val="24"/>
        </w:rPr>
        <w:t xml:space="preserve">: Every data frame the operator generates is timestamped with its OC score, a confidence interval reflecting signal quality, and per-channel contribution weights. Downstream AI training pipelines consume this metadata to filter, weight, or segment data by cognitive quality — from binary thresholding to continuous loss weighting.</w:t>
      </w:r>
    </w:p>
    <w:p>
      <w:pPr>
        <w:spacing w:after="120"/>
      </w:pPr>
      <w:r>
        <w:rPr>
          <w:rFonts w:ascii="Times" w:hAnsi="Times" w:cs="Times"/>
          <w:sz w:val="24"/>
          <w:sz-cs w:val="24"/>
        </w:rPr>
        <w:t xml:space="preserve">NeuroLabel addresses a horizontal problem across multiple verticals. The total addressable market spans every domain where humans generate data that AI learns from.</w:t>
      </w:r>
    </w:p>
    <w:p>
      <w:pPr/>
      <w:r>
        <w:rPr>
          <w:rFonts w:ascii="Times" w:hAnsi="Times" w:cs="Times"/>
          <w:sz w:val="20"/>
          <w:sz-cs w:val="20"/>
          <w:b/>
          <w:color w:val="FFFFFF"/>
        </w:rPr>
        <w:t xml:space="preserve">Vertical</w:t>
      </w:r>
    </w:p>
    <w:p>
      <w:pPr/>
      <w:r>
        <w:rPr>
          <w:rFonts w:ascii="Times" w:hAnsi="Times" w:cs="Times"/>
          <w:sz w:val="20"/>
          <w:sz-cs w:val="20"/>
          <w:b/>
          <w:color w:val="FFFFFF"/>
        </w:rPr>
        <w:t xml:space="preserve">Market Size</w:t>
      </w:r>
    </w:p>
    <w:p>
      <w:pPr/>
      <w:r>
        <w:rPr>
          <w:rFonts w:ascii="Times" w:hAnsi="Times" w:cs="Times"/>
          <w:sz w:val="20"/>
          <w:sz-cs w:val="20"/>
          <w:b/>
          <w:color w:val="FFFFFF"/>
        </w:rPr>
        <w:t xml:space="preserve">Growth</w:t>
      </w:r>
    </w:p>
    <w:p>
      <w:pPr/>
      <w:r>
        <w:rPr>
          <w:rFonts w:ascii="Times" w:hAnsi="Times" w:cs="Times"/>
          <w:sz w:val="20"/>
          <w:sz-cs w:val="20"/>
          <w:b/>
          <w:color w:val="FFFFFF"/>
        </w:rPr>
        <w:t xml:space="preserve">NeuroLabel Application</w:t>
      </w:r>
    </w:p>
    <w:p>
      <w:pPr/>
      <w:r>
        <w:rPr>
          <w:rFonts w:ascii="Times" w:hAnsi="Times" w:cs="Times"/>
          <w:sz w:val="20"/>
          <w:sz-cs w:val="20"/>
        </w:rPr>
        <w:t xml:space="preserve">Autonomous Driving / DMS</w:t>
      </w:r>
    </w:p>
    <w:p>
      <w:pPr/>
      <w:r>
        <w:rPr>
          <w:rFonts w:ascii="Times" w:hAnsi="Times" w:cs="Times"/>
          <w:sz w:val="20"/>
          <w:sz-cs w:val="20"/>
        </w:rPr>
        <w:t xml:space="preserve">$3B (2024)</w:t>
      </w:r>
    </w:p>
    <w:p>
      <w:pPr/>
      <w:r>
        <w:rPr>
          <w:rFonts w:ascii="Times" w:hAnsi="Times" w:cs="Times"/>
          <w:sz w:val="20"/>
          <w:sz-cs w:val="20"/>
        </w:rPr>
        <w:t xml:space="preserve">13% CAGR</w:t>
      </w:r>
    </w:p>
    <w:p>
      <w:pPr/>
      <w:r>
        <w:rPr>
          <w:rFonts w:ascii="Times" w:hAnsi="Times" w:cs="Times"/>
          <w:sz w:val="20"/>
          <w:sz-cs w:val="20"/>
        </w:rPr>
        <w:t xml:space="preserve">Quality-label FSD training data; neural-state authority allocation</w:t>
      </w:r>
    </w:p>
    <w:p>
      <w:pPr/>
      <w:r>
        <w:rPr>
          <w:rFonts w:ascii="Times" w:hAnsi="Times" w:cs="Times"/>
          <w:sz w:val="20"/>
          <w:sz-cs w:val="20"/>
        </w:rPr>
        <w:t xml:space="preserve">AI Data Annotation / RLHF</w:t>
      </w:r>
    </w:p>
    <w:p>
      <w:pPr/>
      <w:r>
        <w:rPr>
          <w:rFonts w:ascii="Times" w:hAnsi="Times" w:cs="Times"/>
          <w:sz w:val="20"/>
          <w:sz-cs w:val="20"/>
        </w:rPr>
        <w:t xml:space="preserve">$22B by 2027</w:t>
      </w:r>
    </w:p>
    <w:p>
      <w:pPr/>
      <w:r>
        <w:rPr>
          <w:rFonts w:ascii="Times" w:hAnsi="Times" w:cs="Times"/>
          <w:sz w:val="20"/>
          <w:sz-cs w:val="20"/>
        </w:rPr>
        <w:t xml:space="preserve">88x cost growth</w:t>
      </w:r>
    </w:p>
    <w:p>
      <w:pPr/>
      <w:r>
        <w:rPr>
          <w:rFonts w:ascii="Times" w:hAnsi="Times" w:cs="Times"/>
          <w:sz w:val="20"/>
          <w:sz-cs w:val="20"/>
        </w:rPr>
        <w:t xml:space="preserve">Score annotator cognitive state; weight RLHF preferences by OC</w:t>
      </w:r>
    </w:p>
    <w:p>
      <w:pPr/>
      <w:r>
        <w:rPr>
          <w:rFonts w:ascii="Times" w:hAnsi="Times" w:cs="Times"/>
          <w:sz w:val="20"/>
          <w:sz-cs w:val="20"/>
        </w:rPr>
        <w:t xml:space="preserve">Surgical Robotics</w:t>
      </w:r>
    </w:p>
    <w:p>
      <w:pPr/>
      <w:r>
        <w:rPr>
          <w:rFonts w:ascii="Times" w:hAnsi="Times" w:cs="Times"/>
          <w:sz w:val="20"/>
          <w:sz-cs w:val="20"/>
        </w:rPr>
        <w:t xml:space="preserve">$14B (2024)</w:t>
      </w:r>
    </w:p>
    <w:p>
      <w:pPr/>
      <w:r>
        <w:rPr>
          <w:rFonts w:ascii="Times" w:hAnsi="Times" w:cs="Times"/>
          <w:sz w:val="20"/>
          <w:sz-cs w:val="20"/>
        </w:rPr>
        <w:t xml:space="preserve">17% CAGR</w:t>
      </w:r>
    </w:p>
    <w:p>
      <w:pPr/>
      <w:r>
        <w:rPr>
          <w:rFonts w:ascii="Times" w:hAnsi="Times" w:cs="Times"/>
          <w:sz w:val="20"/>
          <w:sz-cs w:val="20"/>
        </w:rPr>
        <w:t xml:space="preserve">Train robotic surgery AI only on peak-performance surgeon segments</w:t>
      </w:r>
    </w:p>
    <w:p>
      <w:pPr/>
      <w:r>
        <w:rPr>
          <w:rFonts w:ascii="Times" w:hAnsi="Times" w:cs="Times"/>
          <w:sz w:val="20"/>
          <w:sz-cs w:val="20"/>
        </w:rPr>
        <w:t xml:space="preserve">Fleet / Transport Safety</w:t>
      </w:r>
    </w:p>
    <w:p>
      <w:pPr/>
      <w:r>
        <w:rPr>
          <w:rFonts w:ascii="Times" w:hAnsi="Times" w:cs="Times"/>
          <w:sz w:val="20"/>
          <w:sz-cs w:val="20"/>
        </w:rPr>
        <w:t xml:space="preserve">$28B (2024)</w:t>
      </w:r>
    </w:p>
    <w:p>
      <w:pPr/>
      <w:r>
        <w:rPr>
          <w:rFonts w:ascii="Times" w:hAnsi="Times" w:cs="Times"/>
          <w:sz w:val="20"/>
          <w:sz-cs w:val="20"/>
        </w:rPr>
        <w:t xml:space="preserve">20% CAGR</w:t>
      </w:r>
    </w:p>
    <w:p>
      <w:pPr/>
      <w:r>
        <w:rPr>
          <w:rFonts w:ascii="Times" w:hAnsi="Times" w:cs="Times"/>
          <w:sz w:val="20"/>
          <w:sz-cs w:val="20"/>
        </w:rPr>
        <w:t xml:space="preserve">EU GSR2 mandated drowsiness detection; OC-scored driver data</w:t>
      </w:r>
    </w:p>
    <w:p>
      <w:pPr/>
      <w:r>
        <w:rPr>
          <w:rFonts w:ascii="Times" w:hAnsi="Times" w:cs="Times"/>
          <w:sz w:val="20"/>
          <w:sz-cs w:val="20"/>
        </w:rPr>
        <w:t xml:space="preserve">Teleoperation</w:t>
      </w:r>
    </w:p>
    <w:p>
      <w:pPr/>
      <w:r>
        <w:rPr>
          <w:rFonts w:ascii="Times" w:hAnsi="Times" w:cs="Times"/>
          <w:sz w:val="20"/>
          <w:sz-cs w:val="20"/>
        </w:rPr>
        <w:t xml:space="preserve">$3B (2024)</w:t>
      </w:r>
    </w:p>
    <w:p>
      <w:pPr/>
      <w:r>
        <w:rPr>
          <w:rFonts w:ascii="Times" w:hAnsi="Times" w:cs="Times"/>
          <w:sz w:val="20"/>
          <w:sz-cs w:val="20"/>
        </w:rPr>
        <w:t xml:space="preserve">12% CAGR</w:t>
      </w:r>
    </w:p>
    <w:p>
      <w:pPr/>
      <w:r>
        <w:rPr>
          <w:rFonts w:ascii="Times" w:hAnsi="Times" w:cs="Times"/>
          <w:sz w:val="20"/>
          <w:sz-cs w:val="20"/>
        </w:rPr>
        <w:t xml:space="preserve">Drone, mining, space: authority sliding + training data quality</w:t>
      </w:r>
    </w:p>
    <w:p>
      <w:pPr>
        <w:spacing w:after="120"/>
      </w:pPr>
      <w:r>
        <w:rPr>
          <w:rFonts w:ascii="Times" w:hAnsi="Times" w:cs="Times"/>
          <w:sz w:val="20"/>
          <w:sz-cs w:val="20"/>
        </w:rPr>
        <w:t xml:space="preserve"/>
      </w:r>
    </w:p>
    <w:p>
      <w:pPr>
        <w:spacing w:after="120"/>
      </w:pPr>
      <w:r>
        <w:rPr>
          <w:rFonts w:ascii="Times" w:hAnsi="Times" w:cs="Times"/>
          <w:sz w:val="24"/>
          <w:sz-cs w:val="24"/>
        </w:rPr>
        <w:t xml:space="preserve">Competitive Landscape</w:t>
      </w:r>
    </w:p>
    <w:p>
      <w:pPr>
        <w:spacing w:after="120"/>
      </w:pPr>
      <w:r>
        <w:rPr>
          <w:rFonts w:ascii="Times" w:hAnsi="Times" w:cs="Times"/>
          <w:sz w:val="24"/>
          <w:sz-cs w:val="24"/>
        </w:rPr>
        <w:t xml:space="preserve">Three adjacent industries exist with no player bridging the gap between them:</w:t>
      </w:r>
    </w:p>
    <w:p>
      <w:pPr/>
      <w:r>
        <w:rPr>
          <w:rFonts w:ascii="Times" w:hAnsi="Times" w:cs="Times"/>
          <w:sz w:val="20"/>
          <w:sz-cs w:val="20"/>
          <w:b/>
          <w:color w:val="FFFFFF"/>
        </w:rPr>
        <w:t xml:space="preserve">Space</w:t>
      </w:r>
    </w:p>
    <w:p>
      <w:pPr/>
      <w:r>
        <w:rPr>
          <w:rFonts w:ascii="Times" w:hAnsi="Times" w:cs="Times"/>
          <w:sz w:val="20"/>
          <w:sz-cs w:val="20"/>
          <w:b/>
          <w:color w:val="FFFFFF"/>
        </w:rPr>
        <w:t xml:space="preserve">Key Players</w:t>
      </w:r>
    </w:p>
    <w:p>
      <w:pPr/>
      <w:r>
        <w:rPr>
          <w:rFonts w:ascii="Times" w:hAnsi="Times" w:cs="Times"/>
          <w:sz w:val="20"/>
          <w:sz-cs w:val="20"/>
          <w:b/>
          <w:color w:val="FFFFFF"/>
        </w:rPr>
        <w:t xml:space="preserve">What They Miss</w:t>
      </w:r>
    </w:p>
    <w:p>
      <w:pPr/>
      <w:r>
        <w:rPr>
          <w:rFonts w:ascii="Times" w:hAnsi="Times" w:cs="Times"/>
          <w:sz w:val="20"/>
          <w:sz-cs w:val="20"/>
        </w:rPr>
        <w:t xml:space="preserve">Fatigue Monitoring</w:t>
      </w:r>
    </w:p>
    <w:p>
      <w:pPr/>
      <w:r>
        <w:rPr>
          <w:rFonts w:ascii="Times" w:hAnsi="Times" w:cs="Times"/>
          <w:sz w:val="20"/>
          <w:sz-cs w:val="20"/>
        </w:rPr>
        <w:t xml:space="preserve">Emotiv MN8, Seeing Machines, Smart Eye, BaselineNC</w:t>
      </w:r>
    </w:p>
    <w:p>
      <w:pPr/>
      <w:r>
        <w:rPr>
          <w:rFonts w:ascii="Times" w:hAnsi="Times" w:cs="Times"/>
          <w:sz w:val="20"/>
          <w:sz-cs w:val="20"/>
        </w:rPr>
        <w:t xml:space="preserve">Monitor the worker but never quality-label their output data for downstream AI</w:t>
      </w:r>
    </w:p>
    <w:p>
      <w:pPr/>
      <w:r>
        <w:rPr>
          <w:rFonts w:ascii="Times" w:hAnsi="Times" w:cs="Times"/>
          <w:sz w:val="20"/>
          <w:sz-cs w:val="20"/>
        </w:rPr>
        <w:t xml:space="preserve">AI Data Quality</w:t>
      </w:r>
    </w:p>
    <w:p>
      <w:pPr/>
      <w:r>
        <w:rPr>
          <w:rFonts w:ascii="Times" w:hAnsi="Times" w:cs="Times"/>
          <w:sz w:val="20"/>
          <w:sz-cs w:val="20"/>
        </w:rPr>
        <w:t xml:space="preserve">Scale AI, Labelbox, Surge AI, SuperAnnotate</w:t>
      </w:r>
    </w:p>
    <w:p>
      <w:pPr/>
      <w:r>
        <w:rPr>
          <w:rFonts w:ascii="Times" w:hAnsi="Times" w:cs="Times"/>
          <w:sz w:val="20"/>
          <w:sz-cs w:val="20"/>
        </w:rPr>
        <w:t xml:space="preserve">Use statistical QA (consensus, gold sets) but never measure annotator cognitive state</w:t>
      </w:r>
    </w:p>
    <w:p>
      <w:pPr/>
      <w:r>
        <w:rPr>
          <w:rFonts w:ascii="Times" w:hAnsi="Times" w:cs="Times"/>
          <w:sz w:val="20"/>
          <w:sz-cs w:val="20"/>
        </w:rPr>
        <w:t xml:space="preserve">Neuroergonomics R&amp;D</w:t>
      </w:r>
    </w:p>
    <w:p>
      <w:pPr/>
      <w:r>
        <w:rPr>
          <w:rFonts w:ascii="Times" w:hAnsi="Times" w:cs="Times"/>
          <w:sz w:val="20"/>
          <w:sz-cs w:val="20"/>
        </w:rPr>
        <w:t xml:space="preserve">GTRI, Drexel, military labs, academic groups</w:t>
      </w:r>
    </w:p>
    <w:p>
      <w:pPr/>
      <w:r>
        <w:rPr>
          <w:rFonts w:ascii="Times" w:hAnsi="Times" w:cs="Times"/>
          <w:sz w:val="20"/>
          <w:sz-cs w:val="20"/>
        </w:rPr>
        <w:t xml:space="preserve">Study brain activity during tasks but never connect to commercial AI pipelines</w:t>
      </w:r>
    </w:p>
    <w:p>
      <w:pPr>
        <w:spacing w:after="60"/>
      </w:pPr>
      <w:r>
        <w:rPr>
          <w:rFonts w:ascii="Times" w:hAnsi="Times" w:cs="Times"/>
          <w:sz w:val="20"/>
          <w:sz-cs w:val="20"/>
        </w:rPr>
        <w:t xml:space="preserve"/>
      </w:r>
    </w:p>
    <w:p>
      <w:pPr>
        <w:spacing w:after="120"/>
      </w:pPr>
      <w:r>
        <w:rPr>
          <w:rFonts w:ascii="Times" w:hAnsi="Times" w:cs="Times"/>
          <w:sz w:val="24"/>
          <w:sz-cs w:val="24"/>
          <w:b/>
        </w:rPr>
        <w:t xml:space="preserve">NeuroLabel’s novel contribution: </w:t>
      </w:r>
      <w:r>
        <w:rPr>
          <w:rFonts w:ascii="Times" w:hAnsi="Times" w:cs="Times"/>
          <w:sz w:val="24"/>
          <w:sz-cs w:val="24"/>
        </w:rPr>
        <w:t xml:space="preserve">using continuous EEG-derived cognitive quality scores as training sample weights in AI model loss functions. This specific connection between physiological operator monitoring and data-centric AI has not been made commercially or academically.</w:t>
      </w:r>
    </w:p>
    <w:p>
      <w:pPr>
        <w:spacing w:after="120"/>
      </w:pPr>
      <w:r>
        <w:rPr>
          <w:rFonts w:ascii="Times" w:hAnsi="Times" w:cs="Times"/>
          <w:sz w:val="24"/>
          <w:sz-cs w:val="24"/>
        </w:rPr>
        <w:t xml:space="preserve">Why Now</w:t>
      </w:r>
    </w:p>
    <w:p>
      <w:pPr>
        <w:ind w:left="720" w:first-line="-720"/>
        <w:spacing w:after="60"/>
      </w:pPr>
      <w:r>
        <w:rPr>
          <w:rFonts w:ascii="Times" w:hAnsi="Times" w:cs="Times"/>
          <w:sz w:val="24"/>
          <w:sz-cs w:val="24"/>
          <w:b/>
        </w:rPr>
        <w:t xml:space="preserve"/>
        <w:tab/>
        <w:t xml:space="preserve">•</w:t>
        <w:tab/>
        <w:t xml:space="preserve">Hardware inflection: </w:t>
      </w:r>
      <w:r>
        <w:rPr>
          <w:rFonts w:ascii="Times" w:hAnsi="Times" w:cs="Times"/>
          <w:sz w:val="24"/>
          <w:sz-cs w:val="24"/>
        </w:rPr>
        <w:t xml:space="preserve">Consumer EEG in earbud form factor (Emotiv MN8) arrived in 2023. Wearable enough for all-shift use.</w:t>
      </w:r>
    </w:p>
    <w:p>
      <w:pPr>
        <w:ind w:left="720" w:first-line="-720"/>
        <w:spacing w:after="60"/>
      </w:pPr>
      <w:r>
        <w:rPr>
          <w:rFonts w:ascii="Times" w:hAnsi="Times" w:cs="Times"/>
          <w:sz w:val="24"/>
          <w:sz-cs w:val="24"/>
          <w:b/>
        </w:rPr>
        <w:t xml:space="preserve"/>
        <w:tab/>
        <w:t xml:space="preserve">•</w:t>
        <w:tab/>
        <w:t xml:space="preserve">Regulatory pull: </w:t>
      </w:r>
      <w:r>
        <w:rPr>
          <w:rFonts w:ascii="Times" w:hAnsi="Times" w:cs="Times"/>
          <w:sz w:val="24"/>
          <w:sz-cs w:val="24"/>
        </w:rPr>
        <w:t xml:space="preserve">EU GSR2 mandates driver drowsiness detection in all new vehicles from July 2024. Advanced distraction warning required by July 2026.</w:t>
      </w:r>
    </w:p>
    <w:p>
      <w:pPr>
        <w:ind w:left="720" w:first-line="-720"/>
        <w:spacing w:after="60"/>
      </w:pPr>
      <w:r>
        <w:rPr>
          <w:rFonts w:ascii="Times" w:hAnsi="Times" w:cs="Times"/>
          <w:sz w:val="24"/>
          <w:sz-cs w:val="24"/>
          <w:b/>
        </w:rPr>
        <w:t xml:space="preserve"/>
        <w:tab/>
        <w:t xml:space="preserve">•</w:t>
        <w:tab/>
        <w:t xml:space="preserve">Data-centric AI movement: </w:t>
      </w:r>
      <w:r>
        <w:rPr>
          <w:rFonts w:ascii="Times" w:hAnsi="Times" w:cs="Times"/>
          <w:sz w:val="24"/>
          <w:sz-cs w:val="24"/>
        </w:rPr>
        <w:t xml:space="preserve">Industry consensus shifting from model-centric to data-centric approaches. Data quality is now recognised as the primary bottleneck.</w:t>
      </w:r>
    </w:p>
    <w:p>
      <w:pPr>
        <w:ind w:left="720" w:first-line="-720"/>
        <w:spacing w:after="60"/>
      </w:pPr>
      <w:r>
        <w:rPr>
          <w:rFonts w:ascii="Times" w:hAnsi="Times" w:cs="Times"/>
          <w:sz w:val="24"/>
          <w:sz-cs w:val="24"/>
          <w:b/>
        </w:rPr>
        <w:t xml:space="preserve"/>
        <w:tab/>
        <w:t xml:space="preserve">•</w:t>
        <w:tab/>
        <w:t xml:space="preserve">RLHF cost explosion: </w:t>
      </w:r>
      <w:r>
        <w:rPr>
          <w:rFonts w:ascii="Times" w:hAnsi="Times" w:cs="Times"/>
          <w:sz w:val="24"/>
          <w:sz-cs w:val="24"/>
        </w:rPr>
        <w:t xml:space="preserve">Annotation costs grew 88x (2023–2024) while compute grew 1.3x. Human data quality is the binding constraint and getting more expensive.</w:t>
      </w:r>
    </w:p>
    <w:p>
      <w:pPr>
        <w:ind w:left="720" w:first-line="-720"/>
        <w:spacing w:after="60"/>
      </w:pPr>
      <w:r>
        <w:rPr>
          <w:rFonts w:ascii="Times" w:hAnsi="Times" w:cs="Times"/>
          <w:sz w:val="24"/>
          <w:sz-cs w:val="24"/>
          <w:b/>
        </w:rPr>
        <w:t xml:space="preserve"/>
        <w:tab/>
        <w:t xml:space="preserve">•</w:t>
        <w:tab/>
        <w:t xml:space="preserve">Community convergence: </w:t>
      </w:r>
      <w:r>
        <w:rPr>
          <w:rFonts w:ascii="Times" w:hAnsi="Times" w:cs="Times"/>
          <w:sz w:val="24"/>
          <w:sz-cs w:val="24"/>
        </w:rPr>
        <w:t xml:space="preserve">Neuroergonomics and data-centric AI are mature fields that have never intersected. The components all exist; nobody has assembled them.</w:t>
      </w:r>
    </w:p>
    <w:p>
      <w:pPr/>
      <w:r>
        <w:rPr>
          <w:rFonts w:ascii="Times" w:hAnsi="Times" w:cs="Times"/>
          <w:sz w:val="24"/>
          <w:sz-cs w:val="24"/>
        </w:rPr>
        <w:t xml:space="preserve"/>
        <w:br w:type="page"/>
        <w:t xml:space="preserve"/>
      </w:r>
    </w:p>
    <w:p>
      <w:pPr>
        <w:spacing w:after="120"/>
      </w:pPr>
      <w:r>
        <w:rPr>
          <w:rFonts w:ascii="Times" w:hAnsi="Times" w:cs="Times"/>
          <w:sz w:val="24"/>
          <w:sz-cs w:val="24"/>
        </w:rPr>
        <w:t xml:space="preserve">Product Architecture</w:t>
      </w:r>
    </w:p>
    <w:p>
      <w:pPr>
        <w:spacing w:before="240"/>
      </w:pPr>
      <w:r>
        <w:rPr>
          <w:rFonts w:ascii="Times" w:hAnsi="Times" w:cs="Times"/>
          <w:sz w:val="24"/>
          <w:sz-cs w:val="24"/>
        </w:rPr>
        <w:t xml:space="preserve">NeuroLabel Platform</w:t>
      </w:r>
    </w:p>
    <w:p>
      <w:pPr>
        <w:spacing w:after="120"/>
      </w:pPr>
      <w:r>
        <w:rPr>
          <w:rFonts w:ascii="Times" w:hAnsi="Times" w:cs="Times"/>
          <w:sz w:val="24"/>
          <w:sz-cs w:val="24"/>
        </w:rPr>
        <w:t xml:space="preserve">A single platform with two value propositions from the same sensor:</w:t>
      </w:r>
    </w:p>
    <w:p>
      <w:pPr>
        <w:ind w:left="720" w:first-line="-720"/>
        <w:spacing w:after="60"/>
      </w:pPr>
      <w:r>
        <w:rPr>
          <w:rFonts w:ascii="Times" w:hAnsi="Times" w:cs="Times"/>
          <w:sz w:val="24"/>
          <w:sz-cs w:val="24"/>
          <w:b/>
        </w:rPr>
        <w:t xml:space="preserve"/>
        <w:tab/>
        <w:t xml:space="preserve">•</w:t>
        <w:tab/>
        <w:t xml:space="preserve">NeuroGuard (Safety): </w:t>
      </w:r>
      <w:r>
        <w:rPr>
          <w:rFonts w:ascii="Times" w:hAnsi="Times" w:cs="Times"/>
          <w:sz w:val="24"/>
          <w:sz-cs w:val="24"/>
        </w:rPr>
        <w:t xml:space="preserve">Real-time operator monitoring with cognitive-state-driven authority allocation. When OC drops, system responsibility increases on a smooth gradient (not a binary handover). Deployed to fleet operators, surgical teams, ATC.</w:t>
      </w:r>
    </w:p>
    <w:p>
      <w:pPr>
        <w:ind w:left="720" w:first-line="-720"/>
        <w:spacing w:after="60"/>
      </w:pPr>
      <w:r>
        <w:rPr>
          <w:rFonts w:ascii="Times" w:hAnsi="Times" w:cs="Times"/>
          <w:sz w:val="24"/>
          <w:sz-cs w:val="24"/>
          <w:b/>
        </w:rPr>
        <w:t xml:space="preserve"/>
        <w:tab/>
        <w:t xml:space="preserve">•</w:t>
        <w:tab/>
        <w:t xml:space="preserve">NeuroScore (Data Quality): </w:t>
      </w:r>
      <w:r>
        <w:rPr>
          <w:rFonts w:ascii="Times" w:hAnsi="Times" w:cs="Times"/>
          <w:sz w:val="24"/>
          <w:sz-cs w:val="24"/>
        </w:rPr>
        <w:t xml:space="preserve">OC scores attached as metadata to every frame of operator-generated data. Sold as an API/SDK integration to AI training pipeline operators. Every NeuroGuard deployment simultaneously generates NeuroScore data at zero marginal cost.</w:t>
      </w:r>
    </w:p>
    <w:p>
      <w:pPr>
        <w:spacing w:before="240"/>
      </w:pPr>
      <w:r>
        <w:rPr>
          <w:rFonts w:ascii="Times" w:hAnsi="Times" w:cs="Times"/>
          <w:sz w:val="24"/>
          <w:sz-cs w:val="24"/>
        </w:rPr>
        <w:t xml:space="preserve">Operator Confidence Classifier</w:t>
      </w:r>
    </w:p>
    <w:p>
      <w:pPr>
        <w:spacing w:after="120"/>
      </w:pPr>
      <w:r>
        <w:rPr>
          <w:rFonts w:ascii="Times" w:hAnsi="Times" w:cs="Times"/>
          <w:sz w:val="24"/>
          <w:sz-cs w:val="24"/>
        </w:rPr>
        <w:t xml:space="preserve">Designed for minimal per-subject calibration:</w:t>
      </w:r>
    </w:p>
    <w:p>
      <w:pPr>
        <w:ind w:left="720" w:first-line="-720"/>
        <w:spacing w:after="60"/>
      </w:pPr>
      <w:r>
        <w:rPr>
          <w:rFonts w:ascii="Times" w:hAnsi="Times" w:cs="Times"/>
          <w:sz w:val="24"/>
          <w:sz-cs w:val="24"/>
          <w:b/>
        </w:rPr>
        <w:t xml:space="preserve"/>
        <w:tab/>
        <w:t xml:space="preserve">•</w:t>
        <w:tab/>
        <w:t xml:space="preserve">2–3 minute baseline: </w:t>
      </w:r>
      <w:r>
        <w:rPr>
          <w:rFonts w:ascii="Times" w:hAnsi="Times" w:cs="Times"/>
          <w:sz w:val="24"/>
          <w:sz-cs w:val="24"/>
        </w:rPr>
        <w:t xml:space="preserve">Record verified-alert EEG at session start. All subsequent features z-scored against this baseline, eliminating inter-subject amplitude variability.</w:t>
      </w:r>
    </w:p>
    <w:p>
      <w:pPr>
        <w:ind w:left="720" w:first-line="-720"/>
        <w:spacing w:after="60"/>
      </w:pPr>
      <w:r>
        <w:rPr>
          <w:rFonts w:ascii="Times" w:hAnsi="Times" w:cs="Times"/>
          <w:sz w:val="24"/>
          <w:sz-cs w:val="24"/>
          <w:b/>
        </w:rPr>
        <w:t xml:space="preserve"/>
        <w:tab/>
        <w:t xml:space="preserve">•</w:t>
        <w:tab/>
        <w:t xml:space="preserve">Fatigue Index: </w:t>
      </w:r>
      <w:r>
        <w:rPr>
          <w:rFonts w:ascii="Times" w:hAnsi="Times" w:cs="Times"/>
          <w:sz w:val="24"/>
          <w:sz-cs w:val="24"/>
        </w:rPr>
        <w:t xml:space="preserve">z-scored theta/alpha ratio from frontal electrodes (Fp1, Fp2, F3, F4). Well-validated: theta–alpha ratio achieves 94.7% concordance with visual drowsiness scoring.</w:t>
      </w:r>
    </w:p>
    <w:p>
      <w:pPr>
        <w:ind w:left="720" w:first-line="-720"/>
        <w:spacing w:after="60"/>
      </w:pPr>
      <w:r>
        <w:rPr>
          <w:rFonts w:ascii="Times" w:hAnsi="Times" w:cs="Times"/>
          <w:sz w:val="24"/>
          <w:sz-cs w:val="24"/>
          <w:b/>
        </w:rPr>
        <w:t xml:space="preserve"/>
        <w:tab/>
        <w:t xml:space="preserve">•</w:t>
        <w:tab/>
        <w:t xml:space="preserve">Engagement Index: </w:t>
      </w:r>
      <w:r>
        <w:rPr>
          <w:rFonts w:ascii="Times" w:hAnsi="Times" w:cs="Times"/>
          <w:sz w:val="24"/>
          <w:sz-cs w:val="24"/>
        </w:rPr>
        <w:t xml:space="preserve">z-scored beta/(alpha+theta). Captures active cognitive engagement vs. passive monitoring.</w:t>
      </w:r>
    </w:p>
    <w:p>
      <w:pPr>
        <w:ind w:left="720" w:first-line="-720"/>
        <w:spacing w:after="60"/>
      </w:pPr>
      <w:r>
        <w:rPr>
          <w:rFonts w:ascii="Times" w:hAnsi="Times" w:cs="Times"/>
          <w:sz w:val="24"/>
          <w:sz-cs w:val="24"/>
          <w:b/>
        </w:rPr>
        <w:t xml:space="preserve"/>
        <w:tab/>
        <w:t xml:space="preserve">•</w:t>
        <w:tab/>
        <w:t xml:space="preserve">Fusion: </w:t>
      </w:r>
      <w:r>
        <w:rPr>
          <w:rFonts w:ascii="Times" w:hAnsi="Times" w:cs="Times"/>
          <w:sz w:val="24"/>
          <w:sz-cs w:val="24"/>
        </w:rPr>
        <w:t xml:space="preserve">EEG and eye tracking combined with signal-quality-aware weighting. When EEG signal quality degrades, system upweights eye metrics and vice versa.</w:t>
      </w:r>
    </w:p>
    <w:p>
      <w:pPr>
        <w:ind w:left="720" w:first-line="-720"/>
        <w:spacing w:after="60"/>
      </w:pPr>
      <w:r>
        <w:rPr>
          <w:rFonts w:ascii="Times" w:hAnsi="Times" w:cs="Times"/>
          <w:sz w:val="24"/>
          <w:sz-cs w:val="24"/>
          <w:b/>
        </w:rPr>
        <w:t xml:space="preserve"/>
        <w:tab/>
        <w:t xml:space="preserve">•</w:t>
        <w:tab/>
        <w:t xml:space="preserve">Product roadmap: </w:t>
      </w:r>
      <w:r>
        <w:rPr>
          <w:rFonts w:ascii="Times" w:hAnsi="Times" w:cs="Times"/>
          <w:sz w:val="24"/>
          <w:sz-cs w:val="24"/>
        </w:rPr>
        <w:t xml:space="preserve">Transfer learning from public drowsiness/workload datasets (SEED-VIG, DROZY, STEW) to enable zero-calibration deployment via Riemannian domain adaptation.</w:t>
      </w:r>
    </w:p>
    <w:p>
      <w:pPr>
        <w:spacing w:after="120"/>
      </w:pPr>
      <w:r>
        <w:rPr>
          <w:rFonts w:ascii="Times" w:hAnsi="Times" w:cs="Times"/>
          <w:sz w:val="24"/>
          <w:sz-cs w:val="24"/>
        </w:rPr>
        <w:t xml:space="preserve">Revenue Model</w:t>
      </w:r>
    </w:p>
    <w:p>
      <w:pPr/>
      <w:r>
        <w:rPr>
          <w:rFonts w:ascii="Times" w:hAnsi="Times" w:cs="Times"/>
          <w:sz w:val="24"/>
          <w:sz-cs w:val="24"/>
        </w:rPr>
        <w:t xml:space="preserve"/>
      </w:r>
    </w:p>
    <w:p>
      <w:pPr/>
      <w:r>
        <w:rPr>
          <w:rFonts w:ascii="Times" w:hAnsi="Times" w:cs="Times"/>
          <w:sz w:val="20"/>
          <w:sz-cs w:val="20"/>
          <w:b/>
          <w:color w:val="FFFFFF"/>
        </w:rPr>
        <w:t xml:space="preserve">NeuroGuard (Safety)</w:t>
      </w:r>
    </w:p>
    <w:p>
      <w:pPr/>
      <w:r>
        <w:rPr>
          <w:rFonts w:ascii="Times" w:hAnsi="Times" w:cs="Times"/>
          <w:sz w:val="20"/>
          <w:sz-cs w:val="20"/>
          <w:b/>
          <w:color w:val="FFFFFF"/>
        </w:rPr>
        <w:t xml:space="preserve">NeuroScore (Data Quality)</w:t>
      </w:r>
    </w:p>
    <w:p>
      <w:pPr/>
      <w:r>
        <w:rPr>
          <w:rFonts w:ascii="Times" w:hAnsi="Times" w:cs="Times"/>
          <w:sz w:val="20"/>
          <w:sz-cs w:val="20"/>
          <w:b/>
        </w:rPr>
        <w:t xml:space="preserve">Model</w:t>
      </w:r>
    </w:p>
    <w:p>
      <w:pPr/>
      <w:r>
        <w:rPr>
          <w:rFonts w:ascii="Times" w:hAnsi="Times" w:cs="Times"/>
          <w:sz w:val="20"/>
          <w:sz-cs w:val="20"/>
        </w:rPr>
        <w:t xml:space="preserve">B2B SaaS: $50–100/operator/month + hardware lease</w:t>
      </w:r>
    </w:p>
    <w:p>
      <w:pPr/>
      <w:r>
        <w:rPr>
          <w:rFonts w:ascii="Times" w:hAnsi="Times" w:cs="Times"/>
          <w:sz w:val="20"/>
          <w:sz-cs w:val="20"/>
        </w:rPr>
        <w:t xml:space="preserve">Per-hour data licensing or API call pricing</w:t>
      </w:r>
    </w:p>
    <w:p>
      <w:pPr/>
      <w:r>
        <w:rPr>
          <w:rFonts w:ascii="Times" w:hAnsi="Times" w:cs="Times"/>
          <w:sz w:val="20"/>
          <w:sz-cs w:val="20"/>
          <w:b/>
        </w:rPr>
        <w:t xml:space="preserve">Target</w:t>
      </w:r>
    </w:p>
    <w:p>
      <w:pPr/>
      <w:r>
        <w:rPr>
          <w:rFonts w:ascii="Times" w:hAnsi="Times" w:cs="Times"/>
          <w:sz w:val="20"/>
          <w:sz-cs w:val="20"/>
        </w:rPr>
        <w:t xml:space="preserve">Fleet operators, mining, transit, surgical centres, ATC</w:t>
      </w:r>
    </w:p>
    <w:p>
      <w:pPr/>
      <w:r>
        <w:rPr>
          <w:rFonts w:ascii="Times" w:hAnsi="Times" w:cs="Times"/>
          <w:sz w:val="20"/>
          <w:sz-cs w:val="20"/>
        </w:rPr>
        <w:t xml:space="preserve">AV companies, RLHF providers, OEMs, data platforms</w:t>
      </w:r>
    </w:p>
    <w:p>
      <w:pPr/>
      <w:r>
        <w:rPr>
          <w:rFonts w:ascii="Times" w:hAnsi="Times" w:cs="Times"/>
          <w:sz w:val="20"/>
          <w:sz-cs w:val="20"/>
          <w:b/>
        </w:rPr>
        <w:t xml:space="preserve">Value Prop</w:t>
      </w:r>
    </w:p>
    <w:p>
      <w:pPr/>
      <w:r>
        <w:rPr>
          <w:rFonts w:ascii="Times" w:hAnsi="Times" w:cs="Times"/>
          <w:sz w:val="20"/>
          <w:sz-cs w:val="20"/>
        </w:rPr>
        <w:t xml:space="preserve">Reduce accidents 25–40%; insurance premium savings; regulatory compliance</w:t>
      </w:r>
    </w:p>
    <w:p>
      <w:pPr/>
      <w:r>
        <w:rPr>
          <w:rFonts w:ascii="Times" w:hAnsi="Times" w:cs="Times"/>
          <w:sz w:val="20"/>
          <w:sz-cs w:val="20"/>
        </w:rPr>
        <w:t xml:space="preserve">Measurably better AI models from same data volume; premium dataset pricing</w:t>
      </w:r>
    </w:p>
    <w:p>
      <w:pPr/>
      <w:r>
        <w:rPr>
          <w:rFonts w:ascii="Times" w:hAnsi="Times" w:cs="Times"/>
          <w:sz w:val="20"/>
          <w:sz-cs w:val="20"/>
          <w:b/>
        </w:rPr>
        <w:t xml:space="preserve">Flywheel</w:t>
      </w:r>
    </w:p>
    <w:p>
      <w:pPr/>
      <w:r>
        <w:rPr>
          <w:rFonts w:ascii="Times" w:hAnsi="Times" w:cs="Times"/>
          <w:sz w:val="20"/>
          <w:sz-cs w:val="20"/>
        </w:rPr>
        <w:t xml:space="preserve">Every deployment generates NeuroScore data free</w:t>
      </w:r>
    </w:p>
    <w:p>
      <w:pPr/>
      <w:r>
        <w:rPr>
          <w:rFonts w:ascii="Times" w:hAnsi="Times" w:cs="Times"/>
          <w:sz w:val="20"/>
          <w:sz-cs w:val="20"/>
        </w:rPr>
        <w:t xml:space="preserve">Revenue funds more NeuroGuard deployments </w:t>
      </w:r>
      <w:r>
        <w:rPr>
          <w:rFonts w:ascii="Times New Roman" w:hAnsi="Times New Roman" w:cs="Times New Roman"/>
          <w:sz w:val="20"/>
          <w:sz-cs w:val="20"/>
        </w:rPr>
        <w:t xml:space="preserve">→</w:t>
      </w:r>
      <w:r>
        <w:rPr>
          <w:rFonts w:ascii="Times" w:hAnsi="Times" w:cs="Times"/>
          <w:sz w:val="20"/>
          <w:sz-cs w:val="20"/>
        </w:rPr>
        <w:t xml:space="preserve"> more data</w:t>
      </w:r>
    </w:p>
    <w:p>
      <w:pPr>
        <w:spacing w:after="120"/>
      </w:pPr>
      <w:r>
        <w:rPr>
          <w:rFonts w:ascii="Times" w:hAnsi="Times" w:cs="Times"/>
          <w:sz w:val="20"/>
          <w:sz-cs w:val="20"/>
        </w:rPr>
        <w:t xml:space="preserve"/>
      </w:r>
    </w:p>
    <w:p>
      <w:pPr>
        <w:spacing w:after="120"/>
      </w:pPr>
      <w:r>
        <w:rPr>
          <w:rFonts w:ascii="Times" w:hAnsi="Times" w:cs="Times"/>
          <w:sz w:val="24"/>
          <w:sz-cs w:val="24"/>
        </w:rPr>
        <w:t xml:space="preserve">Proof of Concept: A/B/C Test</w:t>
      </w:r>
    </w:p>
    <w:p>
      <w:pPr>
        <w:spacing w:after="120"/>
      </w:pPr>
      <w:r>
        <w:rPr>
          <w:rFonts w:ascii="Times" w:hAnsi="Times" w:cs="Times"/>
          <w:sz w:val="24"/>
          <w:sz-cs w:val="24"/>
        </w:rPr>
        <w:t xml:space="preserve">The core claim of NeuroLabel is that neural-state-filtered training data produces measurably better AI models. We demonstrate this with a live behavioural cloning experiment:</w:t>
      </w:r>
    </w:p>
    <w:p>
      <w:pPr>
        <w:spacing w:before="240" w:after="120"/>
      </w:pPr>
      <w:r>
        <w:rPr>
          <w:rFonts w:ascii="Times" w:hAnsi="Times" w:cs="Times"/>
          <w:sz w:val="24"/>
          <w:sz-cs w:val="24"/>
        </w:rPr>
        <w:t xml:space="preserve">Protocol</w:t>
      </w:r>
    </w:p>
    <w:p>
      <w:pPr>
        <w:ind w:left="720" w:first-line="-720"/>
        <w:spacing w:after="60"/>
      </w:pPr>
      <w:r>
        <w:rPr>
          <w:rFonts w:ascii="Times" w:hAnsi="Times" w:cs="Times"/>
          <w:sz w:val="24"/>
          <w:sz-cs w:val="24"/>
          <w:b/>
        </w:rPr>
        <w:t xml:space="preserve"/>
        <w:tab/>
        <w:t xml:space="preserve">•</w:t>
        <w:tab/>
        <w:t xml:space="preserve">Phase 0 (2 min): </w:t>
      </w:r>
      <w:r>
        <w:rPr>
          <w:rFonts w:ascii="Times" w:hAnsi="Times" w:cs="Times"/>
          <w:sz w:val="24"/>
          <w:sz-cs w:val="24"/>
        </w:rPr>
        <w:t xml:space="preserve">Calibration. Operator drives a simple lane-keeping game while alert. EEG baseline established.</w:t>
      </w:r>
    </w:p>
    <w:p>
      <w:pPr>
        <w:ind w:left="720" w:first-line="-720"/>
        <w:spacing w:after="60"/>
      </w:pPr>
      <w:r>
        <w:rPr>
          <w:rFonts w:ascii="Times" w:hAnsi="Times" w:cs="Times"/>
          <w:sz w:val="24"/>
          <w:sz-cs w:val="24"/>
          <w:b/>
        </w:rPr>
        <w:t xml:space="preserve"/>
        <w:tab/>
        <w:t xml:space="preserve">•</w:t>
        <w:tab/>
        <w:t xml:space="preserve">Phase 1 (5 min): </w:t>
      </w:r>
      <w:r>
        <w:rPr>
          <w:rFonts w:ascii="Times" w:hAnsi="Times" w:cs="Times"/>
          <w:sz w:val="24"/>
          <w:sz-cs w:val="24"/>
        </w:rPr>
        <w:t xml:space="preserve">Normal driving. Operator is fresh and focused. OC scores are high (green).</w:t>
      </w:r>
    </w:p>
    <w:p>
      <w:pPr>
        <w:ind w:left="720" w:first-line="-720"/>
        <w:spacing w:after="60"/>
      </w:pPr>
      <w:r>
        <w:rPr>
          <w:rFonts w:ascii="Times" w:hAnsi="Times" w:cs="Times"/>
          <w:sz w:val="24"/>
          <w:sz-cs w:val="24"/>
          <w:b/>
        </w:rPr>
        <w:t xml:space="preserve"/>
        <w:tab/>
        <w:t xml:space="preserve">•</w:t>
        <w:tab/>
        <w:t xml:space="preserve">Phase 2 (5 min): </w:t>
      </w:r>
      <w:r>
        <w:rPr>
          <w:rFonts w:ascii="Times" w:hAnsi="Times" w:cs="Times"/>
          <w:sz w:val="24"/>
          <w:sz-cs w:val="24"/>
        </w:rPr>
        <w:t xml:space="preserve">Dual-task driving. Operator performs continuous serial subtraction (count backwards from 1000 by 7s) while driving. Cognitive load spikes, driving degrades, OC scores drop (red).</w:t>
      </w:r>
    </w:p>
    <w:p>
      <w:pPr>
        <w:spacing w:before="240" w:after="120"/>
      </w:pPr>
      <w:r>
        <w:rPr>
          <w:rFonts w:ascii="Times" w:hAnsi="Times" w:cs="Times"/>
          <w:sz w:val="24"/>
          <w:sz-cs w:val="24"/>
        </w:rPr>
        <w:t xml:space="preserve">Models Trained</w:t>
      </w:r>
    </w:p>
    <w:p>
      <w:pPr/>
      <w:r>
        <w:rPr>
          <w:rFonts w:ascii="Times" w:hAnsi="Times" w:cs="Times"/>
          <w:sz w:val="20"/>
          <w:sz-cs w:val="20"/>
          <w:b/>
          <w:color w:val="FFFFFF"/>
        </w:rPr>
        <w:t xml:space="preserve">Model</w:t>
      </w:r>
    </w:p>
    <w:p>
      <w:pPr/>
      <w:r>
        <w:rPr>
          <w:rFonts w:ascii="Times" w:hAnsi="Times" w:cs="Times"/>
          <w:sz w:val="20"/>
          <w:sz-cs w:val="20"/>
          <w:b/>
          <w:color w:val="FFFFFF"/>
        </w:rPr>
        <w:t xml:space="preserve">Training Data</w:t>
      </w:r>
    </w:p>
    <w:p>
      <w:pPr/>
      <w:r>
        <w:rPr>
          <w:rFonts w:ascii="Times" w:hAnsi="Times" w:cs="Times"/>
          <w:sz w:val="20"/>
          <w:sz-cs w:val="20"/>
          <w:b/>
          <w:color w:val="FFFFFF"/>
        </w:rPr>
        <w:t xml:space="preserve">Rationale</w:t>
      </w:r>
    </w:p>
    <w:p>
      <w:pPr/>
      <w:r>
        <w:rPr>
          <w:rFonts w:ascii="Times" w:hAnsi="Times" w:cs="Times"/>
          <w:sz w:val="20"/>
          <w:sz-cs w:val="20"/>
          <w:b/>
        </w:rPr>
        <w:t xml:space="preserve">Model A</w:t>
      </w:r>
    </w:p>
    <w:p>
      <w:pPr/>
      <w:r>
        <w:rPr>
          <w:rFonts w:ascii="Times" w:hAnsi="Times" w:cs="Times"/>
          <w:sz w:val="20"/>
          <w:sz-cs w:val="20"/>
        </w:rPr>
        <w:t xml:space="preserve">ALL data (unfiltered)</w:t>
      </w:r>
    </w:p>
    <w:p>
      <w:pPr/>
      <w:r>
        <w:rPr>
          <w:rFonts w:ascii="Times" w:hAnsi="Times" w:cs="Times"/>
          <w:sz w:val="20"/>
          <w:sz-cs w:val="20"/>
        </w:rPr>
        <w:t xml:space="preserve">Current industry approach — Tesla, Waymo, Scale AI</w:t>
      </w:r>
    </w:p>
    <w:p>
      <w:pPr/>
      <w:r>
        <w:rPr>
          <w:rFonts w:ascii="Times" w:hAnsi="Times" w:cs="Times"/>
          <w:sz w:val="20"/>
          <w:sz-cs w:val="20"/>
          <w:b/>
        </w:rPr>
        <w:t xml:space="preserve">Model B</w:t>
      </w:r>
    </w:p>
    <w:p>
      <w:pPr/>
      <w:r>
        <w:rPr>
          <w:rFonts w:ascii="Times" w:hAnsi="Times" w:cs="Times"/>
          <w:sz w:val="20"/>
          <w:sz-cs w:val="20"/>
        </w:rPr>
        <w:t xml:space="preserve">HIGH OC frames only (OC &gt; 0.6)</w:t>
      </w:r>
    </w:p>
    <w:p>
      <w:pPr/>
      <w:r>
        <w:rPr>
          <w:rFonts w:ascii="Times" w:hAnsi="Times" w:cs="Times"/>
          <w:sz w:val="20"/>
          <w:sz-cs w:val="20"/>
        </w:rPr>
        <w:t xml:space="preserve">NeuroLabel binary filter — learn only from alert operator</w:t>
      </w:r>
    </w:p>
    <w:p>
      <w:pPr/>
      <w:r>
        <w:rPr>
          <w:rFonts w:ascii="Times" w:hAnsi="Times" w:cs="Times"/>
          <w:sz w:val="20"/>
          <w:sz-cs w:val="20"/>
          <w:b/>
        </w:rPr>
        <w:t xml:space="preserve">Model C</w:t>
      </w:r>
    </w:p>
    <w:p>
      <w:pPr/>
      <w:r>
        <w:rPr>
          <w:rFonts w:ascii="Times" w:hAnsi="Times" w:cs="Times"/>
          <w:sz w:val="20"/>
          <w:sz-cs w:val="20"/>
        </w:rPr>
        <w:t xml:space="preserve">LOW OC frames only (OC &lt; 0.4)</w:t>
      </w:r>
    </w:p>
    <w:p>
      <w:pPr/>
      <w:r>
        <w:rPr>
          <w:rFonts w:ascii="Times" w:hAnsi="Times" w:cs="Times"/>
          <w:sz w:val="20"/>
          <w:sz-cs w:val="20"/>
        </w:rPr>
        <w:t xml:space="preserve">Negative control — learn only from impaired operator</w:t>
      </w:r>
    </w:p>
    <w:p>
      <w:pPr/>
      <w:r>
        <w:rPr>
          <w:rFonts w:ascii="Times" w:hAnsi="Times" w:cs="Times"/>
          <w:sz w:val="20"/>
          <w:sz-cs w:val="20"/>
          <w:b/>
        </w:rPr>
        <w:t xml:space="preserve">Model D</w:t>
      </w:r>
    </w:p>
    <w:p>
      <w:pPr/>
      <w:r>
        <w:rPr>
          <w:rFonts w:ascii="Times" w:hAnsi="Times" w:cs="Times"/>
          <w:sz w:val="20"/>
          <w:sz-cs w:val="20"/>
        </w:rPr>
        <w:t xml:space="preserve">ALL data, OC-weighted loss</w:t>
      </w:r>
    </w:p>
    <w:p>
      <w:pPr/>
      <w:r>
        <w:rPr>
          <w:rFonts w:ascii="Times" w:hAnsi="Times" w:cs="Times"/>
          <w:sz w:val="20"/>
          <w:sz-cs w:val="20"/>
        </w:rPr>
        <w:t xml:space="preserve">NeuroLabel optimal — all data, weighted by cognitive quality</w:t>
      </w:r>
    </w:p>
    <w:p>
      <w:pPr>
        <w:spacing w:after="60"/>
      </w:pPr>
      <w:r>
        <w:rPr>
          <w:rFonts w:ascii="Times" w:hAnsi="Times" w:cs="Times"/>
          <w:sz w:val="20"/>
          <w:sz-cs w:val="20"/>
        </w:rPr>
        <w:t xml:space="preserve"/>
      </w:r>
    </w:p>
    <w:p>
      <w:pPr>
        <w:spacing w:before="240" w:after="120"/>
      </w:pPr>
      <w:r>
        <w:rPr>
          <w:rFonts w:ascii="Times" w:hAnsi="Times" w:cs="Times"/>
          <w:sz w:val="24"/>
          <w:sz-cs w:val="24"/>
        </w:rPr>
        <w:t xml:space="preserve">Expected Result</w:t>
      </w:r>
    </w:p>
    <w:p>
      <w:pPr>
        <w:spacing w:after="120"/>
      </w:pPr>
      <w:r>
        <w:rPr>
          <w:rFonts w:ascii="Times" w:hAnsi="Times" w:cs="Times"/>
          <w:sz w:val="24"/>
          <w:sz-cs w:val="24"/>
        </w:rPr>
        <w:t xml:space="preserve">All four models drive the same test track autonomously. Lane deviation RMSE measured:</w:t>
      </w:r>
    </w:p>
    <w:p>
      <w:pPr>
        <w:ind w:left="720" w:first-line="-720"/>
        <w:spacing w:after="60"/>
      </w:pPr>
      <w:r>
        <w:rPr>
          <w:rFonts w:ascii="Times" w:hAnsi="Times" w:cs="Times"/>
          <w:sz w:val="24"/>
          <w:sz-cs w:val="24"/>
        </w:rPr>
        <w:t xml:space="preserve"/>
        <w:tab/>
        <w:t xml:space="preserve">•</w:t>
        <w:tab/>
        <w:t xml:space="preserve">Model C (low quality) performs worst — learns impaired driving patterns</w:t>
      </w:r>
    </w:p>
    <w:p>
      <w:pPr>
        <w:ind w:left="720" w:first-line="-720"/>
        <w:spacing w:after="60"/>
      </w:pPr>
      <w:r>
        <w:rPr>
          <w:rFonts w:ascii="Times" w:hAnsi="Times" w:cs="Times"/>
          <w:sz w:val="24"/>
          <w:sz-cs w:val="24"/>
        </w:rPr>
        <w:t xml:space="preserve"/>
        <w:tab/>
        <w:t xml:space="preserve">•</w:t>
        <w:tab/>
        <w:t xml:space="preserve">Model A (all data) performs moderately — signal diluted by noise</w:t>
      </w:r>
    </w:p>
    <w:p>
      <w:pPr>
        <w:ind w:left="720" w:first-line="-720"/>
        <w:spacing w:after="60"/>
      </w:pPr>
      <w:r>
        <w:rPr>
          <w:rFonts w:ascii="Times" w:hAnsi="Times" w:cs="Times"/>
          <w:sz w:val="24"/>
          <w:sz-cs w:val="24"/>
        </w:rPr>
        <w:t xml:space="preserve"/>
        <w:tab/>
        <w:t xml:space="preserve">•</w:t>
        <w:tab/>
        <w:t xml:space="preserve">Model B (high quality filtered) outperforms A — clean data, smaller volume</w:t>
      </w:r>
    </w:p>
    <w:p>
      <w:pPr>
        <w:ind w:left="720" w:first-line="-720"/>
        <w:spacing w:after="60"/>
      </w:pPr>
      <w:r>
        <w:rPr>
          <w:rFonts w:ascii="Times" w:hAnsi="Times" w:cs="Times"/>
          <w:sz w:val="24"/>
          <w:sz-cs w:val="24"/>
        </w:rPr>
        <w:t xml:space="preserve"/>
        <w:tab/>
        <w:t xml:space="preserve">•</w:t>
        <w:tab/>
        <w:t xml:space="preserve">Model D (OC-weighted) outperforms all — retains full data volume while downweighting noise</w:t>
      </w:r>
    </w:p>
    <w:p>
      <w:pPr>
        <w:spacing w:after="120"/>
      </w:pPr>
      <w:r>
        <w:rPr>
          <w:rFonts w:ascii="Times" w:hAnsi="Times" w:cs="Times"/>
          <w:sz w:val="24"/>
          <w:sz-cs w:val="24"/>
          <w:b/>
        </w:rPr>
        <w:t xml:space="preserve">Model D is the headline result: </w:t>
      </w:r>
      <w:r>
        <w:rPr>
          <w:rFonts w:ascii="Times" w:hAnsi="Times" w:cs="Times"/>
          <w:sz w:val="24"/>
          <w:sz-cs w:val="24"/>
        </w:rPr>
        <w:t xml:space="preserve">it proves that continuous neural quality weighting outperforms both the industry standard (Model A) and naive binary filtering (Model B).</w:t>
      </w:r>
    </w:p>
    <w:p>
      <w:pPr>
        <w:spacing w:after="120"/>
      </w:pPr>
      <w:r>
        <w:rPr>
          <w:rFonts w:ascii="Times" w:hAnsi="Times" w:cs="Times"/>
          <w:sz w:val="24"/>
          <w:sz-cs w:val="24"/>
        </w:rPr>
        <w:t xml:space="preserve">Technical Validation &amp; Known Limitations</w:t>
      </w:r>
    </w:p>
    <w:p>
      <w:pPr>
        <w:spacing w:after="120"/>
      </w:pPr>
      <w:r>
        <w:rPr>
          <w:rFonts w:ascii="Times" w:hAnsi="Times" w:cs="Times"/>
          <w:sz w:val="24"/>
          <w:sz-cs w:val="24"/>
        </w:rPr>
        <w:t xml:space="preserve">We are transparent about what the science supports and where uncertainty remains:</w:t>
      </w:r>
    </w:p>
    <w:p>
      <w:pPr>
        <w:spacing w:before="240" w:after="120"/>
      </w:pPr>
      <w:r>
        <w:rPr>
          <w:rFonts w:ascii="Times" w:hAnsi="Times" w:cs="Times"/>
          <w:sz w:val="24"/>
          <w:sz-cs w:val="24"/>
        </w:rPr>
        <w:t xml:space="preserve">What Works Well</w:t>
      </w:r>
    </w:p>
    <w:p>
      <w:pPr>
        <w:ind w:left="720" w:first-line="-720"/>
        <w:spacing w:after="60"/>
      </w:pPr>
      <w:r>
        <w:rPr>
          <w:rFonts w:ascii="Times" w:hAnsi="Times" w:cs="Times"/>
          <w:sz w:val="24"/>
          <w:sz-cs w:val="24"/>
        </w:rPr>
        <w:t xml:space="preserve"/>
        <w:tab/>
        <w:t xml:space="preserve">•</w:t>
        <w:tab/>
        <w:t xml:space="preserve">Drowsiness detection (alert vs. fatigued) achieves 94–98% accuracy with subject-specific models</w:t>
      </w:r>
    </w:p>
    <w:p>
      <w:pPr>
        <w:ind w:left="720" w:first-line="-720"/>
        <w:spacing w:after="60"/>
      </w:pPr>
      <w:r>
        <w:rPr>
          <w:rFonts w:ascii="Times" w:hAnsi="Times" w:cs="Times"/>
          <w:sz w:val="24"/>
          <w:sz-cs w:val="24"/>
        </w:rPr>
        <w:t xml:space="preserve"/>
        <w:tab/>
        <w:t xml:space="preserve">•</w:t>
        <w:tab/>
        <w:t xml:space="preserve">Theta/alpha ratio is the most robust single EEG fatigue marker, validated across 46+ studies with consumer devices</w:t>
      </w:r>
    </w:p>
    <w:p>
      <w:pPr>
        <w:ind w:left="720" w:first-line="-720"/>
        <w:spacing w:after="60"/>
      </w:pPr>
      <w:r>
        <w:rPr>
          <w:rFonts w:ascii="Times" w:hAnsi="Times" w:cs="Times"/>
          <w:sz w:val="24"/>
          <w:sz-cs w:val="24"/>
        </w:rPr>
        <w:t xml:space="preserve"/>
        <w:tab/>
        <w:t xml:space="preserve">•</w:t>
        <w:tab/>
        <w:t xml:space="preserve">Within-session relative change (z-scoring against baseline) eliminates the largest source of inter-subject variability</w:t>
      </w:r>
    </w:p>
    <w:p>
      <w:pPr>
        <w:ind w:left="720" w:first-line="-720"/>
        <w:spacing w:after="60"/>
      </w:pPr>
      <w:r>
        <w:rPr>
          <w:rFonts w:ascii="Times" w:hAnsi="Times" w:cs="Times"/>
          <w:sz w:val="24"/>
          <w:sz-cs w:val="24"/>
        </w:rPr>
        <w:t xml:space="preserve"/>
        <w:tab/>
        <w:t xml:space="preserve">•</w:t>
        <w:tab/>
        <w:t xml:space="preserve">Mental workload EEG reliability ranges from good to very good (ICC &gt; 0.87) with appropriate preprocessing</w:t>
      </w:r>
    </w:p>
    <w:p>
      <w:pPr>
        <w:spacing w:before="240" w:after="120"/>
      </w:pPr>
      <w:r>
        <w:rPr>
          <w:rFonts w:ascii="Times" w:hAnsi="Times" w:cs="Times"/>
          <w:sz w:val="24"/>
          <w:sz-cs w:val="24"/>
        </w:rPr>
        <w:t xml:space="preserve">Known Challenges</w:t>
      </w:r>
    </w:p>
    <w:p>
      <w:pPr>
        <w:ind w:left="720" w:first-line="-720"/>
        <w:spacing w:after="60"/>
      </w:pPr>
      <w:r>
        <w:rPr>
          <w:rFonts w:ascii="Times" w:hAnsi="Times" w:cs="Times"/>
          <w:sz w:val="24"/>
          <w:sz-cs w:val="24"/>
          <w:b/>
        </w:rPr>
        <w:t xml:space="preserve"/>
        <w:tab/>
        <w:t xml:space="preserve">•</w:t>
        <w:tab/>
        <w:t xml:space="preserve">Inter-subject variability: </w:t>
      </w:r>
      <w:r>
        <w:rPr>
          <w:rFonts w:ascii="Times" w:hAnsi="Times" w:cs="Times"/>
          <w:sz w:val="24"/>
          <w:sz-cs w:val="24"/>
        </w:rPr>
        <w:t xml:space="preserve">Absolute EEG band powers vary massively between individuals. Mitigated by within-session z-scoring; product roadmap includes transfer learning for zero-calibration.</w:t>
      </w:r>
    </w:p>
    <w:p>
      <w:pPr>
        <w:ind w:left="720" w:first-line="-720"/>
        <w:spacing w:after="60"/>
      </w:pPr>
      <w:r>
        <w:rPr>
          <w:rFonts w:ascii="Times" w:hAnsi="Times" w:cs="Times"/>
          <w:sz w:val="24"/>
          <w:sz-cs w:val="24"/>
          <w:b/>
        </w:rPr>
        <w:t xml:space="preserve"/>
        <w:tab/>
        <w:t xml:space="preserve">•</w:t>
        <w:tab/>
        <w:t xml:space="preserve">Context confounds: </w:t>
      </w:r>
      <w:r>
        <w:rPr>
          <w:rFonts w:ascii="Times" w:hAnsi="Times" w:cs="Times"/>
          <w:sz w:val="24"/>
          <w:sz-cs w:val="24"/>
        </w:rPr>
        <w:t xml:space="preserve">Stress, emotion, and environment shift the same spectral bands as fatigue. Cross-context classifier performance degrades. Mitigated by multimodal fusion (EEG + eye tracking) and confidence gating.</w:t>
      </w:r>
    </w:p>
    <w:p>
      <w:pPr>
        <w:ind w:left="720" w:first-line="-720"/>
        <w:spacing w:after="60"/>
      </w:pPr>
      <w:r>
        <w:rPr>
          <w:rFonts w:ascii="Times" w:hAnsi="Times" w:cs="Times"/>
          <w:sz w:val="24"/>
          <w:sz-cs w:val="24"/>
          <w:b/>
        </w:rPr>
        <w:t xml:space="preserve"/>
        <w:tab/>
        <w:t xml:space="preserve">•</w:t>
        <w:tab/>
        <w:t xml:space="preserve">Consumer vs. research-grade: </w:t>
      </w:r>
      <w:r>
        <w:rPr>
          <w:rFonts w:ascii="Times" w:hAnsi="Times" w:cs="Times"/>
          <w:sz w:val="24"/>
          <w:sz-cs w:val="24"/>
        </w:rPr>
        <w:t xml:space="preserve">Consumer EEG devices (Muse, Emotiv) show higher data loss and lower sensitivity than research systems. Mitigated by frontal electrode focus, artifact subspace reconstruction, and fail-safe design.</w:t>
      </w:r>
    </w:p>
    <w:p>
      <w:pPr>
        <w:ind w:left="720" w:first-line="-720"/>
        <w:spacing w:after="60"/>
      </w:pPr>
      <w:r>
        <w:rPr>
          <w:rFonts w:ascii="Times" w:hAnsi="Times" w:cs="Times"/>
          <w:sz w:val="24"/>
          <w:sz-cs w:val="24"/>
          <w:b/>
        </w:rPr>
        <w:t xml:space="preserve"/>
        <w:tab/>
        <w:t xml:space="preserve">•</w:t>
        <w:tab/>
        <w:t xml:space="preserve">Granularity ceiling: </w:t>
      </w:r>
      <w:r>
        <w:rPr>
          <w:rFonts w:ascii="Times" w:hAnsi="Times" w:cs="Times"/>
          <w:sz w:val="24"/>
          <w:sz-cs w:val="24"/>
        </w:rPr>
        <w:t xml:space="preserve">Binary alert/fatigued classification is robust; fine-grained continuous scoring has lower convergent validity. NeuroLabel uses continuous scoring but with appropriate confidence intervals.</w:t>
      </w:r>
    </w:p>
    <w:p>
      <w:pPr>
        <w:spacing w:after="120"/>
      </w:pPr>
      <w:r>
        <w:rPr>
          <w:rFonts w:ascii="Times" w:hAnsi="Times" w:cs="Times"/>
          <w:sz w:val="24"/>
          <w:sz-cs w:val="24"/>
        </w:rPr>
        <w:t xml:space="preserve">Defensibility</w:t>
      </w:r>
    </w:p>
    <w:p>
      <w:pPr>
        <w:ind w:left="720" w:first-line="-720"/>
        <w:spacing w:after="60"/>
      </w:pPr>
      <w:r>
        <w:rPr>
          <w:rFonts w:ascii="Times" w:hAnsi="Times" w:cs="Times"/>
          <w:sz w:val="24"/>
          <w:sz-cs w:val="24"/>
          <w:b/>
        </w:rPr>
        <w:t xml:space="preserve"/>
        <w:tab/>
        <w:t xml:space="preserve">•</w:t>
        <w:tab/>
        <w:t xml:space="preserve">Data flywheel: </w:t>
      </w:r>
      <w:r>
        <w:rPr>
          <w:rFonts w:ascii="Times" w:hAnsi="Times" w:cs="Times"/>
          <w:sz w:val="24"/>
          <w:sz-cs w:val="24"/>
        </w:rPr>
        <w:t xml:space="preserve">Every deployment generates paired (behaviour, neural state) data. This growing dataset enables transfer learning models that improve OC accuracy and reduce calibration time — a compounding advantage.</w:t>
      </w:r>
    </w:p>
    <w:p>
      <w:pPr>
        <w:ind w:left="720" w:first-line="-720"/>
        <w:spacing w:after="60"/>
      </w:pPr>
      <w:r>
        <w:rPr>
          <w:rFonts w:ascii="Times" w:hAnsi="Times" w:cs="Times"/>
          <w:sz w:val="24"/>
          <w:sz-cs w:val="24"/>
          <w:b/>
        </w:rPr>
        <w:t xml:space="preserve"/>
        <w:tab/>
        <w:t xml:space="preserve">•</w:t>
        <w:tab/>
        <w:t xml:space="preserve">Cross-domain platform: </w:t>
      </w:r>
      <w:r>
        <w:rPr>
          <w:rFonts w:ascii="Times" w:hAnsi="Times" w:cs="Times"/>
          <w:sz w:val="24"/>
          <w:sz-cs w:val="24"/>
        </w:rPr>
        <w:t xml:space="preserve">The OC scoring API is domain-agnostic. First-mover in connecting neuroergonomics to data-centric AI creates switching costs across verticals.</w:t>
      </w:r>
    </w:p>
    <w:p>
      <w:pPr>
        <w:ind w:left="720" w:first-line="-720"/>
        <w:spacing w:after="60"/>
      </w:pPr>
      <w:r>
        <w:rPr>
          <w:rFonts w:ascii="Times" w:hAnsi="Times" w:cs="Times"/>
          <w:sz w:val="24"/>
          <w:sz-cs w:val="24"/>
          <w:b/>
        </w:rPr>
        <w:t xml:space="preserve"/>
        <w:tab/>
        <w:t xml:space="preserve">•</w:t>
        <w:tab/>
        <w:t xml:space="preserve">Regulatory positioning: </w:t>
      </w:r>
      <w:r>
        <w:rPr>
          <w:rFonts w:ascii="Times" w:hAnsi="Times" w:cs="Times"/>
          <w:sz w:val="24"/>
          <w:sz-cs w:val="24"/>
        </w:rPr>
        <w:t xml:space="preserve">EU GSR2 creates mandatory demand. NeuroLabel positioned as next-generation compliance solution measuring drowsiness directly from brain activity rather than inferring from cameras.</w:t>
      </w:r>
    </w:p>
    <w:p>
      <w:pPr>
        <w:ind w:left="720" w:first-line="-720"/>
        <w:spacing w:after="60"/>
      </w:pPr>
      <w:r>
        <w:rPr>
          <w:rFonts w:ascii="Times" w:hAnsi="Times" w:cs="Times"/>
          <w:sz w:val="24"/>
          <w:sz-cs w:val="24"/>
          <w:b/>
        </w:rPr>
        <w:t xml:space="preserve"/>
        <w:tab/>
        <w:t xml:space="preserve">•</w:t>
        <w:tab/>
        <w:t xml:space="preserve">Novel IP: </w:t>
      </w:r>
      <w:r>
        <w:rPr>
          <w:rFonts w:ascii="Times" w:hAnsi="Times" w:cs="Times"/>
          <w:sz w:val="24"/>
          <w:sz-cs w:val="24"/>
        </w:rPr>
        <w:t xml:space="preserve">Continuous EEG-derived quality scores as sample weights in AI training loss functions. No prior art in commercial deployment or academic publication.</w:t>
      </w:r>
    </w:p>
    <w:p>
      <w:pPr>
        <w:spacing w:after="120"/>
      </w:pPr>
      <w:r>
        <w:rPr>
          <w:rFonts w:ascii="Times" w:hAnsi="Times" w:cs="Times"/>
          <w:sz w:val="24"/>
          <w:sz-cs w:val="24"/>
        </w:rPr>
        <w:t xml:space="preserve">Team</w:t>
      </w:r>
    </w:p>
    <w:p>
      <w:pPr>
        <w:spacing w:after="120"/>
      </w:pPr>
      <w:r>
        <w:rPr>
          <w:rFonts w:ascii="Times" w:hAnsi="Times" w:cs="Times"/>
          <w:sz w:val="24"/>
          <w:sz-cs w:val="24"/>
        </w:rPr>
        <w:t xml:space="preserve">[Hackathon team details to be inserted]</w:t>
      </w:r>
    </w:p>
    <w:p>
      <w:pPr>
        <w:spacing w:after="120"/>
      </w:pPr>
      <w:r>
        <w:rPr>
          <w:rFonts w:ascii="Times" w:hAnsi="Times" w:cs="Times"/>
          <w:sz w:val="24"/>
          <w:sz-cs w:val="24"/>
        </w:rPr>
        <w:t xml:space="preserve">The Ask</w:t>
      </w:r>
    </w:p>
    <w:p>
      <w:pPr>
        <w:spacing w:after="120"/>
      </w:pPr>
      <w:r>
        <w:rPr>
          <w:rFonts w:ascii="Times" w:hAnsi="Times" w:cs="Times"/>
          <w:sz w:val="24"/>
          <w:sz-cs w:val="24"/>
        </w:rPr>
        <w:t xml:space="preserve">NeuroLabel is seeking pre-seed funding to:</w:t>
      </w:r>
    </w:p>
    <w:p>
      <w:pPr>
        <w:ind w:left="720" w:first-line="-720"/>
        <w:spacing w:after="60"/>
      </w:pPr>
      <w:r>
        <w:rPr>
          <w:rFonts w:ascii="Times" w:hAnsi="Times" w:cs="Times"/>
          <w:sz w:val="24"/>
          <w:sz-cs w:val="24"/>
        </w:rPr>
        <w:t xml:space="preserve"/>
        <w:tab/>
        <w:t xml:space="preserve">•</w:t>
        <w:tab/>
        <w:t xml:space="preserve">Validate the OC classifier across 100+ subjects in controlled conditions</w:t>
      </w:r>
    </w:p>
    <w:p>
      <w:pPr>
        <w:ind w:left="720" w:first-line="-720"/>
        <w:spacing w:after="60"/>
      </w:pPr>
      <w:r>
        <w:rPr>
          <w:rFonts w:ascii="Times" w:hAnsi="Times" w:cs="Times"/>
          <w:sz w:val="24"/>
          <w:sz-cs w:val="24"/>
        </w:rPr>
        <w:t xml:space="preserve"/>
        <w:tab/>
        <w:t xml:space="preserve">•</w:t>
        <w:tab/>
        <w:t xml:space="preserve">Build production-grade real-time pipeline (BrainFlow </w:t>
      </w:r>
      <w:r>
        <w:rPr>
          <w:rFonts w:ascii="Times New Roman" w:hAnsi="Times New Roman" w:cs="Times New Roman"/>
          <w:sz w:val="24"/>
          <w:sz-cs w:val="24"/>
        </w:rPr>
        <w:t xml:space="preserve">→</w:t>
      </w:r>
      <w:r>
        <w:rPr>
          <w:rFonts w:ascii="Times" w:hAnsi="Times" w:cs="Times"/>
          <w:sz w:val="24"/>
          <w:sz-cs w:val="24"/>
        </w:rPr>
        <w:t xml:space="preserve"> OC scoring </w:t>
      </w:r>
      <w:r>
        <w:rPr>
          <w:rFonts w:ascii="Times New Roman" w:hAnsi="Times New Roman" w:cs="Times New Roman"/>
          <w:sz w:val="24"/>
          <w:sz-cs w:val="24"/>
        </w:rPr>
        <w:t xml:space="preserve">→</w:t>
      </w:r>
      <w:r>
        <w:rPr>
          <w:rFonts w:ascii="Times" w:hAnsi="Times" w:cs="Times"/>
          <w:sz w:val="24"/>
          <w:sz-cs w:val="24"/>
        </w:rPr>
        <w:t xml:space="preserve"> API)</w:t>
      </w:r>
    </w:p>
    <w:p>
      <w:pPr>
        <w:ind w:left="720" w:first-line="-720"/>
        <w:spacing w:after="60"/>
      </w:pPr>
      <w:r>
        <w:rPr>
          <w:rFonts w:ascii="Times" w:hAnsi="Times" w:cs="Times"/>
          <w:sz w:val="24"/>
          <w:sz-cs w:val="24"/>
        </w:rPr>
        <w:t xml:space="preserve"/>
        <w:tab/>
        <w:t xml:space="preserve">•</w:t>
        <w:tab/>
        <w:t xml:space="preserve">Run first commercial pilot with a fleet operator or RLHF data labelling company</w:t>
      </w:r>
    </w:p>
    <w:p>
      <w:pPr>
        <w:ind w:left="720" w:first-line="-720"/>
        <w:spacing w:after="60"/>
      </w:pPr>
      <w:r>
        <w:rPr>
          <w:rFonts w:ascii="Times" w:hAnsi="Times" w:cs="Times"/>
          <w:sz w:val="24"/>
          <w:sz-cs w:val="24"/>
        </w:rPr>
        <w:t xml:space="preserve"/>
        <w:tab/>
        <w:t xml:space="preserve">•</w:t>
        <w:tab/>
        <w:t xml:space="preserve">File provisional patents on neural-quality-weighted AI training methodology</w:t>
      </w:r>
    </w:p>
    <w:p>
      <w:pPr>
        <w:spacing w:before="360"/>
      </w:pPr>
      <w:r>
        <w:rPr>
          <w:rFonts w:ascii="Times" w:hAnsi="Times" w:cs="Times"/>
          <w:sz w:val="24"/>
          <w:sz-cs w:val="24"/>
        </w:rPr>
        <w:t xml:space="preserve"/>
      </w:r>
    </w:p>
    <w:p>
      <w:pPr>
        <w:jc w:val="center"/>
      </w:pPr>
      <w:r>
        <w:rPr>
          <w:rFonts w:ascii="Times" w:hAnsi="Times" w:cs="Times"/>
          <w:sz w:val="24"/>
          <w:sz-cs w:val="24"/>
          <w:b/>
          <w:i/>
          <w:color w:val="1B4F72"/>
        </w:rPr>
        <w:t xml:space="preserve">NeuroLabel  —  Better humans make better AI.</w:t>
      </w:r>
    </w:p>
    <w:sectPr>
      <w:pgSz w:w="12240" w:h="15840"/>
      <w:pgMar w:top="1200" w:right="1200" w:bottom="1200" w:left="12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