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DF26F" w14:textId="77777777" w:rsidR="00A53213" w:rsidRPr="00A53213" w:rsidRDefault="00A53213" w:rsidP="00A53213">
      <w:pPr>
        <w:shd w:val="clear" w:color="auto" w:fill="FFFFFF"/>
        <w:spacing w:after="0" w:line="540" w:lineRule="atLeast"/>
        <w:outlineLvl w:val="0"/>
        <w:rPr>
          <w:rFonts w:ascii="Trebuchet MS" w:eastAsia="Times New Roman" w:hAnsi="Trebuchet MS" w:cs="Times New Roman"/>
          <w:color w:val="444444"/>
          <w:kern w:val="36"/>
          <w:sz w:val="54"/>
          <w:szCs w:val="54"/>
          <w14:ligatures w14:val="none"/>
        </w:rPr>
      </w:pPr>
      <w:r w:rsidRPr="00A53213">
        <w:rPr>
          <w:rFonts w:ascii="Trebuchet MS" w:eastAsia="Times New Roman" w:hAnsi="Trebuchet MS" w:cs="Times New Roman"/>
          <w:color w:val="444444"/>
          <w:kern w:val="36"/>
          <w:sz w:val="54"/>
          <w:szCs w:val="54"/>
          <w14:ligatures w14:val="none"/>
        </w:rPr>
        <w:t>What are specifications and why they are needed?</w:t>
      </w:r>
    </w:p>
    <w:p w14:paraId="3859E982" w14:textId="77777777" w:rsidR="00C25704" w:rsidRDefault="00C25704"/>
    <w:p w14:paraId="5386BB0C" w14:textId="77777777" w:rsidR="00A53213" w:rsidRDefault="00A53213"/>
    <w:p w14:paraId="5358082E" w14:textId="77777777" w:rsidR="00A53213" w:rsidRPr="00A53213" w:rsidRDefault="00A53213" w:rsidP="00A53213">
      <w:pPr>
        <w:shd w:val="clear" w:color="auto" w:fill="FFFFFF"/>
        <w:spacing w:after="225" w:line="240" w:lineRule="auto"/>
        <w:jc w:val="both"/>
        <w:rPr>
          <w:rFonts w:ascii="Trebuchet MS" w:eastAsia="Times New Roman" w:hAnsi="Trebuchet MS" w:cs="Times New Roman"/>
          <w:color w:val="444444"/>
          <w:kern w:val="0"/>
          <w:sz w:val="20"/>
          <w:szCs w:val="20"/>
          <w14:ligatures w14:val="none"/>
        </w:rPr>
      </w:pPr>
      <w:r w:rsidRPr="00A53213">
        <w:rPr>
          <w:rFonts w:ascii="Trebuchet MS" w:eastAsia="Times New Roman" w:hAnsi="Trebuchet MS" w:cs="Times New Roman"/>
          <w:color w:val="444444"/>
          <w:kern w:val="0"/>
          <w:sz w:val="20"/>
          <w:szCs w:val="20"/>
          <w14:ligatures w14:val="none"/>
        </w:rPr>
        <w:t>During the </w:t>
      </w:r>
      <w:hyperlink r:id="rId5" w:tooltip="A drug's life" w:history="1">
        <w:r w:rsidRPr="00A53213">
          <w:rPr>
            <w:rFonts w:ascii="Trebuchet MS" w:eastAsia="Times New Roman" w:hAnsi="Trebuchet MS" w:cs="Times New Roman"/>
            <w:color w:val="222222"/>
            <w:kern w:val="0"/>
            <w:sz w:val="20"/>
            <w:szCs w:val="20"/>
            <w:u w:val="single"/>
            <w14:ligatures w14:val="none"/>
          </w:rPr>
          <w:t>development of a new drug product</w:t>
        </w:r>
      </w:hyperlink>
      <w:r w:rsidRPr="00A53213">
        <w:rPr>
          <w:rFonts w:ascii="Trebuchet MS" w:eastAsia="Times New Roman" w:hAnsi="Trebuchet MS" w:cs="Times New Roman"/>
          <w:color w:val="444444"/>
          <w:kern w:val="0"/>
          <w:sz w:val="20"/>
          <w:szCs w:val="20"/>
          <w14:ligatures w14:val="none"/>
        </w:rPr>
        <w:t xml:space="preserve">, the quality control (QC) lab(s) must establish specifications for the desired drug and its “surroundings”. Specifications are a list of predefined criteria and their corresponding test methods, which should be applied for analysis. They define a set of criteria to which the material (starting material, intermediate, drug substance, excipients, final drug product, primary packaging materials etc.) should comply </w:t>
      </w:r>
      <w:proofErr w:type="gramStart"/>
      <w:r w:rsidRPr="00A53213">
        <w:rPr>
          <w:rFonts w:ascii="Trebuchet MS" w:eastAsia="Times New Roman" w:hAnsi="Trebuchet MS" w:cs="Times New Roman"/>
          <w:color w:val="444444"/>
          <w:kern w:val="0"/>
          <w:sz w:val="20"/>
          <w:szCs w:val="20"/>
          <w14:ligatures w14:val="none"/>
        </w:rPr>
        <w:t>in order to</w:t>
      </w:r>
      <w:proofErr w:type="gramEnd"/>
      <w:r w:rsidRPr="00A53213">
        <w:rPr>
          <w:rFonts w:ascii="Trebuchet MS" w:eastAsia="Times New Roman" w:hAnsi="Trebuchet MS" w:cs="Times New Roman"/>
          <w:color w:val="444444"/>
          <w:kern w:val="0"/>
          <w:sz w:val="20"/>
          <w:szCs w:val="20"/>
          <w14:ligatures w14:val="none"/>
        </w:rPr>
        <w:t xml:space="preserve"> be considered for its intended use, thus: specifications are used to evaluate the quality of these materials.</w:t>
      </w:r>
    </w:p>
    <w:p w14:paraId="733EB096" w14:textId="77777777" w:rsidR="00A53213" w:rsidRPr="00A53213" w:rsidRDefault="00A53213" w:rsidP="00A53213">
      <w:pPr>
        <w:shd w:val="clear" w:color="auto" w:fill="FFFFFF"/>
        <w:spacing w:before="225" w:after="225" w:line="240" w:lineRule="auto"/>
        <w:jc w:val="both"/>
        <w:rPr>
          <w:rFonts w:ascii="Trebuchet MS" w:eastAsia="Times New Roman" w:hAnsi="Trebuchet MS" w:cs="Times New Roman"/>
          <w:color w:val="444444"/>
          <w:kern w:val="0"/>
          <w:sz w:val="20"/>
          <w:szCs w:val="20"/>
          <w14:ligatures w14:val="none"/>
        </w:rPr>
      </w:pPr>
      <w:r w:rsidRPr="00A53213">
        <w:rPr>
          <w:rFonts w:ascii="Trebuchet MS" w:eastAsia="Times New Roman" w:hAnsi="Trebuchet MS" w:cs="Times New Roman"/>
          <w:color w:val="444444"/>
          <w:kern w:val="0"/>
          <w:sz w:val="20"/>
          <w:szCs w:val="20"/>
          <w14:ligatures w14:val="none"/>
        </w:rPr>
        <w:t>According to the German AMWHV ("Drug Product and API Manufacturing Act" - my translation) specifications are "</w:t>
      </w:r>
      <w:r w:rsidRPr="00A53213">
        <w:rPr>
          <w:rFonts w:ascii="Trebuchet MS" w:eastAsia="Times New Roman" w:hAnsi="Trebuchet MS" w:cs="Times New Roman"/>
          <w:i/>
          <w:iCs/>
          <w:color w:val="D33D33"/>
          <w:kern w:val="0"/>
          <w:sz w:val="20"/>
          <w:szCs w:val="20"/>
          <w14:ligatures w14:val="none"/>
        </w:rPr>
        <w:t>definitions and requirements which must be met by starting materials or intermediates for the production of drugs or active substances, as well as active substances, pharmaceuticals or tissues and which serve as basis for quality assessment</w:t>
      </w:r>
      <w:r w:rsidRPr="00A53213">
        <w:rPr>
          <w:rFonts w:ascii="Trebuchet MS" w:eastAsia="Times New Roman" w:hAnsi="Trebuchet MS" w:cs="Times New Roman"/>
          <w:color w:val="444444"/>
          <w:kern w:val="0"/>
          <w:sz w:val="20"/>
          <w:szCs w:val="20"/>
          <w14:ligatures w14:val="none"/>
        </w:rPr>
        <w:t>" (my translation of AMWHV §2 (5)).</w:t>
      </w:r>
    </w:p>
    <w:p w14:paraId="47096F91" w14:textId="77777777" w:rsidR="00A53213" w:rsidRPr="00A53213" w:rsidRDefault="00A53213" w:rsidP="00A53213">
      <w:pPr>
        <w:shd w:val="clear" w:color="auto" w:fill="FFFFFF"/>
        <w:spacing w:before="225" w:after="225" w:line="240" w:lineRule="auto"/>
        <w:jc w:val="both"/>
        <w:rPr>
          <w:rFonts w:ascii="Trebuchet MS" w:eastAsia="Times New Roman" w:hAnsi="Trebuchet MS" w:cs="Times New Roman"/>
          <w:color w:val="444444"/>
          <w:kern w:val="0"/>
          <w:sz w:val="20"/>
          <w:szCs w:val="20"/>
          <w14:ligatures w14:val="none"/>
        </w:rPr>
      </w:pPr>
      <w:r w:rsidRPr="00A53213">
        <w:rPr>
          <w:rFonts w:ascii="Trebuchet MS" w:eastAsia="Times New Roman" w:hAnsi="Trebuchet MS" w:cs="Times New Roman"/>
          <w:color w:val="444444"/>
          <w:kern w:val="0"/>
          <w:sz w:val="20"/>
          <w:szCs w:val="20"/>
          <w14:ligatures w14:val="none"/>
        </w:rPr>
        <w:t>A draft specification for a new e.g. biotechnological finished drug product can be issued based on scientific knowledge, but it is adopted after the variations for the product in the defined parameters are known (e.g. after the production of few pilot batches and considering the variability of the test methods). For the specifications of starting materials, it is usually not so complicated, since many of the "common" starting materials are included as monographs in the pharmacopoeias, e.g. the European Pharmacopoeia (Ph. Eur.), and thus specifications exist about their requirements, which can then be adopted (± supplemented) or referred to. The specifications of many ("simple") chemical drugs and vaccines that are already listed in the pharmacopoeia are also based on the respective monographs there. Specifications are part of the market authorization application documents (“dossier”) to be submitted to the authorities.</w:t>
      </w:r>
    </w:p>
    <w:p w14:paraId="5009D7EE" w14:textId="77777777" w:rsidR="00A53213" w:rsidRPr="00A53213" w:rsidRDefault="00A53213" w:rsidP="00A53213">
      <w:pPr>
        <w:shd w:val="clear" w:color="auto" w:fill="FFFFFF"/>
        <w:spacing w:before="225" w:after="225" w:line="240" w:lineRule="auto"/>
        <w:jc w:val="both"/>
        <w:rPr>
          <w:rFonts w:ascii="Trebuchet MS" w:eastAsia="Times New Roman" w:hAnsi="Trebuchet MS" w:cs="Times New Roman"/>
          <w:color w:val="444444"/>
          <w:kern w:val="0"/>
          <w:sz w:val="20"/>
          <w:szCs w:val="20"/>
          <w14:ligatures w14:val="none"/>
        </w:rPr>
      </w:pPr>
      <w:r w:rsidRPr="00A53213">
        <w:rPr>
          <w:rFonts w:ascii="Trebuchet MS" w:eastAsia="Times New Roman" w:hAnsi="Trebuchet MS" w:cs="Times New Roman"/>
          <w:color w:val="444444"/>
          <w:kern w:val="0"/>
          <w:sz w:val="20"/>
          <w:szCs w:val="20"/>
          <w14:ligatures w14:val="none"/>
        </w:rPr>
        <w:t>Specifications could be determined for the following processes:</w:t>
      </w:r>
    </w:p>
    <w:p w14:paraId="24AD9F87" w14:textId="77777777" w:rsidR="00A53213" w:rsidRPr="00A53213" w:rsidRDefault="00A53213" w:rsidP="00A53213">
      <w:pPr>
        <w:numPr>
          <w:ilvl w:val="0"/>
          <w:numId w:val="1"/>
        </w:numPr>
        <w:shd w:val="clear" w:color="auto" w:fill="FFFFFF"/>
        <w:spacing w:before="100" w:beforeAutospacing="1" w:after="100" w:afterAutospacing="1" w:line="240" w:lineRule="auto"/>
        <w:ind w:left="1095"/>
        <w:jc w:val="both"/>
        <w:rPr>
          <w:rFonts w:ascii="Trebuchet MS" w:eastAsia="Times New Roman" w:hAnsi="Trebuchet MS" w:cs="Times New Roman"/>
          <w:color w:val="444444"/>
          <w:kern w:val="0"/>
          <w:sz w:val="20"/>
          <w:szCs w:val="20"/>
          <w14:ligatures w14:val="none"/>
        </w:rPr>
      </w:pPr>
      <w:r w:rsidRPr="00A53213">
        <w:rPr>
          <w:rFonts w:ascii="Trebuchet MS" w:eastAsia="Times New Roman" w:hAnsi="Trebuchet MS" w:cs="Times New Roman"/>
          <w:color w:val="444444"/>
          <w:kern w:val="0"/>
          <w:sz w:val="20"/>
          <w:szCs w:val="20"/>
          <w14:ligatures w14:val="none"/>
        </w:rPr>
        <w:t>Starting material specifications: control quality of incoming raw materials and e.g. primary packaging materials</w:t>
      </w:r>
    </w:p>
    <w:p w14:paraId="33CDBE42" w14:textId="77777777" w:rsidR="00A53213" w:rsidRPr="00A53213" w:rsidRDefault="00A53213" w:rsidP="00A53213">
      <w:pPr>
        <w:numPr>
          <w:ilvl w:val="0"/>
          <w:numId w:val="1"/>
        </w:numPr>
        <w:shd w:val="clear" w:color="auto" w:fill="FFFFFF"/>
        <w:spacing w:before="100" w:beforeAutospacing="1" w:after="100" w:afterAutospacing="1" w:line="240" w:lineRule="auto"/>
        <w:ind w:left="1095"/>
        <w:jc w:val="both"/>
        <w:rPr>
          <w:rFonts w:ascii="Trebuchet MS" w:eastAsia="Times New Roman" w:hAnsi="Trebuchet MS" w:cs="Times New Roman"/>
          <w:color w:val="444444"/>
          <w:kern w:val="0"/>
          <w:sz w:val="20"/>
          <w:szCs w:val="20"/>
          <w14:ligatures w14:val="none"/>
        </w:rPr>
      </w:pPr>
      <w:r w:rsidRPr="00A53213">
        <w:rPr>
          <w:rFonts w:ascii="Trebuchet MS" w:eastAsia="Times New Roman" w:hAnsi="Trebuchet MS" w:cs="Times New Roman"/>
          <w:color w:val="444444"/>
          <w:kern w:val="0"/>
          <w:sz w:val="20"/>
          <w:szCs w:val="20"/>
          <w14:ligatures w14:val="none"/>
        </w:rPr>
        <w:t>In-process specifications: control quality of in process intermediates</w:t>
      </w:r>
    </w:p>
    <w:p w14:paraId="7708B700" w14:textId="77777777" w:rsidR="00A53213" w:rsidRPr="00A53213" w:rsidRDefault="00A53213" w:rsidP="00A53213">
      <w:pPr>
        <w:numPr>
          <w:ilvl w:val="0"/>
          <w:numId w:val="1"/>
        </w:numPr>
        <w:shd w:val="clear" w:color="auto" w:fill="FFFFFF"/>
        <w:spacing w:before="100" w:beforeAutospacing="1" w:after="100" w:afterAutospacing="1" w:line="240" w:lineRule="auto"/>
        <w:ind w:left="1095"/>
        <w:jc w:val="both"/>
        <w:rPr>
          <w:rFonts w:ascii="Trebuchet MS" w:eastAsia="Times New Roman" w:hAnsi="Trebuchet MS" w:cs="Times New Roman"/>
          <w:color w:val="444444"/>
          <w:kern w:val="0"/>
          <w:sz w:val="20"/>
          <w:szCs w:val="20"/>
          <w14:ligatures w14:val="none"/>
        </w:rPr>
      </w:pPr>
      <w:r w:rsidRPr="00A53213">
        <w:rPr>
          <w:rFonts w:ascii="Trebuchet MS" w:eastAsia="Times New Roman" w:hAnsi="Trebuchet MS" w:cs="Times New Roman"/>
          <w:color w:val="444444"/>
          <w:kern w:val="0"/>
          <w:sz w:val="20"/>
          <w:szCs w:val="20"/>
          <w14:ligatures w14:val="none"/>
        </w:rPr>
        <w:t>Release specifications: control quality of the Active Pharmaceutical Ingredient (</w:t>
      </w:r>
      <w:hyperlink r:id="rId6" w:tooltip="What are drug substance and drug product?" w:history="1">
        <w:r w:rsidRPr="00A53213">
          <w:rPr>
            <w:rFonts w:ascii="Trebuchet MS" w:eastAsia="Times New Roman" w:hAnsi="Trebuchet MS" w:cs="Times New Roman"/>
            <w:color w:val="222222"/>
            <w:kern w:val="0"/>
            <w:sz w:val="20"/>
            <w:szCs w:val="20"/>
            <w:u w:val="single"/>
            <w14:ligatures w14:val="none"/>
          </w:rPr>
          <w:t>API, drug substance</w:t>
        </w:r>
      </w:hyperlink>
      <w:r w:rsidRPr="00A53213">
        <w:rPr>
          <w:rFonts w:ascii="Trebuchet MS" w:eastAsia="Times New Roman" w:hAnsi="Trebuchet MS" w:cs="Times New Roman"/>
          <w:color w:val="444444"/>
          <w:kern w:val="0"/>
          <w:sz w:val="20"/>
          <w:szCs w:val="20"/>
          <w14:ligatures w14:val="none"/>
        </w:rPr>
        <w:t>) e.g. in case of a drug substance manufacturer / manufacturing site and of the subsequent final drug product</w:t>
      </w:r>
    </w:p>
    <w:p w14:paraId="246170B7" w14:textId="77777777" w:rsidR="00A53213" w:rsidRPr="00A53213" w:rsidRDefault="00A53213" w:rsidP="00A53213">
      <w:pPr>
        <w:numPr>
          <w:ilvl w:val="0"/>
          <w:numId w:val="1"/>
        </w:numPr>
        <w:shd w:val="clear" w:color="auto" w:fill="FFFFFF"/>
        <w:spacing w:before="100" w:beforeAutospacing="1" w:after="100" w:afterAutospacing="1" w:line="240" w:lineRule="auto"/>
        <w:ind w:left="1095"/>
        <w:jc w:val="both"/>
        <w:rPr>
          <w:rFonts w:ascii="Trebuchet MS" w:eastAsia="Times New Roman" w:hAnsi="Trebuchet MS" w:cs="Times New Roman"/>
          <w:color w:val="444444"/>
          <w:kern w:val="0"/>
          <w:sz w:val="20"/>
          <w:szCs w:val="20"/>
          <w14:ligatures w14:val="none"/>
        </w:rPr>
      </w:pPr>
      <w:r w:rsidRPr="00A53213">
        <w:rPr>
          <w:rFonts w:ascii="Trebuchet MS" w:eastAsia="Times New Roman" w:hAnsi="Trebuchet MS" w:cs="Times New Roman"/>
          <w:color w:val="444444"/>
          <w:kern w:val="0"/>
          <w:sz w:val="20"/>
          <w:szCs w:val="20"/>
          <w14:ligatures w14:val="none"/>
        </w:rPr>
        <w:t>Stability specifications: control the quality during stability studies (with defined </w:t>
      </w:r>
      <w:hyperlink r:id="rId7" w:tooltip="Stability-indicating methods and their role in drug’s quality control" w:history="1">
        <w:r w:rsidRPr="00A53213">
          <w:rPr>
            <w:rFonts w:ascii="Trebuchet MS" w:eastAsia="Times New Roman" w:hAnsi="Trebuchet MS" w:cs="Times New Roman"/>
            <w:color w:val="222222"/>
            <w:kern w:val="0"/>
            <w:sz w:val="20"/>
            <w:szCs w:val="20"/>
            <w:u w:val="single"/>
            <w14:ligatures w14:val="none"/>
          </w:rPr>
          <w:t>stability-indicating test methods</w:t>
        </w:r>
      </w:hyperlink>
      <w:r w:rsidRPr="00A53213">
        <w:rPr>
          <w:rFonts w:ascii="Trebuchet MS" w:eastAsia="Times New Roman" w:hAnsi="Trebuchet MS" w:cs="Times New Roman"/>
          <w:color w:val="444444"/>
          <w:kern w:val="0"/>
          <w:sz w:val="20"/>
          <w:szCs w:val="20"/>
          <w14:ligatures w14:val="none"/>
        </w:rPr>
        <w:t> at defined time points during the claimed shelf life of the product)</w:t>
      </w:r>
    </w:p>
    <w:p w14:paraId="492DDDBE" w14:textId="77777777" w:rsidR="00A53213" w:rsidRPr="00A53213" w:rsidRDefault="00A53213" w:rsidP="00A53213">
      <w:pPr>
        <w:numPr>
          <w:ilvl w:val="0"/>
          <w:numId w:val="1"/>
        </w:numPr>
        <w:shd w:val="clear" w:color="auto" w:fill="FFFFFF"/>
        <w:spacing w:before="100" w:beforeAutospacing="1" w:after="100" w:afterAutospacing="1" w:line="240" w:lineRule="auto"/>
        <w:ind w:left="1095"/>
        <w:jc w:val="both"/>
        <w:rPr>
          <w:rFonts w:ascii="Trebuchet MS" w:eastAsia="Times New Roman" w:hAnsi="Trebuchet MS" w:cs="Times New Roman"/>
          <w:color w:val="444444"/>
          <w:kern w:val="0"/>
          <w:sz w:val="20"/>
          <w:szCs w:val="20"/>
          <w14:ligatures w14:val="none"/>
        </w:rPr>
      </w:pPr>
      <w:r w:rsidRPr="00A53213">
        <w:rPr>
          <w:rFonts w:ascii="Trebuchet MS" w:eastAsia="Times New Roman" w:hAnsi="Trebuchet MS" w:cs="Times New Roman"/>
          <w:color w:val="444444"/>
          <w:kern w:val="0"/>
          <w:sz w:val="20"/>
          <w:szCs w:val="20"/>
          <w14:ligatures w14:val="none"/>
        </w:rPr>
        <w:t>etc.</w:t>
      </w:r>
    </w:p>
    <w:p w14:paraId="7FA0A3E0" w14:textId="77777777" w:rsidR="00A53213" w:rsidRPr="00A53213" w:rsidRDefault="00A53213" w:rsidP="00A53213">
      <w:pPr>
        <w:shd w:val="clear" w:color="auto" w:fill="FFFFFF"/>
        <w:spacing w:before="225" w:after="225" w:line="240" w:lineRule="auto"/>
        <w:jc w:val="both"/>
        <w:rPr>
          <w:rFonts w:ascii="Trebuchet MS" w:eastAsia="Times New Roman" w:hAnsi="Trebuchet MS" w:cs="Times New Roman"/>
          <w:color w:val="444444"/>
          <w:kern w:val="0"/>
          <w:sz w:val="20"/>
          <w:szCs w:val="20"/>
          <w14:ligatures w14:val="none"/>
        </w:rPr>
      </w:pPr>
      <w:r w:rsidRPr="00A53213">
        <w:rPr>
          <w:rFonts w:ascii="Trebuchet MS" w:eastAsia="Times New Roman" w:hAnsi="Trebuchet MS" w:cs="Times New Roman"/>
          <w:color w:val="444444"/>
          <w:kern w:val="0"/>
          <w:sz w:val="20"/>
          <w:szCs w:val="20"/>
          <w14:ligatures w14:val="none"/>
        </w:rPr>
        <w:t xml:space="preserve">After the (new) drug has been approved by the authorities and is manufactured by the pharmaceutical company, release testing is performed for each batch of manufactured drug product. Therefore, the panel of test methods defined in the specification is used to analyze the (critical) quality attributes (CQAs) of the product. Parametric (a numerical value results from a measurement) and attributive (a comparison against a test plan results in "complies" or "does not comply") tests can be applied. This is done during quality control testing. After testing, a Certificate of Analysis (CoA) is issued by the head of the QC department. A CoA is </w:t>
      </w:r>
      <w:proofErr w:type="gramStart"/>
      <w:r w:rsidRPr="00A53213">
        <w:rPr>
          <w:rFonts w:ascii="Trebuchet MS" w:eastAsia="Times New Roman" w:hAnsi="Trebuchet MS" w:cs="Times New Roman"/>
          <w:color w:val="444444"/>
          <w:kern w:val="0"/>
          <w:sz w:val="20"/>
          <w:szCs w:val="20"/>
          <w14:ligatures w14:val="none"/>
        </w:rPr>
        <w:t>a documented</w:t>
      </w:r>
      <w:proofErr w:type="gramEnd"/>
      <w:r w:rsidRPr="00A53213">
        <w:rPr>
          <w:rFonts w:ascii="Trebuchet MS" w:eastAsia="Times New Roman" w:hAnsi="Trebuchet MS" w:cs="Times New Roman"/>
          <w:color w:val="444444"/>
          <w:kern w:val="0"/>
          <w:sz w:val="20"/>
          <w:szCs w:val="20"/>
          <w14:ligatures w14:val="none"/>
        </w:rPr>
        <w:t xml:space="preserve"> proof that states the adherence of the product to its specification, by showing the values obtained during quality testing of the batch are within the defined criteria, technically spoken being "compliant”. If this is not the case and you receive results that do not </w:t>
      </w:r>
      <w:r w:rsidRPr="00A53213">
        <w:rPr>
          <w:rFonts w:ascii="Trebuchet MS" w:eastAsia="Times New Roman" w:hAnsi="Trebuchet MS" w:cs="Times New Roman"/>
          <w:color w:val="444444"/>
          <w:kern w:val="0"/>
          <w:sz w:val="20"/>
          <w:szCs w:val="20"/>
          <w14:ligatures w14:val="none"/>
        </w:rPr>
        <w:lastRenderedPageBreak/>
        <w:t>comply with the specification, so-called OOS (= out of specification) results, you’ve got to find the underlying root cause. Further details can be found in this </w:t>
      </w:r>
      <w:hyperlink r:id="rId8" w:tooltip="Outliers in method validation and transfer" w:history="1">
        <w:r w:rsidRPr="00A53213">
          <w:rPr>
            <w:rFonts w:ascii="Trebuchet MS" w:eastAsia="Times New Roman" w:hAnsi="Trebuchet MS" w:cs="Times New Roman"/>
            <w:color w:val="222222"/>
            <w:kern w:val="0"/>
            <w:sz w:val="20"/>
            <w:szCs w:val="20"/>
            <w:u w:val="single"/>
            <w14:ligatures w14:val="none"/>
          </w:rPr>
          <w:t>article</w:t>
        </w:r>
      </w:hyperlink>
      <w:r w:rsidRPr="00A53213">
        <w:rPr>
          <w:rFonts w:ascii="Trebuchet MS" w:eastAsia="Times New Roman" w:hAnsi="Trebuchet MS" w:cs="Times New Roman"/>
          <w:color w:val="444444"/>
          <w:kern w:val="0"/>
          <w:sz w:val="20"/>
          <w:szCs w:val="20"/>
          <w14:ligatures w14:val="none"/>
        </w:rPr>
        <w:t xml:space="preserve">. And if we don’t want to take a look only after production has finished but also at its beginning or even before, the same applies to the starting materials to be used in production: Prior to manufacturing, samples are taken from all starting materials delivered for each batch, these are </w:t>
      </w:r>
      <w:proofErr w:type="spellStart"/>
      <w:r w:rsidRPr="00A53213">
        <w:rPr>
          <w:rFonts w:ascii="Trebuchet MS" w:eastAsia="Times New Roman" w:hAnsi="Trebuchet MS" w:cs="Times New Roman"/>
          <w:color w:val="444444"/>
          <w:kern w:val="0"/>
          <w:sz w:val="20"/>
          <w:szCs w:val="20"/>
          <w14:ligatures w14:val="none"/>
        </w:rPr>
        <w:t>analysed</w:t>
      </w:r>
      <w:proofErr w:type="spellEnd"/>
      <w:r w:rsidRPr="00A53213">
        <w:rPr>
          <w:rFonts w:ascii="Trebuchet MS" w:eastAsia="Times New Roman" w:hAnsi="Trebuchet MS" w:cs="Times New Roman"/>
          <w:color w:val="444444"/>
          <w:kern w:val="0"/>
          <w:sz w:val="20"/>
          <w:szCs w:val="20"/>
          <w14:ligatures w14:val="none"/>
        </w:rPr>
        <w:t xml:space="preserve"> as part of the incoming goods inspection using the appropriate test methods, the results obtained are compared with the specification, and only if all requirements are met, the starting materials are allowed to be used for the production of the drug product, and thus are approved for this purpose. The same applies, for example, to the reagents to be used in the test methods, which can be marked as released after their incoming inspection, e.g. by affixing a green label. In most cases, however, it is a bit simpler, as many suppliers already </w:t>
      </w:r>
      <w:proofErr w:type="spellStart"/>
      <w:r w:rsidRPr="00A53213">
        <w:rPr>
          <w:rFonts w:ascii="Trebuchet MS" w:eastAsia="Times New Roman" w:hAnsi="Trebuchet MS" w:cs="Times New Roman"/>
          <w:color w:val="444444"/>
          <w:kern w:val="0"/>
          <w:sz w:val="20"/>
          <w:szCs w:val="20"/>
          <w14:ligatures w14:val="none"/>
        </w:rPr>
        <w:t>analyse</w:t>
      </w:r>
      <w:proofErr w:type="spellEnd"/>
      <w:r w:rsidRPr="00A53213">
        <w:rPr>
          <w:rFonts w:ascii="Trebuchet MS" w:eastAsia="Times New Roman" w:hAnsi="Trebuchet MS" w:cs="Times New Roman"/>
          <w:color w:val="444444"/>
          <w:kern w:val="0"/>
          <w:sz w:val="20"/>
          <w:szCs w:val="20"/>
          <w14:ligatures w14:val="none"/>
        </w:rPr>
        <w:t xml:space="preserve"> their starting materials or reagents for compliance with the monograph specifications and then provide a corresponding certificate of analysis, which is subsequently simply checked during incoming goods inspection.</w:t>
      </w:r>
    </w:p>
    <w:p w14:paraId="50BBD11E" w14:textId="77777777" w:rsidR="00A53213" w:rsidRPr="00A53213" w:rsidRDefault="00A53213" w:rsidP="00A53213">
      <w:pPr>
        <w:shd w:val="clear" w:color="auto" w:fill="FFFFFF"/>
        <w:spacing w:before="225" w:after="225" w:line="240" w:lineRule="auto"/>
        <w:jc w:val="both"/>
        <w:rPr>
          <w:rFonts w:ascii="Trebuchet MS" w:eastAsia="Times New Roman" w:hAnsi="Trebuchet MS" w:cs="Times New Roman"/>
          <w:color w:val="444444"/>
          <w:kern w:val="0"/>
          <w:sz w:val="20"/>
          <w:szCs w:val="20"/>
          <w14:ligatures w14:val="none"/>
        </w:rPr>
      </w:pPr>
      <w:r w:rsidRPr="00A53213">
        <w:rPr>
          <w:rFonts w:ascii="Trebuchet MS" w:eastAsia="Times New Roman" w:hAnsi="Trebuchet MS" w:cs="Times New Roman"/>
          <w:color w:val="444444"/>
          <w:kern w:val="0"/>
          <w:sz w:val="20"/>
          <w:szCs w:val="20"/>
          <w14:ligatures w14:val="none"/>
        </w:rPr>
        <w:t> </w:t>
      </w:r>
    </w:p>
    <w:p w14:paraId="505258C5" w14:textId="77777777" w:rsidR="00A53213" w:rsidRPr="00A53213" w:rsidRDefault="00A53213" w:rsidP="00A53213">
      <w:pPr>
        <w:shd w:val="clear" w:color="auto" w:fill="FFFFFF"/>
        <w:spacing w:before="225" w:after="0" w:line="240" w:lineRule="auto"/>
        <w:jc w:val="both"/>
        <w:rPr>
          <w:rFonts w:ascii="Trebuchet MS" w:eastAsia="Times New Roman" w:hAnsi="Trebuchet MS" w:cs="Times New Roman"/>
          <w:color w:val="444444"/>
          <w:kern w:val="0"/>
          <w:sz w:val="20"/>
          <w:szCs w:val="20"/>
          <w14:ligatures w14:val="none"/>
        </w:rPr>
      </w:pPr>
      <w:r w:rsidRPr="00A53213">
        <w:rPr>
          <w:rFonts w:ascii="Trebuchet MS" w:eastAsia="Times New Roman" w:hAnsi="Trebuchet MS" w:cs="Times New Roman"/>
          <w:color w:val="444444"/>
          <w:kern w:val="0"/>
          <w:sz w:val="20"/>
          <w:szCs w:val="20"/>
          <w14:ligatures w14:val="none"/>
        </w:rPr>
        <w:t xml:space="preserve">To sum up, a specification lists the requirements for a particular material. It shows for which material (and, </w:t>
      </w:r>
      <w:proofErr w:type="gramStart"/>
      <w:r w:rsidRPr="00A53213">
        <w:rPr>
          <w:rFonts w:ascii="Trebuchet MS" w:eastAsia="Times New Roman" w:hAnsi="Trebuchet MS" w:cs="Times New Roman"/>
          <w:color w:val="444444"/>
          <w:kern w:val="0"/>
          <w:sz w:val="20"/>
          <w:szCs w:val="20"/>
          <w14:ligatures w14:val="none"/>
        </w:rPr>
        <w:t>e.g.</w:t>
      </w:r>
      <w:proofErr w:type="gramEnd"/>
      <w:r w:rsidRPr="00A53213">
        <w:rPr>
          <w:rFonts w:ascii="Trebuchet MS" w:eastAsia="Times New Roman" w:hAnsi="Trebuchet MS" w:cs="Times New Roman"/>
          <w:color w:val="444444"/>
          <w:kern w:val="0"/>
          <w:sz w:val="20"/>
          <w:szCs w:val="20"/>
          <w14:ligatures w14:val="none"/>
        </w:rPr>
        <w:t xml:space="preserve"> if necessary, for which dosage form of the drug product) the specification is applicable and which parameters as well as their limits need to be adhered to. A specification for the drug product – depending on the nature of the product - includes, e.g. amongst others, information about the (protein) content, purity, identity, potency, number of visible and subvisible particles and the test methods with which these parameters </w:t>
      </w:r>
      <w:proofErr w:type="gramStart"/>
      <w:r w:rsidRPr="00A53213">
        <w:rPr>
          <w:rFonts w:ascii="Trebuchet MS" w:eastAsia="Times New Roman" w:hAnsi="Trebuchet MS" w:cs="Times New Roman"/>
          <w:color w:val="444444"/>
          <w:kern w:val="0"/>
          <w:sz w:val="20"/>
          <w:szCs w:val="20"/>
          <w14:ligatures w14:val="none"/>
        </w:rPr>
        <w:t>have to</w:t>
      </w:r>
      <w:proofErr w:type="gramEnd"/>
      <w:r w:rsidRPr="00A53213">
        <w:rPr>
          <w:rFonts w:ascii="Trebuchet MS" w:eastAsia="Times New Roman" w:hAnsi="Trebuchet MS" w:cs="Times New Roman"/>
          <w:color w:val="444444"/>
          <w:kern w:val="0"/>
          <w:sz w:val="20"/>
          <w:szCs w:val="20"/>
          <w14:ligatures w14:val="none"/>
        </w:rPr>
        <w:t xml:space="preserve"> be tested during release and / or stability analysis.</w:t>
      </w:r>
    </w:p>
    <w:p w14:paraId="31F32862" w14:textId="77777777" w:rsidR="00A53213" w:rsidRDefault="00A53213"/>
    <w:sectPr w:rsidR="00A53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3389B"/>
    <w:multiLevelType w:val="multilevel"/>
    <w:tmpl w:val="95AE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6377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5DB"/>
    <w:rsid w:val="001A1294"/>
    <w:rsid w:val="005F35DB"/>
    <w:rsid w:val="00A53213"/>
    <w:rsid w:val="00C25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47BCE"/>
  <w15:chartTrackingRefBased/>
  <w15:docId w15:val="{2C906E04-09AD-41C2-B68D-455A76187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5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5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5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5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5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5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5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5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5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5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5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5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5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5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5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5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5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5DB"/>
    <w:rPr>
      <w:rFonts w:eastAsiaTheme="majorEastAsia" w:cstheme="majorBidi"/>
      <w:color w:val="272727" w:themeColor="text1" w:themeTint="D8"/>
    </w:rPr>
  </w:style>
  <w:style w:type="paragraph" w:styleId="Title">
    <w:name w:val="Title"/>
    <w:basedOn w:val="Normal"/>
    <w:next w:val="Normal"/>
    <w:link w:val="TitleChar"/>
    <w:uiPriority w:val="10"/>
    <w:qFormat/>
    <w:rsid w:val="005F35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5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5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5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5DB"/>
    <w:pPr>
      <w:spacing w:before="160"/>
      <w:jc w:val="center"/>
    </w:pPr>
    <w:rPr>
      <w:i/>
      <w:iCs/>
      <w:color w:val="404040" w:themeColor="text1" w:themeTint="BF"/>
    </w:rPr>
  </w:style>
  <w:style w:type="character" w:customStyle="1" w:styleId="QuoteChar">
    <w:name w:val="Quote Char"/>
    <w:basedOn w:val="DefaultParagraphFont"/>
    <w:link w:val="Quote"/>
    <w:uiPriority w:val="29"/>
    <w:rsid w:val="005F35DB"/>
    <w:rPr>
      <w:i/>
      <w:iCs/>
      <w:color w:val="404040" w:themeColor="text1" w:themeTint="BF"/>
    </w:rPr>
  </w:style>
  <w:style w:type="paragraph" w:styleId="ListParagraph">
    <w:name w:val="List Paragraph"/>
    <w:basedOn w:val="Normal"/>
    <w:uiPriority w:val="34"/>
    <w:qFormat/>
    <w:rsid w:val="005F35DB"/>
    <w:pPr>
      <w:ind w:left="720"/>
      <w:contextualSpacing/>
    </w:pPr>
  </w:style>
  <w:style w:type="character" w:styleId="IntenseEmphasis">
    <w:name w:val="Intense Emphasis"/>
    <w:basedOn w:val="DefaultParagraphFont"/>
    <w:uiPriority w:val="21"/>
    <w:qFormat/>
    <w:rsid w:val="005F35DB"/>
    <w:rPr>
      <w:i/>
      <w:iCs/>
      <w:color w:val="0F4761" w:themeColor="accent1" w:themeShade="BF"/>
    </w:rPr>
  </w:style>
  <w:style w:type="paragraph" w:styleId="IntenseQuote">
    <w:name w:val="Intense Quote"/>
    <w:basedOn w:val="Normal"/>
    <w:next w:val="Normal"/>
    <w:link w:val="IntenseQuoteChar"/>
    <w:uiPriority w:val="30"/>
    <w:qFormat/>
    <w:rsid w:val="005F35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5DB"/>
    <w:rPr>
      <w:i/>
      <w:iCs/>
      <w:color w:val="0F4761" w:themeColor="accent1" w:themeShade="BF"/>
    </w:rPr>
  </w:style>
  <w:style w:type="character" w:styleId="IntenseReference">
    <w:name w:val="Intense Reference"/>
    <w:basedOn w:val="DefaultParagraphFont"/>
    <w:uiPriority w:val="32"/>
    <w:qFormat/>
    <w:rsid w:val="005F35DB"/>
    <w:rPr>
      <w:b/>
      <w:bCs/>
      <w:smallCaps/>
      <w:color w:val="0F4761" w:themeColor="accent1" w:themeShade="BF"/>
      <w:spacing w:val="5"/>
    </w:rPr>
  </w:style>
  <w:style w:type="paragraph" w:styleId="NormalWeb">
    <w:name w:val="Normal (Web)"/>
    <w:basedOn w:val="Normal"/>
    <w:uiPriority w:val="99"/>
    <w:semiHidden/>
    <w:unhideWhenUsed/>
    <w:rsid w:val="00A532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53213"/>
    <w:rPr>
      <w:color w:val="0000FF"/>
      <w:u w:val="single"/>
    </w:rPr>
  </w:style>
  <w:style w:type="character" w:styleId="Emphasis">
    <w:name w:val="Emphasis"/>
    <w:basedOn w:val="DefaultParagraphFont"/>
    <w:uiPriority w:val="20"/>
    <w:qFormat/>
    <w:rsid w:val="00A532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4108845">
      <w:bodyDiv w:val="1"/>
      <w:marLeft w:val="0"/>
      <w:marRight w:val="0"/>
      <w:marTop w:val="0"/>
      <w:marBottom w:val="0"/>
      <w:divBdr>
        <w:top w:val="none" w:sz="0" w:space="0" w:color="auto"/>
        <w:left w:val="none" w:sz="0" w:space="0" w:color="auto"/>
        <w:bottom w:val="none" w:sz="0" w:space="0" w:color="auto"/>
        <w:right w:val="none" w:sz="0" w:space="0" w:color="auto"/>
      </w:divBdr>
    </w:div>
    <w:div w:id="126630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pl.loesungsfabrik.de/en/english-blog/method-validation/outlier-validation-transfer" TargetMode="External"/><Relationship Id="rId3" Type="http://schemas.openxmlformats.org/officeDocument/2006/relationships/settings" Target="settings.xml"/><Relationship Id="rId7" Type="http://schemas.openxmlformats.org/officeDocument/2006/relationships/hyperlink" Target="https://mpl.loesungsfabrik.de/en/english-blog/think-out-of-the-box/stability-indicating-metho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pl.loesungsfabrik.de/en/english-blog/think-out-of-the-box/ds-dp-excipients" TargetMode="External"/><Relationship Id="rId5" Type="http://schemas.openxmlformats.org/officeDocument/2006/relationships/hyperlink" Target="https://mpl.loesungsfabrik.de/en/english-blog/think-out-of-the-box/a-drugs-lif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891</Words>
  <Characters>5083</Characters>
  <Application>Microsoft Office Word</Application>
  <DocSecurity>0</DocSecurity>
  <Lines>42</Lines>
  <Paragraphs>11</Paragraphs>
  <ScaleCrop>false</ScaleCrop>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Flamy Mind</dc:creator>
  <cp:keywords/>
  <dc:description/>
  <cp:lastModifiedBy>Flamy Mind</cp:lastModifiedBy>
  <cp:revision>2</cp:revision>
  <dcterms:created xsi:type="dcterms:W3CDTF">2024-05-11T04:45:00Z</dcterms:created>
  <dcterms:modified xsi:type="dcterms:W3CDTF">2024-05-11T04:45:00Z</dcterms:modified>
</cp:coreProperties>
</file>