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394" w:dyaOrig="4778">
          <v:rect xmlns:o="urn:schemas-microsoft-com:office:office" xmlns:v="urn:schemas-microsoft-com:vml" id="rectole0000000000" style="width:469.700000pt;height:238.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be:</w:t>
      </w:r>
    </w:p>
    <w:p>
      <w:pPr>
        <w:spacing w:before="240" w:after="240" w:line="240"/>
        <w:ind w:right="0" w:left="0" w:firstLine="0"/>
        <w:jc w:val="left"/>
        <w:rPr>
          <w:rFonts w:ascii="@SimSun" w:hAnsi="@SimSun" w:cs="@SimSun" w:eastAsia="@SimSun"/>
          <w:color w:val="auto"/>
          <w:spacing w:val="0"/>
          <w:position w:val="0"/>
          <w:sz w:val="20"/>
          <w:shd w:fill="auto" w:val="clear"/>
        </w:rPr>
      </w:pPr>
      <w:r>
        <w:object w:dxaOrig="9637" w:dyaOrig="4899">
          <v:rect xmlns:o="urn:schemas-microsoft-com:office:office" xmlns:v="urn:schemas-microsoft-com:vml" id="rectole0000000001" style="width:481.850000pt;height:24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actually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Output 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break</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obviously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O(1) time by the QM's input head, and if #(d_γ = 0) = ο(#(d_γ &lt;&gt; 0)) where # denotes "number of", for at least one subgraph of A on all possible sets of vertices {m_1, m_2, ..., m_n}, then T(ω) = Ο(ω^c), c positive constant and ω the input length, which is defined by the N_A and N_B (or, samely N and n, respectively).  Such a case implies that graph A has a subgraph on some vertices {m_1, m_2, ..., m_n}  isomorphic to graph B.  Then by the below lemma if there exists an isomorphism, the time complexity of this quantum algorithm is polynomial in the worst case.</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02" style="width:451.500000pt;height:229.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to an isomorphic graph.  QED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3.2.   Second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3.2.1.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actually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3.2.1.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3.2.2.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3.2.1.1.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case that such a sub-graph exists.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929" w:dyaOrig="4535">
          <v:rect xmlns:o="urn:schemas-microsoft-com:office:office" xmlns:v="urn:schemas-microsoft-com:vml" id="rectole0000000003" style="width:446.450000pt;height:226.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827" w:dyaOrig="4474">
          <v:rect xmlns:o="urn:schemas-microsoft-com:office:office" xmlns:v="urn:schemas-microsoft-com:vml" id="rectole0000000004" style="width:441.350000pt;height:223.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726" w:dyaOrig="4414">
          <v:rect xmlns:o="urn:schemas-microsoft-com:office:office" xmlns:v="urn:schemas-microsoft-com:vml" id="rectole0000000005" style="width:436.300000pt;height:220.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25" w:dyaOrig="4353">
          <v:rect xmlns:o="urn:schemas-microsoft-com:office:office" xmlns:v="urn:schemas-microsoft-com:vml" id="rectole0000000006" style="width:431.250000pt;height:217.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524" w:dyaOrig="4292">
          <v:rect xmlns:o="urn:schemas-microsoft-com:office:office" xmlns:v="urn:schemas-microsoft-com:vml" id="rectole0000000007" style="width:426.200000pt;height:214.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8422" w:dyaOrig="4231">
          <v:rect xmlns:o="urn:schemas-microsoft-com:office:office" xmlns:v="urn:schemas-microsoft-com:vml" id="rectole0000000008" style="width:421.100000pt;height:211.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or open paths.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310" w:dyaOrig="4185">
          <v:rect xmlns:o="urn:schemas-microsoft-com:office:office" xmlns:v="urn:schemas-microsoft-com:vml" id="rectole0000000009" style="width:415.500000pt;height:209.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decomposition of the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310" w:dyaOrig="4185">
          <v:rect xmlns:o="urn:schemas-microsoft-com:office:office" xmlns:v="urn:schemas-microsoft-com:vml" id="rectole0000000010" style="width:415.500000pt;height:209.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