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310" w:dyaOrig="4185">
          <v:rect xmlns:o="urn:schemas-microsoft-com:office:office" xmlns:v="urn:schemas-microsoft-com:vml" id="rectole0000000000" style="width:415.500000pt;height:20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STATES = {}; N = N_A; n = N_B</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N - 1, ..., n - 1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- 2} = N - 1, ..., n - 2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- 2} &lt; m_{n - 1}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Permutations and transpositions bellow apply to the tuple (m_1, m_2, ..., m_{n - 1})</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be:</w:t>
      </w:r>
    </w:p>
    <w:p>
      <w:pPr>
        <w:spacing w:before="240" w:after="240" w:line="240"/>
        <w:ind w:right="0" w:left="0" w:firstLine="0"/>
        <w:jc w:val="left"/>
        <w:rPr>
          <w:rFonts w:ascii="@SimSun" w:hAnsi="@SimSun" w:cs="@SimSun" w:eastAsia="@SimSun"/>
          <w:color w:val="auto"/>
          <w:spacing w:val="0"/>
          <w:position w:val="0"/>
          <w:sz w:val="20"/>
          <w:shd w:fill="auto" w:val="clear"/>
        </w:rPr>
      </w:pPr>
      <w:r>
        <w:object w:dxaOrig="8524" w:dyaOrig="4292">
          <v:rect xmlns:o="urn:schemas-microsoft-com:office:office" xmlns:v="urn:schemas-microsoft-com:vml" id="rectole0000000001" style="width:426.200000pt;height:214.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w:t>
      </w:r>
      <w:r>
        <w:rPr>
          <w:rFonts w:ascii="@NSimSun" w:hAnsi="@NSimSun" w:cs="@NSimSun" w:eastAsia="@NSimSun"/>
          <w:color w:val="auto"/>
          <w:spacing w:val="0"/>
          <w:position w:val="0"/>
          <w:sz w:val="20"/>
          <w:shd w:fill="auto" w:val="clear"/>
        </w:rPr>
        <w:t xml:space="preserve">n - 1}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w:t>
      </w:r>
      <w:r>
        <w:rPr>
          <w:rFonts w:ascii="@NSimSun" w:hAnsi="@NSimSun" w:cs="@NSimSun" w:eastAsia="@NSimSun"/>
          <w:color w:val="auto"/>
          <w:spacing w:val="0"/>
          <w:position w:val="0"/>
          <w:sz w:val="20"/>
          <w:shd w:fill="auto" w:val="clear"/>
        </w:rPr>
        <w:t xml:space="preserve">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w:t>
      </w:r>
      <w:r>
        <w:rPr>
          <w:rFonts w:ascii="@NSimSun" w:hAnsi="@NSimSun" w:cs="@NSimSun" w:eastAsia="@NSimSun"/>
          <w:color w:val="auto"/>
          <w:spacing w:val="0"/>
          <w:position w:val="0"/>
          <w:sz w:val="20"/>
          <w:shd w:fill="auto" w:val="clear"/>
        </w:rPr>
        <w:t xml:space="preserve">,</w:t>
      </w:r>
      <w:r>
        <w:rPr>
          <w:rFonts w:ascii="@NSimSun" w:hAnsi="@NSimSun" w:cs="@NSimSun" w:eastAsia="@NSimSun"/>
          <w:color w:val="auto"/>
          <w:spacing w:val="0"/>
          <w:position w:val="0"/>
          <w:sz w:val="20"/>
          <w:shd w:fill="auto" w:val="clear"/>
        </w:rPr>
        <w:t xml:space="preserve">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permutation </w:t>
      </w:r>
      <w:r>
        <w:rPr>
          <w:rFonts w:ascii="Calibri" w:hAnsi="Calibri" w:cs="Calibri" w:eastAsia="Calibri"/>
          <w:color w:val="auto"/>
          <w:spacing w:val="0"/>
          <w:position w:val="0"/>
          <w:sz w:val="20"/>
          <w:shd w:fill="auto" w:val="clear"/>
        </w:rPr>
        <w:t xml:space="preserve">γ</w:t>
      </w:r>
      <w:r>
        <w:rPr>
          <w:rFonts w:ascii="Calibri" w:hAnsi="Calibri" w:cs="Calibri" w:eastAsia="Calibri"/>
          <w:color w:val="auto"/>
          <w:spacing w:val="0"/>
          <w:position w:val="0"/>
          <w:sz w:val="20"/>
          <w:shd w:fill="auto" w:val="clear"/>
        </w:rPr>
        <w:t xml:space="preserve">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 = STATES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}(P</w:t>
      </w:r>
      <w:r>
        <w:rPr>
          <w:rFonts w:ascii="@NSimSun" w:hAnsi="@NSimSun" w:cs="@NSimSun" w:eastAsia="@N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Output 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w:t>
      </w:r>
      <w:r>
        <w:rPr>
          <w:rFonts w:ascii="@NSimSun" w:hAnsi="@NSimSun" w:cs="@NSimSun" w:eastAsia="@NSimSun"/>
          <w:color w:val="auto"/>
          <w:spacing w:val="0"/>
          <w:position w:val="0"/>
          <w:sz w:val="20"/>
          <w:shd w:fill="auto" w:val="clear"/>
        </w:rPr>
        <w:t xml:space="preserve">u, C} at 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break</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obviously exponential in the worst-case scenario.  We can see, however,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w:t>
      </w:r>
      <w:r>
        <w:rPr>
          <w:rFonts w:ascii="Calibri" w:hAnsi="Calibri" w:cs="Calibri" w:eastAsia="Calibri"/>
          <w:color w:val="auto"/>
          <w:spacing w:val="0"/>
          <w:position w:val="0"/>
          <w:sz w:val="24"/>
          <w:shd w:fill="auto" w:val="clear"/>
        </w:rPr>
        <w:t xml:space="preserve">M plus the matrix C, so that paths to the leaves from the roots of the recursive summation trees and, as well as, access to the elements of C, can be performed in O(1) time by the QM, and if #(d</w:t>
      </w:r>
      <w:r>
        <w:rPr>
          <w:rFonts w:ascii="Calibri" w:hAnsi="Calibri" w:cs="Calibri" w:eastAsia="Calibri"/>
          <w:color w:val="auto"/>
          <w:spacing w:val="0"/>
          <w:position w:val="0"/>
          <w:sz w:val="24"/>
          <w:shd w:fill="auto" w:val="clear"/>
        </w:rPr>
        <w:t xml:space="preserve">_γ = 0) = ο(#(</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0"/>
          <w:position w:val="0"/>
          <w:sz w:val="24"/>
          <w:shd w:fill="auto" w:val="clear"/>
        </w:rPr>
        <w:t xml:space="preserve">_γ &lt;&gt; 0))</w:t>
      </w:r>
      <w:r>
        <w:rPr>
          <w:rFonts w:ascii="Calibri" w:hAnsi="Calibri" w:cs="Calibri" w:eastAsia="Calibri"/>
          <w:color w:val="auto"/>
          <w:spacing w:val="0"/>
          <w:position w:val="0"/>
          <w:sz w:val="24"/>
          <w:shd w:fill="auto" w:val="clear"/>
        </w:rPr>
        <w:t xml:space="preserve"> where # denote "number of", then T(</w:t>
      </w:r>
      <w:r>
        <w:rPr>
          <w:rFonts w:ascii="Calibri" w:hAnsi="Calibri" w:cs="Calibri" w:eastAsia="Calibri"/>
          <w:color w:val="auto"/>
          <w:spacing w:val="0"/>
          <w:position w:val="0"/>
          <w:sz w:val="24"/>
          <w:shd w:fill="auto" w:val="clear"/>
        </w:rPr>
        <w:t xml:space="preserve">ω) = Ο(ω^</w:t>
      </w:r>
      <w:r>
        <w:rPr>
          <w:rFonts w:ascii="Calibri" w:hAnsi="Calibri" w:cs="Calibri" w:eastAsia="Calibri"/>
          <w:color w:val="auto"/>
          <w:spacing w:val="0"/>
          <w:position w:val="0"/>
          <w:sz w:val="24"/>
          <w:shd w:fill="auto" w:val="clear"/>
        </w:rPr>
        <w:t xml:space="preserve">c), c positive constant and </w:t>
      </w:r>
      <w:r>
        <w:rPr>
          <w:rFonts w:ascii="Calibri" w:hAnsi="Calibri" w:cs="Calibri" w:eastAsia="Calibri"/>
          <w:color w:val="auto"/>
          <w:spacing w:val="0"/>
          <w:position w:val="0"/>
          <w:sz w:val="24"/>
          <w:shd w:fill="auto" w:val="clear"/>
        </w:rPr>
        <w:t xml:space="preserve">ω </w:t>
      </w:r>
      <w:r>
        <w:rPr>
          <w:rFonts w:ascii="Calibri" w:hAnsi="Calibri" w:cs="Calibri" w:eastAsia="Calibri"/>
          <w:color w:val="auto"/>
          <w:spacing w:val="0"/>
          <w:position w:val="0"/>
          <w:sz w:val="24"/>
          <w:shd w:fill="auto" w:val="clear"/>
        </w:rPr>
        <w:t xml:space="preserve">the input length, which is defined by the N_A and N_B (or, samely N and n, respectively).  Such a case implies that graph A is dense with regard to the isomorphic sub-graphs as defined by the graph B.  This is, however, not the most probable realistic instance.</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