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36"/>
          <w:shd w:fill="auto" w:val="clear"/>
        </w:rPr>
        <w:t xml:space="preserve">Abstract</w: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We provide a series of quantum algorithms from the less elaborate to the most complex one.  However, the last and more elaborate of these quantum algorithms has running time polynomial at the worst case for all inputs.  It is based on a classical deterministic polynomial-time algorithm, which is presented rigorously.  The latter proves indirectly that </w:t>
      </w:r>
      <w:r>
        <w:rPr>
          <w:rFonts w:ascii="Calibri" w:hAnsi="Calibri" w:cs="Calibri" w:eastAsia="Calibri"/>
          <w:b/>
          <w:color w:val="auto"/>
          <w:spacing w:val="0"/>
          <w:position w:val="0"/>
          <w:sz w:val="24"/>
          <w:shd w:fill="auto" w:val="clear"/>
        </w:rPr>
        <w:t xml:space="preserve">P </w:t>
      </w:r>
      <w:r>
        <w:rPr>
          <w:rFonts w:ascii="Calibri" w:hAnsi="Calibri" w:cs="Calibri" w:eastAsia="Calibri"/>
          <w:color w:val="auto"/>
          <w:spacing w:val="0"/>
          <w:position w:val="0"/>
          <w:sz w:val="24"/>
          <w:shd w:fill="auto" w:val="clear"/>
        </w:rPr>
        <w:t xml:space="preserve">= </w:t>
      </w:r>
      <w:r>
        <w:rPr>
          <w:rFonts w:ascii="Calibri" w:hAnsi="Calibri" w:cs="Calibri" w:eastAsia="Calibri"/>
          <w:b/>
          <w:color w:val="auto"/>
          <w:spacing w:val="0"/>
          <w:position w:val="0"/>
          <w:sz w:val="24"/>
          <w:shd w:fill="auto" w:val="clear"/>
        </w:rPr>
        <w:t xml:space="preserve">NP</w:t>
      </w:r>
      <w:r>
        <w:rPr>
          <w:rFonts w:ascii="Calibri" w:hAnsi="Calibri" w:cs="Calibri" w:eastAsia="Calibri"/>
          <w:color w:val="auto"/>
          <w:spacing w:val="0"/>
          <w:position w:val="0"/>
          <w:sz w:val="24"/>
          <w:shd w:fill="auto" w:val="clear"/>
        </w:rPr>
        <w:t xml:space="preserve"> since the Sub-Graph Isomorphism Problem is</w:t>
      </w:r>
      <w:r>
        <w:rPr>
          <w:rFonts w:ascii="Calibri" w:hAnsi="Calibri" w:cs="Calibri" w:eastAsia="Calibri"/>
          <w:b/>
          <w:color w:val="auto"/>
          <w:spacing w:val="0"/>
          <w:position w:val="0"/>
          <w:sz w:val="24"/>
          <w:shd w:fill="auto" w:val="clear"/>
        </w:rPr>
        <w:t xml:space="preserve"> NP</w:t>
      </w:r>
      <w:r>
        <w:rPr>
          <w:rFonts w:ascii="Calibri" w:hAnsi="Calibri" w:cs="Calibri" w:eastAsia="Calibri"/>
          <w:color w:val="auto"/>
          <w:spacing w:val="0"/>
          <w:position w:val="0"/>
          <w:sz w:val="24"/>
          <w:shd w:fill="auto" w:val="clear"/>
        </w:rPr>
        <w:t xml:space="preserve">-complete</w:t>
      </w:r>
      <w:r>
        <w:rPr>
          <w:rFonts w:ascii="Calibri" w:hAnsi="Calibri" w:cs="Calibri" w:eastAsia="Calibri"/>
          <w:b/>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(A detailed study of the </w:t>
      </w:r>
      <w:r>
        <w:rPr>
          <w:rFonts w:ascii="Calibri" w:hAnsi="Calibri" w:cs="Calibri" w:eastAsia="Calibri"/>
          <w:b/>
          <w:color w:val="auto"/>
          <w:spacing w:val="0"/>
          <w:position w:val="0"/>
          <w:sz w:val="24"/>
          <w:shd w:fill="auto" w:val="clear"/>
        </w:rPr>
        <w:t xml:space="preserve">P </w:t>
      </w:r>
      <w:r>
        <w:rPr>
          <w:rFonts w:ascii="Calibri" w:hAnsi="Calibri" w:cs="Calibri" w:eastAsia="Calibri"/>
          <w:color w:val="auto"/>
          <w:spacing w:val="0"/>
          <w:position w:val="0"/>
          <w:sz w:val="24"/>
          <w:shd w:fill="auto" w:val="clear"/>
        </w:rPr>
        <w:t xml:space="preserve">vs. </w:t>
      </w:r>
      <w:r>
        <w:rPr>
          <w:rFonts w:ascii="Calibri" w:hAnsi="Calibri" w:cs="Calibri" w:eastAsia="Calibri"/>
          <w:b/>
          <w:color w:val="auto"/>
          <w:spacing w:val="0"/>
          <w:position w:val="0"/>
          <w:sz w:val="24"/>
          <w:shd w:fill="auto" w:val="clear"/>
        </w:rPr>
        <w:t xml:space="preserve">NP</w:t>
      </w:r>
      <w:r>
        <w:rPr>
          <w:rFonts w:ascii="Calibri" w:hAnsi="Calibri" w:cs="Calibri" w:eastAsia="Calibri"/>
          <w:color w:val="auto"/>
          <w:spacing w:val="0"/>
          <w:position w:val="0"/>
          <w:sz w:val="24"/>
          <w:shd w:fill="auto" w:val="clear"/>
        </w:rPr>
        <w:t xml:space="preserve">, one can find in one of my papers to be published in the </w:t>
      </w:r>
      <w:r>
        <w:rPr>
          <w:rFonts w:ascii="Calibri" w:hAnsi="Calibri" w:cs="Calibri" w:eastAsia="Calibri"/>
          <w:i/>
          <w:color w:val="auto"/>
          <w:spacing w:val="0"/>
          <w:position w:val="0"/>
          <w:sz w:val="24"/>
          <w:shd w:fill="auto" w:val="clear"/>
        </w:rPr>
        <w:t xml:space="preserve">Nature Communications </w:t>
      </w:r>
      <w:r>
        <w:rPr>
          <w:rFonts w:ascii="Calibri" w:hAnsi="Calibri" w:cs="Calibri" w:eastAsia="Calibri"/>
          <w:color w:val="auto"/>
          <w:spacing w:val="0"/>
          <w:position w:val="0"/>
          <w:sz w:val="24"/>
          <w:shd w:fill="auto" w:val="clear"/>
        </w:rPr>
        <w:t xml:space="preserve">journal.)  Therefore it is shown that the class </w:t>
      </w:r>
      <w:r>
        <w:rPr>
          <w:rFonts w:ascii="Calibri" w:hAnsi="Calibri" w:cs="Calibri" w:eastAsia="Calibri"/>
          <w:b/>
          <w:color w:val="auto"/>
          <w:spacing w:val="0"/>
          <w:position w:val="0"/>
          <w:sz w:val="24"/>
          <w:shd w:fill="auto" w:val="clear"/>
        </w:rPr>
        <w:t xml:space="preserve">NP </w:t>
      </w:r>
      <w:r>
        <w:rPr>
          <w:rFonts w:ascii="Calibri" w:hAnsi="Calibri" w:cs="Calibri" w:eastAsia="Calibri"/>
          <w:color w:val="auto"/>
          <w:spacing w:val="0"/>
          <w:position w:val="0"/>
          <w:sz w:val="24"/>
          <w:shd w:fill="auto" w:val="clear"/>
        </w:rPr>
        <w:t xml:space="preserve">belongs to the </w:t>
      </w:r>
      <w:r>
        <w:rPr>
          <w:rFonts w:ascii="Calibri" w:hAnsi="Calibri" w:cs="Calibri" w:eastAsia="Calibri"/>
          <w:b/>
          <w:color w:val="auto"/>
          <w:spacing w:val="0"/>
          <w:position w:val="0"/>
          <w:sz w:val="24"/>
          <w:shd w:fill="auto" w:val="clear"/>
        </w:rPr>
        <w:t xml:space="preserve">BQP </w:t>
      </w:r>
      <w:r>
        <w:rPr>
          <w:rFonts w:ascii="Calibri" w:hAnsi="Calibri" w:cs="Calibri" w:eastAsia="Calibri"/>
          <w:color w:val="auto"/>
          <w:spacing w:val="0"/>
          <w:position w:val="0"/>
          <w:sz w:val="24"/>
          <w:shd w:fill="auto" w:val="clear"/>
        </w:rPr>
        <w:t xml:space="preserve">quantum complexity class for </w:t>
      </w:r>
      <w:r>
        <w:rPr>
          <w:rFonts w:ascii="Calibri" w:hAnsi="Calibri" w:cs="Calibri" w:eastAsia="Calibri"/>
          <w:b/>
          <w:color w:val="auto"/>
          <w:spacing w:val="0"/>
          <w:position w:val="0"/>
          <w:sz w:val="24"/>
          <w:shd w:fill="auto" w:val="clear"/>
        </w:rPr>
        <w:t xml:space="preserve">NP</w:t>
      </w:r>
      <w:r>
        <w:rPr>
          <w:rFonts w:ascii="Calibri" w:hAnsi="Calibri" w:cs="Calibri" w:eastAsia="Calibri"/>
          <w:color w:val="auto"/>
          <w:spacing w:val="0"/>
          <w:position w:val="0"/>
          <w:sz w:val="24"/>
          <w:shd w:fill="auto" w:val="clear"/>
        </w:rPr>
        <w:t xml:space="preserve"> = </w:t>
      </w:r>
      <w:r>
        <w:rPr>
          <w:rFonts w:ascii="Calibri" w:hAnsi="Calibri" w:cs="Calibri" w:eastAsia="Calibri"/>
          <w:b/>
          <w:color w:val="auto"/>
          <w:spacing w:val="0"/>
          <w:position w:val="0"/>
          <w:sz w:val="24"/>
          <w:shd w:fill="auto" w:val="clear"/>
        </w:rPr>
        <w:t xml:space="preserve">P </w:t>
      </w:r>
      <w:r>
        <w:rPr>
          <w:rFonts w:ascii="Calibri" w:hAnsi="Calibri" w:cs="Calibri" w:eastAsia="Calibri"/>
          <w:color w:val="auto"/>
          <w:spacing w:val="0"/>
          <w:position w:val="0"/>
          <w:sz w:val="24"/>
          <w:shd w:fill="auto" w:val="clear"/>
        </w:rPr>
        <w:t xml:space="preserve">and </w:t>
      </w:r>
      <w:r>
        <w:rPr>
          <w:rFonts w:ascii="Calibri" w:hAnsi="Calibri" w:cs="Calibri" w:eastAsia="Calibri"/>
          <w:b/>
          <w:color w:val="auto"/>
          <w:spacing w:val="0"/>
          <w:position w:val="0"/>
          <w:sz w:val="24"/>
          <w:shd w:fill="auto" w:val="clear"/>
        </w:rPr>
        <w:t xml:space="preserve">P </w:t>
      </w:r>
      <w:r>
        <w:rPr>
          <w:rFonts w:ascii="Calibri" w:hAnsi="Calibri" w:cs="Calibri" w:eastAsia="Calibri"/>
          <w:color w:val="auto"/>
          <w:spacing w:val="0"/>
          <w:position w:val="0"/>
          <w:sz w:val="24"/>
          <w:shd w:fill="auto" w:val="clear"/>
        </w:rPr>
        <w:t xml:space="preserve">is in </w:t>
      </w:r>
      <w:r>
        <w:rPr>
          <w:rFonts w:ascii="Calibri" w:hAnsi="Calibri" w:cs="Calibri" w:eastAsia="Calibri"/>
          <w:b/>
          <w:color w:val="auto"/>
          <w:spacing w:val="0"/>
          <w:position w:val="0"/>
          <w:sz w:val="24"/>
          <w:shd w:fill="auto" w:val="clear"/>
        </w:rPr>
        <w:t xml:space="preserve">BQP</w:t>
      </w:r>
      <w:r>
        <w:rPr>
          <w:rFonts w:ascii="Calibri" w:hAnsi="Calibri" w:cs="Calibri" w:eastAsia="Calibri"/>
          <w:color w:val="auto"/>
          <w:spacing w:val="0"/>
          <w:position w:val="0"/>
          <w:sz w:val="24"/>
          <w:shd w:fill="auto" w:val="clear"/>
        </w:rPr>
        <w:t xml:space="preserve">.  We analyzed the most general and complicated cases of pairs of input graphs (A, B), that can appear as instances of the problem, where B's isomorphism into A is tested. Finally, we prove that the last quantum algorithm could most probably run significantly faster than the classical counterpart on all possible instances (A, B).  Hence theoretically, we prove that the supremacy of Quantum Computing over Classical Computing is most probable for any classically computable problem over all of its instances.  It remains quantum computers be constructed on a broad scale so that these results to apply.</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